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PENYIMPANAN BAHAN KIMIA BERBAHAYA DAN KOROSIF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SOP-GUD-006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Menjamin keselamatan penyimpanan bahan kimia keras/korosif (Sodium Hypochlorite, LABSA, Asam Sitrat, Caustic Soda) agar tidak mencemari lingkungan dan aman dari risiko kebocoran.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area penyimpanan bahan kimia B3 di gudang PT KCA Chemical.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Gudang: </w:t>
      </w:r>
      <w:r>
        <w:rPr>
          <w:rFonts w:ascii="Times New Roman" w:hAnsi="Times New Roman"/>
          <w:color w:val="000000"/>
        </w:rPr>
        <w:t>Menata dan memantau kondisi fisik drum bahan korosif.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Menyediakan Safety Data Sheet (MSDS) dan menetapkan rambu bahaya.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Kepala Operasional: </w:t>
      </w:r>
      <w:r>
        <w:rPr>
          <w:rFonts w:ascii="Times New Roman" w:hAnsi="Times New Roman"/>
          <w:color w:val="000000"/>
        </w:rPr>
        <w:t>Memastikan ketersediaan fasilitas tanggap darurat tumpahan (Spill Kit).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Dasar hukum acuan: Permenaker No. 187/MEN/1999 tentang Pengendalian Bahan Kimia Berbahaya di Tempat Kerja.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Penataan Zonasi: </w:t>
      </w:r>
      <w:r>
        <w:rPr>
          <w:rFonts w:ascii="Times New Roman" w:hAnsi="Times New Roman"/>
          <w:color w:val="000000"/>
        </w:rPr>
        <w:t>Simpan bahan korosif di area berventilasi udara lancar, terpisah dari bahan parfum/pewarna organik.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Paletisasi Khusus: </w:t>
      </w:r>
      <w:r>
        <w:rPr>
          <w:rFonts w:ascii="Times New Roman" w:hAnsi="Times New Roman"/>
          <w:color w:val="000000"/>
        </w:rPr>
        <w:t>Wadah drum/jerigen wajib diletakkan di atas palet plastik yang dilengkapi bak penampung tumpahan (spill pallet).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Pemasangan Rambu &amp; MSDS: </w:t>
      </w:r>
      <w:r>
        <w:rPr>
          <w:rFonts w:ascii="Times New Roman" w:hAnsi="Times New Roman"/>
          <w:color w:val="000000"/>
        </w:rPr>
        <w:t>Tempel simbol bahaya korosif (GHS) dan lembar MSDS bahasa Indonesia pada dinding area penyimpanan.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Alat Tanggap Darurat: </w:t>
      </w:r>
      <w:r>
        <w:rPr>
          <w:rFonts w:ascii="Times New Roman" w:hAnsi="Times New Roman"/>
          <w:color w:val="000000"/>
        </w:rPr>
        <w:t>Sediakan pasir kering/serbuk gergaji, sekop plastik, dan eye washer darurat dalam jarak jangkau maksimal 10 meter.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Pemantauan Kebocoran: </w:t>
      </w:r>
      <w:r>
        <w:rPr>
          <w:rFonts w:ascii="Times New Roman" w:hAnsi="Times New Roman"/>
          <w:color w:val="000000"/>
        </w:rPr>
        <w:t>Lakukan inspeksi visual setiap pagi terhadap potensi rembesan atau pembengkakan wadah.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FRM-GUD-03: </w:t>
      </w:r>
      <w:r>
        <w:rPr>
          <w:rFonts w:ascii="Times New Roman" w:hAnsi="Times New Roman"/>
          <w:color w:val="000000"/>
        </w:rPr>
        <w:t>Checklist Inspeksi Area Penyimpanan Kimia Berbahaya.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FRM-GUD-04: </w:t>
      </w:r>
      <w:r>
        <w:rPr>
          <w:rFonts w:ascii="Times New Roman" w:hAnsi="Times New Roman"/>
          <w:color w:val="000000"/>
        </w:rPr>
        <w:t>Logbook Penggunaan Bahan Korosif.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Sop-Gud-006 Penyimpanan Bahan Kimia Berbahaya Dan Korosif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2026-08-13T13:46:51Z</dcterms:created>
  <dcterms:modified xsi:type="dcterms:W3CDTF">2026-08-20T19:16:38Z</dcterms:modified>
  <cp:category>Dokumen Manajemen KCA</cp:category>
</cp:coreProperties>
</file>