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6" w:space="0" w:color="000000"/>
          <w:insideV w:val="single" w:sz="6" w:space="0" w:color="000000"/>
          <w:left w:val="single" w:sz="6" w:space="0" w:color="000000"/>
          <w:right w:val="single" w:sz="6" w:space="0" w:color="000000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54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PT Kediri Chemical Abadi</w:t>
              <w:br/>
              <w:t>MANUFAKTUR PKRT</w:t>
              <w:br/>
              <w:t>SISTEM ISO 9001:2015</w:t>
            </w:r>
          </w:p>
        </w:tc>
        <w:tc>
          <w:tcPr>
            <w:tcW w:type="dxa" w:w="3515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STANDAR OPERASIONAL PROSEDUR:</w:t>
              <w:br/>
              <w:t>PROSES PENCAMPURAN (MIXING) SABUN DAN KIMIA PEMBERSIH</w:t>
            </w:r>
          </w:p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SOP-PRD-010</w:t>
            </w:r>
          </w:p>
        </w:tc>
      </w:tr>
      <w:tr>
        <w:tc>
          <w:tcPr>
            <w:tcW w:type="dxa" w:w="2154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515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Revisi / Tgl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Rev. 00 / 19 Agustus 2026</w:t>
            </w:r>
          </w:p>
        </w:tc>
      </w:tr>
      <w:tr>
        <w:tc>
          <w:tcPr>
            <w:tcW w:type="dxa" w:w="2154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515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Status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TERKENDALI</w:t>
            </w:r>
          </w:p>
        </w:tc>
      </w:tr>
    </w:tbl>
    <w:p>
      <w:pPr>
        <w:spacing w:line="276" w:lineRule="auto" w:after="80"/>
      </w:pP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1. TUJUAN</w:t>
      </w: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Menghasilkan larutan sabun cuci piring, pembersih lantai, deterjen cair, dan pemutih yang homogen, stabil, tidak memisah, dan berpenampilan jernih.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2. RUANG LINGKUP</w:t>
      </w: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Berlaku untuk proses mixing di tangki Stainless Steel / HDPE di Ruang Produksi.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3. TANGGUNG JAWAB DAN WEWENANG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Operator Mixing: </w:t>
      </w:r>
      <w:r>
        <w:rPr>
          <w:rFonts w:ascii="Times New Roman" w:hAnsi="Times New Roman"/>
          <w:color w:val="000000"/>
        </w:rPr>
        <w:t>Mengoperasikan mesin pengaduk sesuai instruksi kerja kecepatan dan urutan bahan.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Kepala Produksi: </w:t>
      </w:r>
      <w:r>
        <w:rPr>
          <w:rFonts w:ascii="Times New Roman" w:hAnsi="Times New Roman"/>
          <w:color w:val="000000"/>
        </w:rPr>
        <w:t>Mengawasi jalannya proses mixing dan durasi pengadukan.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Petugas QC: </w:t>
      </w:r>
      <w:r>
        <w:rPr>
          <w:rFonts w:ascii="Times New Roman" w:hAnsi="Times New Roman"/>
          <w:color w:val="000000"/>
        </w:rPr>
        <w:t>Mengambil sampel in-process untuk verifikasi viskositas dan homogenitas.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4. DEFINISI DAN DASAR HUKUM ACUAN</w:t>
      </w: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CPKRTB Aspek Pengolahan: Proses pengolahan harus mengikuti prosedur tervalidasi untuk mencegah kesalahan formulasi.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5. PROSEDUR KERJA LANGKAH DEMI LANGKAH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1. Pemeriksaan Awal (Line Clearance): </w:t>
      </w:r>
      <w:r>
        <w:rPr>
          <w:rFonts w:ascii="Times New Roman" w:hAnsi="Times New Roman"/>
          <w:color w:val="000000"/>
        </w:rPr>
        <w:t>Pastikan tangki mixer berlabel 'BERSIH - SIAP PAKAI' dan kran pembuangan tertutup rapat.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2. Pemasukan Air Baku: </w:t>
      </w:r>
      <w:r>
        <w:rPr>
          <w:rFonts w:ascii="Times New Roman" w:hAnsi="Times New Roman"/>
          <w:color w:val="000000"/>
        </w:rPr>
        <w:t>Masukkan air demineral/air bersih terukur ke dalam tangki mixer (sekitar 80% dari total volume).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3. Pelarutan Surfaktan: </w:t>
      </w:r>
      <w:r>
        <w:rPr>
          <w:rFonts w:ascii="Times New Roman" w:hAnsi="Times New Roman"/>
          <w:color w:val="000000"/>
        </w:rPr>
        <w:t>Masukkan SLES / LABSA perlahan sambil menyalakan motor mixer pada kecepatan rendah (mencegah pembentukan busa udara berlebih).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4. Pemasukan Bahan Pembantu: </w:t>
      </w:r>
      <w:r>
        <w:rPr>
          <w:rFonts w:ascii="Times New Roman" w:hAnsi="Times New Roman"/>
          <w:color w:val="000000"/>
        </w:rPr>
        <w:t>Larutkan pewarna, pengawet, dan parfum secara terpisah dalam sedikit air, kemudian tuangkan ke dalam tangki.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5. Pengaturan Viskositas: </w:t>
      </w:r>
      <w:r>
        <w:rPr>
          <w:rFonts w:ascii="Times New Roman" w:hAnsi="Times New Roman"/>
          <w:color w:val="000000"/>
        </w:rPr>
        <w:t>Tambahkan larutan garam (NaCl) sedikit demi sedikit sambil terus diaduk hingga kekentalan yang diinginkan tercapai.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6. Degasifikasi (Istirahat Busa): </w:t>
      </w:r>
      <w:r>
        <w:rPr>
          <w:rFonts w:ascii="Times New Roman" w:hAnsi="Times New Roman"/>
          <w:color w:val="000000"/>
        </w:rPr>
        <w:t>Matikan mixer dan diamkan larutan selama 12–24 jam agar gelembung udara naik dan larutan menjadi jernih transparan.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7. QC Approval: </w:t>
      </w:r>
      <w:r>
        <w:rPr>
          <w:rFonts w:ascii="Times New Roman" w:hAnsi="Times New Roman"/>
          <w:color w:val="000000"/>
        </w:rPr>
        <w:t>Ambil sampel in-process untuk pengujian laboratorium sebelum disalurkan ke mesin filling.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6. DOKUMEN DAN FORMULIR TERKAIT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FRM-PRD-01: </w:t>
      </w:r>
      <w:r>
        <w:rPr>
          <w:rFonts w:ascii="Times New Roman" w:hAnsi="Times New Roman"/>
          <w:color w:val="000000"/>
        </w:rPr>
        <w:t>Catatan Pengolahan Bets (Batch Processing Record) - Tahap Mixing.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FRM-PRD-03: </w:t>
      </w:r>
      <w:r>
        <w:rPr>
          <w:rFonts w:ascii="Times New Roman" w:hAnsi="Times New Roman"/>
          <w:color w:val="000000"/>
        </w:rPr>
        <w:t>Instruksi Kerja (IK) Spesifik per Varian Produk.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bottom w:val="none" w:sz="0" w:space="0" w:color="FFFFFF"/>
          <w:insideH w:val="none" w:sz="0" w:space="0" w:color="FFFFFF"/>
          <w:insideV w:val="none" w:sz="0" w:space="0" w:color="FFFFFF"/>
          <w:left w:val="none" w:sz="0" w:space="0" w:color="FFFFFF"/>
          <w:right w:val="none" w:sz="0" w:space="0" w:color="FFFFFF"/>
        </w:tblBorders>
      </w:tblPr>
      <w:tblGrid>
        <w:gridCol w:w="2929"/>
        <w:gridCol w:w="2929"/>
        <w:gridCol w:w="2929"/>
      </w:tblGrid>
      <w:tr>
        <w:tc>
          <w:tcPr>
            <w:tcW w:type="dxa" w:w="2835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Disiapkan Oleh,</w:t>
              <w:br/>
              <w:t>Penanggung Jawab Teknis (PJT)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  <w:tc>
          <w:tcPr>
            <w:tcW w:type="dxa" w:w="2835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Diperiksa Oleh,</w:t>
              <w:br/>
              <w:t>Kepala Bagian Operasional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  <w:tc>
          <w:tcPr>
            <w:tcW w:type="dxa" w:w="311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Disahkan Oleh,</w:t>
              <w:br/>
              <w:t>Direktur Utama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</w:tr>
    </w:tbl>
    <w:sectPr w:rsidR="00FC693F" w:rsidRPr="0006063C" w:rsidSect="00034616">
      <w:pgSz w:w="11906" w:h="16838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Yerikho Arfensias Effendi</Manager>
  <Company>PT Kediri Chemical Abadi</Company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Sop-Prd-010 Proses Pencampuran Mixing Sabun Dan Pembersih</dc:title>
  <dc:subject>Sistem Manajemen Mutu ISO 9001:2015 &amp; Operasional Bisnis</dc:subject>
  <dc:creator>Yerikho Arfensias Effendi</dc:creator>
  <cp:keywords>PT Kediri Chemical Abadi, ISO 9001, CPKRT, SOP, Manajemen</cp:keywords>
  <dc:description>Dokumen Terkendali PT Kediri Chemical Abadi</dc:description>
  <cp:lastModifiedBy>Yerikho Arfensias Effendi</cp:lastModifiedBy>
  <cp:revision>6</cp:revision>
  <dcterms:created xsi:type="dcterms:W3CDTF">2026-08-13T10:33:12Z</dcterms:created>
  <dcterms:modified xsi:type="dcterms:W3CDTF">2026-08-20T14:14:32Z</dcterms:modified>
  <cp:category>Dokumen Manajemen KCA</cp:category>
</cp:coreProperties>
</file>