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PENARIKAN KEMBALI PRODUK DARI PEREDARAN (PRODUCT RECALL)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SOP-REG-018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Menjamin pelaksanaan penarikan produk dari jalur distribusi pasar secara cepat, terkendali, dan sistematis apabila ditemukan cacat mutu kritis yang berpotensi membahayakan kesehatan masyarakat atau atas perintah Kemenkes RI.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seluruh produk PKRT buatan PT KCA Chemical yang telah beredar di pasaran.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Direktur Utama: </w:t>
      </w:r>
      <w:r>
        <w:rPr>
          <w:rFonts w:ascii="Times New Roman" w:hAnsi="Times New Roman"/>
          <w:color w:val="000000"/>
        </w:rPr>
        <w:t>Memutuskan pelaksanaan penarikan produk dan membentuk Tim Recall.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PJT: </w:t>
      </w:r>
      <w:r>
        <w:rPr>
          <w:rFonts w:ascii="Times New Roman" w:hAnsi="Times New Roman"/>
          <w:color w:val="000000"/>
        </w:rPr>
        <w:t>Memimpin teknis pelaksanaan recall, inventarisasi data bets, dan pelaporan ke Kemenkes RI.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Tim Ekspedisi &amp; Logistik: </w:t>
      </w:r>
      <w:r>
        <w:rPr>
          <w:rFonts w:ascii="Times New Roman" w:hAnsi="Times New Roman"/>
          <w:color w:val="000000"/>
        </w:rPr>
        <w:t>Menarik fisik produk dari gudang distributor dan toko-toko retail.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Permenkes No. 62 Tahun 2017 tentang Izin Edar dan Pengawasan PKRT &amp; Standar ISO 9001:2015.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Pembentukan Tim: </w:t>
      </w:r>
      <w:r>
        <w:rPr>
          <w:rFonts w:ascii="Times New Roman" w:hAnsi="Times New Roman"/>
          <w:color w:val="000000"/>
        </w:rPr>
        <w:t>Direktur menerbitkan Surat Perintah Penarikan Produk dan menunjuk PJT sebagai Koordinator Tim Recall.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Penelusuran Distribusi: </w:t>
      </w:r>
      <w:r>
        <w:rPr>
          <w:rFonts w:ascii="Times New Roman" w:hAnsi="Times New Roman"/>
          <w:color w:val="000000"/>
        </w:rPr>
        <w:t>Buka arsip Surat Jalan (Delivery Order) untuk mengetahui lokasi distributor, toko, dan jumlah unit dari batch yang ditarik.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Penerbitan Surat Recall: </w:t>
      </w:r>
      <w:r>
        <w:rPr>
          <w:rFonts w:ascii="Times New Roman" w:hAnsi="Times New Roman"/>
          <w:color w:val="000000"/>
        </w:rPr>
        <w:t>Kirimkan Surat Pemberitahuan Penarikan Produk kepada seluruh mitra distributor dalam waktu maksimal 2x24 jam (menginstruksikan untuk menyetop penjualan dan mengkarantina produk).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Penarikan Fisik: </w:t>
      </w:r>
      <w:r>
        <w:rPr>
          <w:rFonts w:ascii="Times New Roman" w:hAnsi="Times New Roman"/>
          <w:color w:val="000000"/>
        </w:rPr>
        <w:t>Ambil dan kumpulkan seluruh produk yang ditarik ke gudang pabrik, letakkan di area khusus bertanda 'BARANG DITOLAK / RECALL'.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Pelaporan Kemenkes: </w:t>
      </w:r>
      <w:r>
        <w:rPr>
          <w:rFonts w:ascii="Times New Roman" w:hAnsi="Times New Roman"/>
          <w:color w:val="000000"/>
        </w:rPr>
        <w:t>Kirim laporan resmi perkembangan penarikan produk kepada Direktorat Jenderal Farmalkes Kemenkes RI.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Pemusnahan Produk: </w:t>
      </w:r>
      <w:r>
        <w:rPr>
          <w:rFonts w:ascii="Times New Roman" w:hAnsi="Times New Roman"/>
          <w:color w:val="000000"/>
        </w:rPr>
        <w:t>Lakukan pemusnahan barang recall dengan disaksikan oleh Direktur dan PJT, lalu buat Berita Acara Pemusnahan Resmi.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FRM-REG-01: </w:t>
      </w:r>
      <w:r>
        <w:rPr>
          <w:rFonts w:ascii="Times New Roman" w:hAnsi="Times New Roman"/>
          <w:color w:val="000000"/>
        </w:rPr>
        <w:t>Surat Pemberitahuan Penarikan Produk (Recall Notice Letter).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FRM-REG-02: </w:t>
      </w:r>
      <w:r>
        <w:rPr>
          <w:rFonts w:ascii="Times New Roman" w:hAnsi="Times New Roman"/>
          <w:color w:val="000000"/>
        </w:rPr>
        <w:t>Laporan Rekapitulasi Hasil Penarikan Produk (Recall Summary Report).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FRM-REG-03: </w:t>
      </w:r>
      <w:r>
        <w:rPr>
          <w:rFonts w:ascii="Times New Roman" w:hAnsi="Times New Roman"/>
          <w:color w:val="000000"/>
        </w:rPr>
        <w:t>Berita Acara Pemusnahan Produk Recall.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Sop-Reg-018 Penarikan Kembali Produk Dari Peredaran Product Recall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4</cp:revision>
  <dcterms:created xsi:type="dcterms:W3CDTF">2026-08-10T10:41:24Z</dcterms:created>
  <dcterms:modified xsi:type="dcterms:W3CDTF">2026-08-20T19:12:35Z</dcterms:modified>
  <cp:category>Dokumen Manajemen KCA</cp:category>
</cp:coreProperties>
</file>