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197"/>
        <w:gridCol w:w="2197"/>
        <w:gridCol w:w="2197"/>
        <w:gridCol w:w="2197"/>
      </w:tblGrid>
      <w:tr>
        <w:tc>
          <w:tcPr>
            <w:tcW w:type="dxa" w:w="2154"/>
            <w:vMerge w:val="restart"/>
            <w:tcMar>
              <w:top w:w="70" w:type="dxa"/>
              <w:bottom w:w="70" w:type="dxa"/>
              <w:left w:w="90" w:type="dxa"/>
              <w:right w:w="90" w:type="dxa"/>
            </w:tcMar>
          </w:tcPr>
          <w:p>
            <w:pPr>
              <w:spacing w:after="0"/>
              <w:jc w:val="center"/>
            </w:pPr>
            <w:r>
              <w:rPr>
                <w:rFonts w:ascii="Times New Roman" w:hAnsi="Times New Roman"/>
                <w:b/>
                <w:color w:val="000000"/>
                <w:sz w:val="19"/>
              </w:rPr>
              <w:t>PT Kediri Chemical Abadi</w:t>
              <w:br/>
              <w:t>MANUFAKTUR PKRT</w:t>
              <w:br/>
              <w:t>SISTEM MUTU CPKRTB</w:t>
            </w:r>
          </w:p>
        </w:tc>
        <w:tc>
          <w:tcPr>
            <w:tcW w:type="dxa" w:w="3515"/>
            <w:vMerge w:val="restart"/>
            <w:tcMar>
              <w:top w:w="70" w:type="dxa"/>
              <w:bottom w:w="70" w:type="dxa"/>
              <w:left w:w="90" w:type="dxa"/>
              <w:right w:w="90" w:type="dxa"/>
            </w:tcMar>
          </w:tcPr>
          <w:p>
            <w:pPr>
              <w:spacing w:after="0"/>
              <w:jc w:val="center"/>
            </w:pPr>
            <w:r>
              <w:rPr>
                <w:rFonts w:ascii="Times New Roman" w:hAnsi="Times New Roman"/>
                <w:b/>
                <w:color w:val="000000"/>
                <w:sz w:val="21"/>
              </w:rPr>
              <w:t>MANUAL SISTEM DOKUMENTASI MUTU PABRIK PKRT STANDAR CPKRTB &amp; ISO 9001:2015</w:t>
            </w:r>
          </w:p>
        </w:tc>
        <w:tc>
          <w:tcPr>
            <w:tcW w:type="dxa" w:w="1417"/>
            <w:tcMar>
              <w:top w:w="70" w:type="dxa"/>
              <w:bottom w:w="70" w:type="dxa"/>
              <w:left w:w="90" w:type="dxa"/>
              <w:right w:w="90" w:type="dxa"/>
            </w:tcMar>
          </w:tcPr>
          <w:p>
            <w:pPr>
              <w:spacing w:after="0"/>
            </w:pPr>
            <w:r>
              <w:rPr>
                <w:rFonts w:ascii="Times New Roman" w:hAnsi="Times New Roman"/>
                <w:b/>
                <w:color w:val="000000"/>
                <w:sz w:val="18"/>
              </w:rPr>
              <w:t>No. Dokumen</w:t>
            </w:r>
          </w:p>
        </w:tc>
        <w:tc>
          <w:tcPr>
            <w:tcW w:type="dxa" w:w="1701"/>
            <w:tcMar>
              <w:top w:w="70" w:type="dxa"/>
              <w:bottom w:w="70" w:type="dxa"/>
              <w:left w:w="90" w:type="dxa"/>
              <w:right w:w="90" w:type="dxa"/>
            </w:tcMar>
          </w:tcPr>
          <w:p>
            <w:pPr>
              <w:spacing w:after="0"/>
            </w:pPr>
            <w:r>
              <w:rPr>
                <w:rFonts w:ascii="Times New Roman" w:hAnsi="Times New Roman"/>
                <w:color w:val="000000"/>
                <w:sz w:val="18"/>
              </w:rPr>
              <w:t>MAN-CPKRTB-012</w:t>
            </w:r>
          </w:p>
        </w:tc>
      </w:tr>
      <w:tr>
        <w:tc>
          <w:tcPr>
            <w:tcW w:type="dxa" w:w="2154"/>
            <w:vMerge/>
            <w:tcMar>
              <w:top w:w="70" w:type="dxa"/>
              <w:bottom w:w="70" w:type="dxa"/>
              <w:left w:w="90" w:type="dxa"/>
              <w:right w:w="90" w:type="dxa"/>
            </w:tcMar>
          </w:tcPr>
          <w:p/>
        </w:tc>
        <w:tc>
          <w:tcPr>
            <w:tcW w:type="dxa" w:w="3515"/>
            <w:vMerge/>
            <w:tcMar>
              <w:top w:w="70" w:type="dxa"/>
              <w:bottom w:w="70" w:type="dxa"/>
              <w:left w:w="90" w:type="dxa"/>
              <w:right w:w="90" w:type="dxa"/>
            </w:tcMar>
          </w:tcPr>
          <w:p/>
        </w:tc>
        <w:tc>
          <w:tcPr>
            <w:tcW w:type="dxa" w:w="1417"/>
            <w:tcMar>
              <w:top w:w="70" w:type="dxa"/>
              <w:bottom w:w="70" w:type="dxa"/>
              <w:left w:w="90" w:type="dxa"/>
              <w:right w:w="90" w:type="dxa"/>
            </w:tcMar>
          </w:tcPr>
          <w:p>
            <w:pPr>
              <w:spacing w:after="0"/>
            </w:pPr>
            <w:r>
              <w:rPr>
                <w:rFonts w:ascii="Times New Roman" w:hAnsi="Times New Roman"/>
                <w:b/>
                <w:color w:val="000000"/>
                <w:sz w:val="18"/>
              </w:rPr>
              <w:t>No. Revisi / Tgl</w:t>
            </w:r>
          </w:p>
        </w:tc>
        <w:tc>
          <w:tcPr>
            <w:tcW w:type="dxa" w:w="1701"/>
            <w:tcMar>
              <w:top w:w="70" w:type="dxa"/>
              <w:bottom w:w="70" w:type="dxa"/>
              <w:left w:w="90" w:type="dxa"/>
              <w:right w:w="90" w:type="dxa"/>
            </w:tcMar>
          </w:tcPr>
          <w:p>
            <w:pPr>
              <w:spacing w:after="0"/>
            </w:pPr>
            <w:r>
              <w:rPr>
                <w:rFonts w:ascii="Times New Roman" w:hAnsi="Times New Roman"/>
                <w:color w:val="000000"/>
                <w:sz w:val="18"/>
              </w:rPr>
              <w:t>Rev. 00 / 19 Agustus 2026</w:t>
            </w:r>
          </w:p>
        </w:tc>
      </w:tr>
      <w:tr>
        <w:tc>
          <w:tcPr>
            <w:tcW w:type="dxa" w:w="2154"/>
            <w:vMerge/>
            <w:tcMar>
              <w:top w:w="70" w:type="dxa"/>
              <w:bottom w:w="70" w:type="dxa"/>
              <w:left w:w="90" w:type="dxa"/>
              <w:right w:w="90" w:type="dxa"/>
            </w:tcMar>
          </w:tcPr>
          <w:p/>
        </w:tc>
        <w:tc>
          <w:tcPr>
            <w:tcW w:type="dxa" w:w="3515"/>
            <w:vMerge/>
            <w:tcMar>
              <w:top w:w="70" w:type="dxa"/>
              <w:bottom w:w="70" w:type="dxa"/>
              <w:left w:w="90" w:type="dxa"/>
              <w:right w:w="90" w:type="dxa"/>
            </w:tcMar>
          </w:tcPr>
          <w:p/>
        </w:tc>
        <w:tc>
          <w:tcPr>
            <w:tcW w:type="dxa" w:w="1417"/>
            <w:tcMar>
              <w:top w:w="70" w:type="dxa"/>
              <w:bottom w:w="70" w:type="dxa"/>
              <w:left w:w="90" w:type="dxa"/>
              <w:right w:w="90" w:type="dxa"/>
            </w:tcMar>
          </w:tcPr>
          <w:p>
            <w:pPr>
              <w:spacing w:after="0"/>
            </w:pPr>
            <w:r>
              <w:rPr>
                <w:rFonts w:ascii="Times New Roman" w:hAnsi="Times New Roman"/>
                <w:b/>
                <w:color w:val="000000"/>
                <w:sz w:val="18"/>
              </w:rPr>
              <w:t>Status Dokumen</w:t>
            </w:r>
          </w:p>
        </w:tc>
        <w:tc>
          <w:tcPr>
            <w:tcW w:type="dxa" w:w="1701"/>
            <w:tcMar>
              <w:top w:w="70" w:type="dxa"/>
              <w:bottom w:w="70" w:type="dxa"/>
              <w:left w:w="90" w:type="dxa"/>
              <w:right w:w="90" w:type="dxa"/>
            </w:tcMar>
          </w:tcPr>
          <w:p>
            <w:pPr>
              <w:spacing w:after="0"/>
            </w:pPr>
            <w:r>
              <w:rPr>
                <w:rFonts w:ascii="Times New Roman" w:hAnsi="Times New Roman"/>
                <w:color w:val="000000"/>
                <w:sz w:val="18"/>
              </w:rPr>
              <w:t>TERKENDALI</w:t>
            </w:r>
          </w:p>
        </w:tc>
      </w:tr>
    </w:tbl>
    <w:p>
      <w:pPr>
        <w:spacing w:line="276" w:lineRule="auto" w:after="80"/>
      </w:pPr>
    </w:p>
    <w:p>
      <w:pPr>
        <w:keepNext/>
        <w:spacing w:before="240" w:after="80" w:line="276" w:lineRule="auto"/>
      </w:pPr>
      <w:r>
        <w:rPr>
          <w:rFonts w:ascii="Times New Roman" w:hAnsi="Times New Roman"/>
          <w:b/>
          <w:color w:val="000000"/>
          <w:sz w:val="24"/>
        </w:rPr>
        <w:t>PENDAHULUAN &amp; TUJUAN</w:t>
      </w:r>
    </w:p>
    <w:p>
      <w:pPr>
        <w:spacing w:after="80" w:line="276" w:lineRule="auto"/>
      </w:pPr>
      <w:r>
        <w:rPr>
          <w:rFonts w:ascii="Times New Roman" w:hAnsi="Times New Roman"/>
          <w:color w:val="000000"/>
          <w:sz w:val="22"/>
        </w:rPr>
        <w:t>Dokumen Manual ini merupakan panduan master sistem dokumentasi mutu sarana industri manufaktur PKRT bagi PT Kediri Chemical Abadi. Disusun secara sistematis untuk memenuhi persyaratan Cara Pembuatan PKRT yang Baik (CPKRTB) sesuai Permenkes No. 14 Tahun 2021 dan standar Sistem Manajemen Mutu ISO 9001:2015, guna menjamin kesiapan audit berkala oleh Kementerian Kesehatan RI maupun Dinas Kesehatan.</w:t>
      </w:r>
    </w:p>
    <w:p>
      <w:pPr>
        <w:keepNext/>
        <w:spacing w:before="240" w:after="80" w:line="276" w:lineRule="auto"/>
      </w:pPr>
      <w:r>
        <w:rPr>
          <w:rFonts w:ascii="Times New Roman" w:hAnsi="Times New Roman"/>
          <w:b/>
          <w:color w:val="000000"/>
          <w:sz w:val="24"/>
        </w:rPr>
        <w:t>1. DOKUMEN DENAH &amp; FASILITAS FISIK PABRIK</w:t>
      </w:r>
    </w:p>
    <w:p>
      <w:pPr>
        <w:spacing w:after="80" w:line="276" w:lineRule="auto"/>
      </w:pPr>
      <w:r>
        <w:rPr>
          <w:rFonts w:ascii="Times New Roman" w:hAnsi="Times New Roman"/>
          <w:color w:val="000000"/>
          <w:sz w:val="22"/>
        </w:rPr>
        <w:t>Fasilitas fisik pabrik wajib dirancang untuk mencegah terjadinya kontaminasi silang dan menjamin keamanan keselamatan kerja kimiawi:</w:t>
      </w:r>
    </w:p>
    <w:p>
      <w:pPr>
        <w:pStyle w:val="ListBullet"/>
        <w:spacing w:after="80" w:line="276" w:lineRule="auto"/>
      </w:pPr>
      <w:r>
        <w:rPr>
          <w:rFonts w:ascii="Times New Roman" w:hAnsi="Times New Roman"/>
          <w:b/>
          <w:color w:val="000000"/>
        </w:rPr>
        <w:t xml:space="preserve">1.1 Denah Tata Ruang Pabrik (Layout 2D): </w:t>
      </w:r>
      <w:r>
        <w:rPr>
          <w:rFonts w:ascii="Times New Roman" w:hAnsi="Times New Roman"/>
          <w:color w:val="000000"/>
        </w:rPr>
        <w:t>Menampilkan sekat dinding pemisah antar area: Gudang Bahan Baku, Ruang Penimbangan, Ruang Mixing/Produksi, Ruang Filling/Kemas Primer, Ruang Kemas Sekunder/Karton, Gudang Barang Jadi, Ruang Karantina, Ruang PJT/QC, dan Toilet/Loker Karyawan.</w:t>
      </w:r>
    </w:p>
    <w:p>
      <w:pPr>
        <w:pStyle w:val="ListBullet"/>
        <w:spacing w:after="80" w:line="276" w:lineRule="auto"/>
      </w:pPr>
      <w:r>
        <w:rPr>
          <w:rFonts w:ascii="Times New Roman" w:hAnsi="Times New Roman"/>
          <w:b/>
          <w:color w:val="000000"/>
        </w:rPr>
        <w:t xml:space="preserve">1.2 Denah Alur Barang (Material Flow): </w:t>
      </w:r>
      <w:r>
        <w:rPr>
          <w:rFonts w:ascii="Times New Roman" w:hAnsi="Times New Roman"/>
          <w:color w:val="000000"/>
        </w:rPr>
        <w:t>Alur proses pergerakan bahan mentah masuk -&gt; ditimbang -&gt; dimixing -&gt; dikemas primer -&gt; dikemas karton -&gt; disimpan di gudang jadi (menerapkan sistem alur satu arah tanpa perpotongan arus silang).</w:t>
      </w:r>
    </w:p>
    <w:p>
      <w:pPr>
        <w:pStyle w:val="ListBullet"/>
        <w:spacing w:after="80" w:line="276" w:lineRule="auto"/>
      </w:pPr>
      <w:r>
        <w:rPr>
          <w:rFonts w:ascii="Times New Roman" w:hAnsi="Times New Roman"/>
          <w:b/>
          <w:color w:val="000000"/>
        </w:rPr>
        <w:t xml:space="preserve">1.3 Denah Alur Personel (Personnel Flow): </w:t>
      </w:r>
      <w:r>
        <w:rPr>
          <w:rFonts w:ascii="Times New Roman" w:hAnsi="Times New Roman"/>
          <w:color w:val="000000"/>
        </w:rPr>
        <w:t>Jalur masuk personil dari pintu masuk -&gt; ruang ganti/loker -&gt; pemakaian APD -&gt; wastafel cuci tangan higienis -&gt; ruang produksi.</w:t>
      </w:r>
    </w:p>
    <w:p>
      <w:pPr>
        <w:pStyle w:val="ListBullet"/>
        <w:spacing w:after="80" w:line="276" w:lineRule="auto"/>
      </w:pPr>
      <w:r>
        <w:rPr>
          <w:rFonts w:ascii="Times New Roman" w:hAnsi="Times New Roman"/>
          <w:b/>
          <w:color w:val="000000"/>
        </w:rPr>
        <w:t xml:space="preserve">1.4 Denah APAR &amp; Jalur Evakuasi K3: </w:t>
      </w:r>
      <w:r>
        <w:rPr>
          <w:rFonts w:ascii="Times New Roman" w:hAnsi="Times New Roman"/>
          <w:color w:val="000000"/>
        </w:rPr>
        <w:t>Pemetaan titik penempatan tabung pemadam api (APAR jenis Powder / CO2) dan jalur evakuasi pintu darurat bebas hambatan.</w:t>
      </w:r>
    </w:p>
    <w:p>
      <w:pPr>
        <w:pStyle w:val="ListBullet"/>
        <w:spacing w:after="80" w:line="276" w:lineRule="auto"/>
      </w:pPr>
      <w:r>
        <w:rPr>
          <w:rFonts w:ascii="Times New Roman" w:hAnsi="Times New Roman"/>
          <w:b/>
          <w:color w:val="000000"/>
        </w:rPr>
        <w:t xml:space="preserve">1.5 Denah Pengendalian Hama (Pest Control): </w:t>
      </w:r>
      <w:r>
        <w:rPr>
          <w:rFonts w:ascii="Times New Roman" w:hAnsi="Times New Roman"/>
          <w:color w:val="000000"/>
        </w:rPr>
        <w:t>Pemetaan titik perangkap hama (Fly Catcher / Perangkap Tikus) di sekeliling dinding dalam dan luar bangunan pabrik.</w:t>
      </w:r>
    </w:p>
    <w:p>
      <w:pPr>
        <w:keepNext/>
        <w:spacing w:before="160" w:after="80" w:line="276" w:lineRule="auto"/>
      </w:pPr>
      <w:r>
        <w:rPr>
          <w:rFonts w:ascii="Times New Roman" w:hAnsi="Times New Roman"/>
          <w:b/>
          <w:color w:val="000000"/>
          <w:sz w:val="22"/>
        </w:rPr>
        <w:t>Tabel Inventaris Mesin &amp; Peralatan Produksi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55"/>
        <w:gridCol w:w="1255"/>
        <w:gridCol w:w="1255"/>
        <w:gridCol w:w="1255"/>
        <w:gridCol w:w="1255"/>
        <w:gridCol w:w="1255"/>
        <w:gridCol w:w="1255"/>
      </w:tblGrid>
      <w:tr>
        <w:tc>
          <w:tcPr>
            <w:tcW w:type="dxa" w:w="454"/>
            <w:shd w:fill="D9D9D9"/>
            <w:tcMar>
              <w:top w:w="90" w:type="dxa"/>
              <w:bottom w:w="90" w:type="dxa"/>
              <w:left w:w="110" w:type="dxa"/>
              <w:right w:w="110" w:type="dxa"/>
            </w:tcMar>
          </w:tcPr>
          <w:p>
            <w:pPr>
              <w:spacing w:after="0"/>
              <w:jc w:val="center"/>
            </w:pPr>
            <w:r>
              <w:rPr>
                <w:rFonts w:ascii="Times New Roman" w:hAnsi="Times New Roman"/>
                <w:b/>
                <w:color w:val="000000"/>
                <w:sz w:val="19"/>
              </w:rPr>
              <w:t>No</w:t>
            </w:r>
          </w:p>
        </w:tc>
        <w:tc>
          <w:tcPr>
            <w:tcW w:type="dxa" w:w="2154"/>
            <w:shd w:fill="D9D9D9"/>
            <w:tcMar>
              <w:top w:w="90" w:type="dxa"/>
              <w:bottom w:w="90" w:type="dxa"/>
              <w:left w:w="110" w:type="dxa"/>
              <w:right w:w="110" w:type="dxa"/>
            </w:tcMar>
          </w:tcPr>
          <w:p>
            <w:pPr>
              <w:spacing w:after="0"/>
              <w:jc w:val="center"/>
            </w:pPr>
            <w:r>
              <w:rPr>
                <w:rFonts w:ascii="Times New Roman" w:hAnsi="Times New Roman"/>
                <w:b/>
                <w:color w:val="000000"/>
                <w:sz w:val="19"/>
              </w:rPr>
              <w:t>Nama Alat / Mesin</w:t>
            </w:r>
          </w:p>
        </w:tc>
        <w:tc>
          <w:tcPr>
            <w:tcW w:type="dxa" w:w="2268"/>
            <w:shd w:fill="D9D9D9"/>
            <w:tcMar>
              <w:top w:w="90" w:type="dxa"/>
              <w:bottom w:w="90" w:type="dxa"/>
              <w:left w:w="110" w:type="dxa"/>
              <w:right w:w="110" w:type="dxa"/>
            </w:tcMar>
          </w:tcPr>
          <w:p>
            <w:pPr>
              <w:spacing w:after="0"/>
              <w:jc w:val="center"/>
            </w:pPr>
            <w:r>
              <w:rPr>
                <w:rFonts w:ascii="Times New Roman" w:hAnsi="Times New Roman"/>
                <w:b/>
                <w:color w:val="000000"/>
                <w:sz w:val="19"/>
              </w:rPr>
              <w:t>Spesifikasi &amp; Material</w:t>
            </w:r>
          </w:p>
        </w:tc>
        <w:tc>
          <w:tcPr>
            <w:tcW w:type="dxa" w:w="1134"/>
            <w:shd w:fill="D9D9D9"/>
            <w:tcMar>
              <w:top w:w="90" w:type="dxa"/>
              <w:bottom w:w="90" w:type="dxa"/>
              <w:left w:w="110" w:type="dxa"/>
              <w:right w:w="110" w:type="dxa"/>
            </w:tcMar>
          </w:tcPr>
          <w:p>
            <w:pPr>
              <w:spacing w:after="0"/>
              <w:jc w:val="center"/>
            </w:pPr>
            <w:r>
              <w:rPr>
                <w:rFonts w:ascii="Times New Roman" w:hAnsi="Times New Roman"/>
                <w:b/>
                <w:color w:val="000000"/>
                <w:sz w:val="19"/>
              </w:rPr>
              <w:t>Kapasitas</w:t>
            </w:r>
          </w:p>
        </w:tc>
        <w:tc>
          <w:tcPr>
            <w:tcW w:type="dxa" w:w="850"/>
            <w:shd w:fill="D9D9D9"/>
            <w:tcMar>
              <w:top w:w="90" w:type="dxa"/>
              <w:bottom w:w="90" w:type="dxa"/>
              <w:left w:w="110" w:type="dxa"/>
              <w:right w:w="110" w:type="dxa"/>
            </w:tcMar>
          </w:tcPr>
          <w:p>
            <w:pPr>
              <w:spacing w:after="0"/>
              <w:jc w:val="center"/>
            </w:pPr>
            <w:r>
              <w:rPr>
                <w:rFonts w:ascii="Times New Roman" w:hAnsi="Times New Roman"/>
                <w:b/>
                <w:color w:val="000000"/>
                <w:sz w:val="19"/>
              </w:rPr>
              <w:t>Jumlah</w:t>
            </w:r>
          </w:p>
        </w:tc>
        <w:tc>
          <w:tcPr>
            <w:tcW w:type="dxa" w:w="1134"/>
            <w:shd w:fill="D9D9D9"/>
            <w:tcMar>
              <w:top w:w="90" w:type="dxa"/>
              <w:bottom w:w="90" w:type="dxa"/>
              <w:left w:w="110" w:type="dxa"/>
              <w:right w:w="110" w:type="dxa"/>
            </w:tcMar>
          </w:tcPr>
          <w:p>
            <w:pPr>
              <w:spacing w:after="0"/>
              <w:jc w:val="center"/>
            </w:pPr>
            <w:r>
              <w:rPr>
                <w:rFonts w:ascii="Times New Roman" w:hAnsi="Times New Roman"/>
                <w:b/>
                <w:color w:val="000000"/>
                <w:sz w:val="19"/>
              </w:rPr>
              <w:t>Tahun Pengadaan</w:t>
            </w:r>
          </w:p>
        </w:tc>
        <w:tc>
          <w:tcPr>
            <w:tcW w:type="dxa" w:w="1247"/>
            <w:shd w:fill="D9D9D9"/>
            <w:tcMar>
              <w:top w:w="90" w:type="dxa"/>
              <w:bottom w:w="90" w:type="dxa"/>
              <w:left w:w="110" w:type="dxa"/>
              <w:right w:w="110" w:type="dxa"/>
            </w:tcMar>
          </w:tcPr>
          <w:p>
            <w:pPr>
              <w:spacing w:after="0"/>
              <w:jc w:val="center"/>
            </w:pPr>
            <w:r>
              <w:rPr>
                <w:rFonts w:ascii="Times New Roman" w:hAnsi="Times New Roman"/>
                <w:b/>
                <w:color w:val="000000"/>
                <w:sz w:val="19"/>
              </w:rPr>
              <w:t>Status Kalibrasi</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w:t>
            </w:r>
          </w:p>
        </w:tc>
        <w:tc>
          <w:tcPr>
            <w:tcW w:type="dxa" w:w="2154"/>
            <w:tcMar>
              <w:top w:w="70" w:type="dxa"/>
              <w:bottom w:w="70" w:type="dxa"/>
              <w:left w:w="90" w:type="dxa"/>
              <w:right w:w="90" w:type="dxa"/>
            </w:tcMar>
          </w:tcPr>
          <w:p>
            <w:pPr>
              <w:spacing w:after="0"/>
              <w:jc w:val="left"/>
            </w:pPr>
            <w:r>
              <w:rPr>
                <w:rFonts w:ascii="Times New Roman" w:hAnsi="Times New Roman"/>
                <w:color w:val="000000"/>
                <w:sz w:val="18"/>
              </w:rPr>
              <w:t>Tangki Mixer Sabun &amp; Kimia</w:t>
            </w:r>
          </w:p>
        </w:tc>
        <w:tc>
          <w:tcPr>
            <w:tcW w:type="dxa" w:w="2268"/>
            <w:tcMar>
              <w:top w:w="70" w:type="dxa"/>
              <w:bottom w:w="70" w:type="dxa"/>
              <w:left w:w="90" w:type="dxa"/>
              <w:right w:w="90" w:type="dxa"/>
            </w:tcMar>
          </w:tcPr>
          <w:p>
            <w:pPr>
              <w:spacing w:after="0"/>
              <w:jc w:val="left"/>
            </w:pPr>
            <w:r>
              <w:rPr>
                <w:rFonts w:ascii="Times New Roman" w:hAnsi="Times New Roman"/>
                <w:color w:val="000000"/>
                <w:sz w:val="18"/>
              </w:rPr>
              <w:t>Stainless Steel SUS 304 / HDPE Heavy Duty</w:t>
            </w:r>
          </w:p>
        </w:tc>
        <w:tc>
          <w:tcPr>
            <w:tcW w:type="dxa" w:w="1134"/>
            <w:tcMar>
              <w:top w:w="70" w:type="dxa"/>
              <w:bottom w:w="70" w:type="dxa"/>
              <w:left w:w="90" w:type="dxa"/>
              <w:right w:w="90" w:type="dxa"/>
            </w:tcMar>
          </w:tcPr>
          <w:p>
            <w:pPr>
              <w:spacing w:after="0"/>
              <w:jc w:val="left"/>
            </w:pPr>
            <w:r>
              <w:rPr>
                <w:rFonts w:ascii="Times New Roman" w:hAnsi="Times New Roman"/>
                <w:color w:val="000000"/>
                <w:sz w:val="18"/>
              </w:rPr>
              <w:t>1.000 Liter</w:t>
            </w:r>
          </w:p>
        </w:tc>
        <w:tc>
          <w:tcPr>
            <w:tcW w:type="dxa" w:w="850"/>
            <w:tcMar>
              <w:top w:w="70" w:type="dxa"/>
              <w:bottom w:w="70" w:type="dxa"/>
              <w:left w:w="90" w:type="dxa"/>
              <w:right w:w="90" w:type="dxa"/>
            </w:tcMar>
          </w:tcPr>
          <w:p>
            <w:pPr>
              <w:spacing w:after="0"/>
              <w:jc w:val="left"/>
            </w:pPr>
            <w:r>
              <w:rPr>
                <w:rFonts w:ascii="Times New Roman" w:hAnsi="Times New Roman"/>
                <w:color w:val="000000"/>
                <w:sz w:val="18"/>
              </w:rPr>
              <w:t>1 Unit</w:t>
            </w:r>
          </w:p>
        </w:tc>
        <w:tc>
          <w:tcPr>
            <w:tcW w:type="dxa" w:w="1134"/>
            <w:tcMar>
              <w:top w:w="70" w:type="dxa"/>
              <w:bottom w:w="70" w:type="dxa"/>
              <w:left w:w="90" w:type="dxa"/>
              <w:right w:w="90" w:type="dxa"/>
            </w:tcMar>
          </w:tcPr>
          <w:p>
            <w:pPr>
              <w:spacing w:after="0"/>
              <w:jc w:val="left"/>
            </w:pPr>
            <w:r>
              <w:rPr>
                <w:rFonts w:ascii="Times New Roman" w:hAnsi="Times New Roman"/>
                <w:color w:val="000000"/>
                <w:sz w:val="18"/>
              </w:rPr>
              <w:t>2026</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Tervalidasi</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2</w:t>
            </w:r>
          </w:p>
        </w:tc>
        <w:tc>
          <w:tcPr>
            <w:tcW w:type="dxa" w:w="2154"/>
            <w:shd w:fill="F7F7F7"/>
            <w:tcMar>
              <w:top w:w="70" w:type="dxa"/>
              <w:bottom w:w="70" w:type="dxa"/>
              <w:left w:w="90" w:type="dxa"/>
              <w:right w:w="90" w:type="dxa"/>
            </w:tcMar>
          </w:tcPr>
          <w:p>
            <w:pPr>
              <w:spacing w:after="0"/>
              <w:jc w:val="left"/>
            </w:pPr>
            <w:r>
              <w:rPr>
                <w:rFonts w:ascii="Times New Roman" w:hAnsi="Times New Roman"/>
                <w:color w:val="000000"/>
                <w:sz w:val="18"/>
              </w:rPr>
              <w:t>Timbangan Digital Duduk</w:t>
            </w:r>
          </w:p>
        </w:tc>
        <w:tc>
          <w:tcPr>
            <w:tcW w:type="dxa" w:w="2268"/>
            <w:shd w:fill="F7F7F7"/>
            <w:tcMar>
              <w:top w:w="70" w:type="dxa"/>
              <w:bottom w:w="70" w:type="dxa"/>
              <w:left w:w="90" w:type="dxa"/>
              <w:right w:w="90" w:type="dxa"/>
            </w:tcMar>
          </w:tcPr>
          <w:p>
            <w:pPr>
              <w:spacing w:after="0"/>
              <w:jc w:val="left"/>
            </w:pPr>
            <w:r>
              <w:rPr>
                <w:rFonts w:ascii="Times New Roman" w:hAnsi="Times New Roman"/>
                <w:color w:val="000000"/>
                <w:sz w:val="18"/>
              </w:rPr>
              <w:t>Platform Timbang Presisi Elektronik</w:t>
            </w:r>
          </w:p>
        </w:tc>
        <w:tc>
          <w:tcPr>
            <w:tcW w:type="dxa" w:w="1134"/>
            <w:shd w:fill="F7F7F7"/>
            <w:tcMar>
              <w:top w:w="70" w:type="dxa"/>
              <w:bottom w:w="70" w:type="dxa"/>
              <w:left w:w="90" w:type="dxa"/>
              <w:right w:w="90" w:type="dxa"/>
            </w:tcMar>
          </w:tcPr>
          <w:p>
            <w:pPr>
              <w:spacing w:after="0"/>
              <w:jc w:val="left"/>
            </w:pPr>
            <w:r>
              <w:rPr>
                <w:rFonts w:ascii="Times New Roman" w:hAnsi="Times New Roman"/>
                <w:color w:val="000000"/>
                <w:sz w:val="18"/>
              </w:rPr>
              <w:t>150 Kg (d=10g)</w:t>
            </w:r>
          </w:p>
        </w:tc>
        <w:tc>
          <w:tcPr>
            <w:tcW w:type="dxa" w:w="850"/>
            <w:shd w:fill="F7F7F7"/>
            <w:tcMar>
              <w:top w:w="70" w:type="dxa"/>
              <w:bottom w:w="70" w:type="dxa"/>
              <w:left w:w="90" w:type="dxa"/>
              <w:right w:w="90" w:type="dxa"/>
            </w:tcMar>
          </w:tcPr>
          <w:p>
            <w:pPr>
              <w:spacing w:after="0"/>
              <w:jc w:val="left"/>
            </w:pPr>
            <w:r>
              <w:rPr>
                <w:rFonts w:ascii="Times New Roman" w:hAnsi="Times New Roman"/>
                <w:color w:val="000000"/>
                <w:sz w:val="18"/>
              </w:rPr>
              <w:t>1 Unit</w:t>
            </w:r>
          </w:p>
        </w:tc>
        <w:tc>
          <w:tcPr>
            <w:tcW w:type="dxa" w:w="1134"/>
            <w:shd w:fill="F7F7F7"/>
            <w:tcMar>
              <w:top w:w="70" w:type="dxa"/>
              <w:bottom w:w="70" w:type="dxa"/>
              <w:left w:w="90" w:type="dxa"/>
              <w:right w:w="90" w:type="dxa"/>
            </w:tcMar>
          </w:tcPr>
          <w:p>
            <w:pPr>
              <w:spacing w:after="0"/>
              <w:jc w:val="left"/>
            </w:pPr>
            <w:r>
              <w:rPr>
                <w:rFonts w:ascii="Times New Roman" w:hAnsi="Times New Roman"/>
                <w:color w:val="000000"/>
                <w:sz w:val="18"/>
              </w:rPr>
              <w:t>2026</w:t>
            </w:r>
          </w:p>
        </w:tc>
        <w:tc>
          <w:tcPr>
            <w:tcW w:type="dxa" w:w="1247"/>
            <w:shd w:fill="F7F7F7"/>
            <w:tcMar>
              <w:top w:w="70" w:type="dxa"/>
              <w:bottom w:w="70" w:type="dxa"/>
              <w:left w:w="90" w:type="dxa"/>
              <w:right w:w="90" w:type="dxa"/>
            </w:tcMar>
          </w:tcPr>
          <w:p>
            <w:pPr>
              <w:spacing w:after="0"/>
              <w:jc w:val="left"/>
            </w:pPr>
            <w:r>
              <w:rPr>
                <w:rFonts w:ascii="Times New Roman" w:hAnsi="Times New Roman"/>
                <w:color w:val="000000"/>
                <w:sz w:val="18"/>
              </w:rPr>
              <w:t>Terkalibrasi</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3</w:t>
            </w:r>
          </w:p>
        </w:tc>
        <w:tc>
          <w:tcPr>
            <w:tcW w:type="dxa" w:w="2154"/>
            <w:tcMar>
              <w:top w:w="70" w:type="dxa"/>
              <w:bottom w:w="70" w:type="dxa"/>
              <w:left w:w="90" w:type="dxa"/>
              <w:right w:w="90" w:type="dxa"/>
            </w:tcMar>
          </w:tcPr>
          <w:p>
            <w:pPr>
              <w:spacing w:after="0"/>
              <w:jc w:val="left"/>
            </w:pPr>
            <w:r>
              <w:rPr>
                <w:rFonts w:ascii="Times New Roman" w:hAnsi="Times New Roman"/>
                <w:color w:val="000000"/>
                <w:sz w:val="18"/>
              </w:rPr>
              <w:t>Timbangan Digital Analitik</w:t>
            </w:r>
          </w:p>
        </w:tc>
        <w:tc>
          <w:tcPr>
            <w:tcW w:type="dxa" w:w="2268"/>
            <w:tcMar>
              <w:top w:w="70" w:type="dxa"/>
              <w:bottom w:w="70" w:type="dxa"/>
              <w:left w:w="90" w:type="dxa"/>
              <w:right w:w="90" w:type="dxa"/>
            </w:tcMar>
          </w:tcPr>
          <w:p>
            <w:pPr>
              <w:spacing w:after="0"/>
              <w:jc w:val="left"/>
            </w:pPr>
            <w:r>
              <w:rPr>
                <w:rFonts w:ascii="Times New Roman" w:hAnsi="Times New Roman"/>
                <w:color w:val="000000"/>
                <w:sz w:val="18"/>
              </w:rPr>
              <w:t>Presisi Laboratorium / Timbang Parfum</w:t>
            </w:r>
          </w:p>
        </w:tc>
        <w:tc>
          <w:tcPr>
            <w:tcW w:type="dxa" w:w="1134"/>
            <w:tcMar>
              <w:top w:w="70" w:type="dxa"/>
              <w:bottom w:w="70" w:type="dxa"/>
              <w:left w:w="90" w:type="dxa"/>
              <w:right w:w="90" w:type="dxa"/>
            </w:tcMar>
          </w:tcPr>
          <w:p>
            <w:pPr>
              <w:spacing w:after="0"/>
              <w:jc w:val="left"/>
            </w:pPr>
            <w:r>
              <w:rPr>
                <w:rFonts w:ascii="Times New Roman" w:hAnsi="Times New Roman"/>
                <w:color w:val="000000"/>
                <w:sz w:val="18"/>
              </w:rPr>
              <w:t>5 Kg (d=0.1g)</w:t>
            </w:r>
          </w:p>
        </w:tc>
        <w:tc>
          <w:tcPr>
            <w:tcW w:type="dxa" w:w="850"/>
            <w:tcMar>
              <w:top w:w="70" w:type="dxa"/>
              <w:bottom w:w="70" w:type="dxa"/>
              <w:left w:w="90" w:type="dxa"/>
              <w:right w:w="90" w:type="dxa"/>
            </w:tcMar>
          </w:tcPr>
          <w:p>
            <w:pPr>
              <w:spacing w:after="0"/>
              <w:jc w:val="left"/>
            </w:pPr>
            <w:r>
              <w:rPr>
                <w:rFonts w:ascii="Times New Roman" w:hAnsi="Times New Roman"/>
                <w:color w:val="000000"/>
                <w:sz w:val="18"/>
              </w:rPr>
              <w:t>1 Unit</w:t>
            </w:r>
          </w:p>
        </w:tc>
        <w:tc>
          <w:tcPr>
            <w:tcW w:type="dxa" w:w="1134"/>
            <w:tcMar>
              <w:top w:w="70" w:type="dxa"/>
              <w:bottom w:w="70" w:type="dxa"/>
              <w:left w:w="90" w:type="dxa"/>
              <w:right w:w="90" w:type="dxa"/>
            </w:tcMar>
          </w:tcPr>
          <w:p>
            <w:pPr>
              <w:spacing w:after="0"/>
              <w:jc w:val="left"/>
            </w:pPr>
            <w:r>
              <w:rPr>
                <w:rFonts w:ascii="Times New Roman" w:hAnsi="Times New Roman"/>
                <w:color w:val="000000"/>
                <w:sz w:val="18"/>
              </w:rPr>
              <w:t>2026</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Terkalibrasi</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4</w:t>
            </w:r>
          </w:p>
        </w:tc>
        <w:tc>
          <w:tcPr>
            <w:tcW w:type="dxa" w:w="2154"/>
            <w:shd w:fill="F7F7F7"/>
            <w:tcMar>
              <w:top w:w="70" w:type="dxa"/>
              <w:bottom w:w="70" w:type="dxa"/>
              <w:left w:w="90" w:type="dxa"/>
              <w:right w:w="90" w:type="dxa"/>
            </w:tcMar>
          </w:tcPr>
          <w:p>
            <w:pPr>
              <w:spacing w:after="0"/>
              <w:jc w:val="left"/>
            </w:pPr>
            <w:r>
              <w:rPr>
                <w:rFonts w:ascii="Times New Roman" w:hAnsi="Times New Roman"/>
                <w:color w:val="000000"/>
                <w:sz w:val="18"/>
              </w:rPr>
              <w:t>Mesin Filling Cairan Semi-Otomatis</w:t>
            </w:r>
          </w:p>
        </w:tc>
        <w:tc>
          <w:tcPr>
            <w:tcW w:type="dxa" w:w="2268"/>
            <w:shd w:fill="F7F7F7"/>
            <w:tcMar>
              <w:top w:w="70" w:type="dxa"/>
              <w:bottom w:w="70" w:type="dxa"/>
              <w:left w:w="90" w:type="dxa"/>
              <w:right w:w="90" w:type="dxa"/>
            </w:tcMar>
          </w:tcPr>
          <w:p>
            <w:pPr>
              <w:spacing w:after="0"/>
              <w:jc w:val="left"/>
            </w:pPr>
            <w:r>
              <w:rPr>
                <w:rFonts w:ascii="Times New Roman" w:hAnsi="Times New Roman"/>
                <w:color w:val="000000"/>
                <w:sz w:val="18"/>
              </w:rPr>
              <w:t>Piston Pneumatik Anti-Karat</w:t>
            </w:r>
          </w:p>
        </w:tc>
        <w:tc>
          <w:tcPr>
            <w:tcW w:type="dxa" w:w="1134"/>
            <w:shd w:fill="F7F7F7"/>
            <w:tcMar>
              <w:top w:w="70" w:type="dxa"/>
              <w:bottom w:w="70" w:type="dxa"/>
              <w:left w:w="90" w:type="dxa"/>
              <w:right w:w="90" w:type="dxa"/>
            </w:tcMar>
          </w:tcPr>
          <w:p>
            <w:pPr>
              <w:spacing w:after="0"/>
              <w:jc w:val="left"/>
            </w:pPr>
            <w:r>
              <w:rPr>
                <w:rFonts w:ascii="Times New Roman" w:hAnsi="Times New Roman"/>
                <w:color w:val="000000"/>
                <w:sz w:val="18"/>
              </w:rPr>
              <w:t>100 - 5.000 mL</w:t>
            </w:r>
          </w:p>
        </w:tc>
        <w:tc>
          <w:tcPr>
            <w:tcW w:type="dxa" w:w="850"/>
            <w:shd w:fill="F7F7F7"/>
            <w:tcMar>
              <w:top w:w="70" w:type="dxa"/>
              <w:bottom w:w="70" w:type="dxa"/>
              <w:left w:w="90" w:type="dxa"/>
              <w:right w:w="90" w:type="dxa"/>
            </w:tcMar>
          </w:tcPr>
          <w:p>
            <w:pPr>
              <w:spacing w:after="0"/>
              <w:jc w:val="left"/>
            </w:pPr>
            <w:r>
              <w:rPr>
                <w:rFonts w:ascii="Times New Roman" w:hAnsi="Times New Roman"/>
                <w:color w:val="000000"/>
                <w:sz w:val="18"/>
              </w:rPr>
              <w:t>1 Unit</w:t>
            </w:r>
          </w:p>
        </w:tc>
        <w:tc>
          <w:tcPr>
            <w:tcW w:type="dxa" w:w="1134"/>
            <w:shd w:fill="F7F7F7"/>
            <w:tcMar>
              <w:top w:w="70" w:type="dxa"/>
              <w:bottom w:w="70" w:type="dxa"/>
              <w:left w:w="90" w:type="dxa"/>
              <w:right w:w="90" w:type="dxa"/>
            </w:tcMar>
          </w:tcPr>
          <w:p>
            <w:pPr>
              <w:spacing w:after="0"/>
              <w:jc w:val="left"/>
            </w:pPr>
            <w:r>
              <w:rPr>
                <w:rFonts w:ascii="Times New Roman" w:hAnsi="Times New Roman"/>
                <w:color w:val="000000"/>
                <w:sz w:val="18"/>
              </w:rPr>
              <w:t>2026</w:t>
            </w:r>
          </w:p>
        </w:tc>
        <w:tc>
          <w:tcPr>
            <w:tcW w:type="dxa" w:w="1247"/>
            <w:shd w:fill="F7F7F7"/>
            <w:tcMar>
              <w:top w:w="70" w:type="dxa"/>
              <w:bottom w:w="70" w:type="dxa"/>
              <w:left w:w="90" w:type="dxa"/>
              <w:right w:w="90" w:type="dxa"/>
            </w:tcMar>
          </w:tcPr>
          <w:p>
            <w:pPr>
              <w:spacing w:after="0"/>
              <w:jc w:val="left"/>
            </w:pPr>
            <w:r>
              <w:rPr>
                <w:rFonts w:ascii="Times New Roman" w:hAnsi="Times New Roman"/>
                <w:color w:val="000000"/>
                <w:sz w:val="18"/>
              </w:rPr>
              <w:t>Tervalidasi</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5</w:t>
            </w:r>
          </w:p>
        </w:tc>
        <w:tc>
          <w:tcPr>
            <w:tcW w:type="dxa" w:w="2154"/>
            <w:tcMar>
              <w:top w:w="70" w:type="dxa"/>
              <w:bottom w:w="70" w:type="dxa"/>
              <w:left w:w="90" w:type="dxa"/>
              <w:right w:w="90" w:type="dxa"/>
            </w:tcMar>
          </w:tcPr>
          <w:p>
            <w:pPr>
              <w:spacing w:after="0"/>
              <w:jc w:val="left"/>
            </w:pPr>
            <w:r>
              <w:rPr>
                <w:rFonts w:ascii="Times New Roman" w:hAnsi="Times New Roman"/>
                <w:color w:val="000000"/>
                <w:sz w:val="18"/>
              </w:rPr>
              <w:t>pH Meter Digital Portabel</w:t>
            </w:r>
          </w:p>
        </w:tc>
        <w:tc>
          <w:tcPr>
            <w:tcW w:type="dxa" w:w="2268"/>
            <w:tcMar>
              <w:top w:w="70" w:type="dxa"/>
              <w:bottom w:w="70" w:type="dxa"/>
              <w:left w:w="90" w:type="dxa"/>
              <w:right w:w="90" w:type="dxa"/>
            </w:tcMar>
          </w:tcPr>
          <w:p>
            <w:pPr>
              <w:spacing w:after="0"/>
              <w:jc w:val="left"/>
            </w:pPr>
            <w:r>
              <w:rPr>
                <w:rFonts w:ascii="Times New Roman" w:hAnsi="Times New Roman"/>
                <w:color w:val="000000"/>
                <w:sz w:val="18"/>
              </w:rPr>
              <w:t>Elektroda Kaca Glass Bulb + ATC</w:t>
            </w:r>
          </w:p>
        </w:tc>
        <w:tc>
          <w:tcPr>
            <w:tcW w:type="dxa" w:w="1134"/>
            <w:tcMar>
              <w:top w:w="70" w:type="dxa"/>
              <w:bottom w:w="70" w:type="dxa"/>
              <w:left w:w="90" w:type="dxa"/>
              <w:right w:w="90" w:type="dxa"/>
            </w:tcMar>
          </w:tcPr>
          <w:p>
            <w:pPr>
              <w:spacing w:after="0"/>
              <w:jc w:val="left"/>
            </w:pPr>
            <w:r>
              <w:rPr>
                <w:rFonts w:ascii="Times New Roman" w:hAnsi="Times New Roman"/>
                <w:color w:val="000000"/>
                <w:sz w:val="18"/>
              </w:rPr>
              <w:t>0.00 - 14.00 pH</w:t>
            </w:r>
          </w:p>
        </w:tc>
        <w:tc>
          <w:tcPr>
            <w:tcW w:type="dxa" w:w="850"/>
            <w:tcMar>
              <w:top w:w="70" w:type="dxa"/>
              <w:bottom w:w="70" w:type="dxa"/>
              <w:left w:w="90" w:type="dxa"/>
              <w:right w:w="90" w:type="dxa"/>
            </w:tcMar>
          </w:tcPr>
          <w:p>
            <w:pPr>
              <w:spacing w:after="0"/>
              <w:jc w:val="left"/>
            </w:pPr>
            <w:r>
              <w:rPr>
                <w:rFonts w:ascii="Times New Roman" w:hAnsi="Times New Roman"/>
                <w:color w:val="000000"/>
                <w:sz w:val="18"/>
              </w:rPr>
              <w:t>1 Unit</w:t>
            </w:r>
          </w:p>
        </w:tc>
        <w:tc>
          <w:tcPr>
            <w:tcW w:type="dxa" w:w="1134"/>
            <w:tcMar>
              <w:top w:w="70" w:type="dxa"/>
              <w:bottom w:w="70" w:type="dxa"/>
              <w:left w:w="90" w:type="dxa"/>
              <w:right w:w="90" w:type="dxa"/>
            </w:tcMar>
          </w:tcPr>
          <w:p>
            <w:pPr>
              <w:spacing w:after="0"/>
              <w:jc w:val="left"/>
            </w:pPr>
            <w:r>
              <w:rPr>
                <w:rFonts w:ascii="Times New Roman" w:hAnsi="Times New Roman"/>
                <w:color w:val="000000"/>
                <w:sz w:val="18"/>
              </w:rPr>
              <w:t>2026</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Terkalibrasi</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6</w:t>
            </w:r>
          </w:p>
        </w:tc>
        <w:tc>
          <w:tcPr>
            <w:tcW w:type="dxa" w:w="2154"/>
            <w:shd w:fill="F7F7F7"/>
            <w:tcMar>
              <w:top w:w="70" w:type="dxa"/>
              <w:bottom w:w="70" w:type="dxa"/>
              <w:left w:w="90" w:type="dxa"/>
              <w:right w:w="90" w:type="dxa"/>
            </w:tcMar>
          </w:tcPr>
          <w:p>
            <w:pPr>
              <w:spacing w:after="0"/>
              <w:jc w:val="left"/>
            </w:pPr>
            <w:r>
              <w:rPr>
                <w:rFonts w:ascii="Times New Roman" w:hAnsi="Times New Roman"/>
                <w:color w:val="000000"/>
                <w:sz w:val="18"/>
              </w:rPr>
              <w:t>Piknometer Kaca</w:t>
            </w:r>
          </w:p>
        </w:tc>
        <w:tc>
          <w:tcPr>
            <w:tcW w:type="dxa" w:w="2268"/>
            <w:shd w:fill="F7F7F7"/>
            <w:tcMar>
              <w:top w:w="70" w:type="dxa"/>
              <w:bottom w:w="70" w:type="dxa"/>
              <w:left w:w="90" w:type="dxa"/>
              <w:right w:w="90" w:type="dxa"/>
            </w:tcMar>
          </w:tcPr>
          <w:p>
            <w:pPr>
              <w:spacing w:after="0"/>
              <w:jc w:val="left"/>
            </w:pPr>
            <w:r>
              <w:rPr>
                <w:rFonts w:ascii="Times New Roman" w:hAnsi="Times New Roman"/>
                <w:color w:val="000000"/>
                <w:sz w:val="18"/>
              </w:rPr>
              <w:t>Volume Uji Bobot Jenis</w:t>
            </w:r>
          </w:p>
        </w:tc>
        <w:tc>
          <w:tcPr>
            <w:tcW w:type="dxa" w:w="1134"/>
            <w:shd w:fill="F7F7F7"/>
            <w:tcMar>
              <w:top w:w="70" w:type="dxa"/>
              <w:bottom w:w="70" w:type="dxa"/>
              <w:left w:w="90" w:type="dxa"/>
              <w:right w:w="90" w:type="dxa"/>
            </w:tcMar>
          </w:tcPr>
          <w:p>
            <w:pPr>
              <w:spacing w:after="0"/>
              <w:jc w:val="left"/>
            </w:pPr>
            <w:r>
              <w:rPr>
                <w:rFonts w:ascii="Times New Roman" w:hAnsi="Times New Roman"/>
                <w:color w:val="000000"/>
                <w:sz w:val="18"/>
              </w:rPr>
              <w:t>25 mL</w:t>
            </w:r>
          </w:p>
        </w:tc>
        <w:tc>
          <w:tcPr>
            <w:tcW w:type="dxa" w:w="850"/>
            <w:shd w:fill="F7F7F7"/>
            <w:tcMar>
              <w:top w:w="70" w:type="dxa"/>
              <w:bottom w:w="70" w:type="dxa"/>
              <w:left w:w="90" w:type="dxa"/>
              <w:right w:w="90" w:type="dxa"/>
            </w:tcMar>
          </w:tcPr>
          <w:p>
            <w:pPr>
              <w:spacing w:after="0"/>
              <w:jc w:val="left"/>
            </w:pPr>
            <w:r>
              <w:rPr>
                <w:rFonts w:ascii="Times New Roman" w:hAnsi="Times New Roman"/>
                <w:color w:val="000000"/>
                <w:sz w:val="18"/>
              </w:rPr>
              <w:t>2 Unit</w:t>
            </w:r>
          </w:p>
        </w:tc>
        <w:tc>
          <w:tcPr>
            <w:tcW w:type="dxa" w:w="1134"/>
            <w:shd w:fill="F7F7F7"/>
            <w:tcMar>
              <w:top w:w="70" w:type="dxa"/>
              <w:bottom w:w="70" w:type="dxa"/>
              <w:left w:w="90" w:type="dxa"/>
              <w:right w:w="90" w:type="dxa"/>
            </w:tcMar>
          </w:tcPr>
          <w:p>
            <w:pPr>
              <w:spacing w:after="0"/>
              <w:jc w:val="left"/>
            </w:pPr>
            <w:r>
              <w:rPr>
                <w:rFonts w:ascii="Times New Roman" w:hAnsi="Times New Roman"/>
                <w:color w:val="000000"/>
                <w:sz w:val="18"/>
              </w:rPr>
              <w:t>2026</w:t>
            </w:r>
          </w:p>
        </w:tc>
        <w:tc>
          <w:tcPr>
            <w:tcW w:type="dxa" w:w="1247"/>
            <w:shd w:fill="F7F7F7"/>
            <w:tcMar>
              <w:top w:w="70" w:type="dxa"/>
              <w:bottom w:w="70" w:type="dxa"/>
              <w:left w:w="90" w:type="dxa"/>
              <w:right w:w="90" w:type="dxa"/>
            </w:tcMar>
          </w:tcPr>
          <w:p>
            <w:pPr>
              <w:spacing w:after="0"/>
              <w:jc w:val="left"/>
            </w:pPr>
            <w:r>
              <w:rPr>
                <w:rFonts w:ascii="Times New Roman" w:hAnsi="Times New Roman"/>
                <w:color w:val="000000"/>
                <w:sz w:val="18"/>
              </w:rPr>
              <w:t>Tervalidasi</w:t>
            </w:r>
          </w:p>
        </w:tc>
      </w:tr>
    </w:tbl>
    <w:p>
      <w:pPr>
        <w:spacing w:line="276" w:lineRule="auto" w:after="80"/>
      </w:pPr>
    </w:p>
    <w:p>
      <w:pPr>
        <w:keepNext/>
        <w:spacing w:before="240" w:after="80" w:line="276" w:lineRule="auto"/>
      </w:pPr>
      <w:r>
        <w:rPr>
          <w:rFonts w:ascii="Times New Roman" w:hAnsi="Times New Roman"/>
          <w:b/>
          <w:color w:val="000000"/>
          <w:sz w:val="24"/>
        </w:rPr>
        <w:t>2. DOKUMEN STRUKTUR ORGANISASI &amp; PERSONALIA</w:t>
      </w:r>
    </w:p>
    <w:p>
      <w:pPr>
        <w:pStyle w:val="ListBullet"/>
        <w:spacing w:after="80" w:line="276" w:lineRule="auto"/>
      </w:pPr>
      <w:r>
        <w:rPr>
          <w:rFonts w:ascii="Times New Roman" w:hAnsi="Times New Roman"/>
          <w:b/>
          <w:color w:val="000000"/>
        </w:rPr>
        <w:t xml:space="preserve">2.1 Bagan Struktur Organisasi Pabrik: </w:t>
      </w:r>
      <w:r>
        <w:rPr>
          <w:rFonts w:ascii="Times New Roman" w:hAnsi="Times New Roman"/>
          <w:color w:val="000000"/>
        </w:rPr>
        <w:t>Bagan hierarki resmi: Pimpinan Perusahaan (Direktur) -&gt; Penanggung Jawab Teknis (PJT) -&gt; Kepala Produksi, QC/Laboratorium, dan Petugas Gudang/Logistik.</w:t>
      </w:r>
    </w:p>
    <w:p>
      <w:pPr>
        <w:pStyle w:val="ListBullet"/>
        <w:spacing w:after="80" w:line="276" w:lineRule="auto"/>
      </w:pPr>
      <w:r>
        <w:rPr>
          <w:rFonts w:ascii="Times New Roman" w:hAnsi="Times New Roman"/>
          <w:b/>
          <w:color w:val="000000"/>
        </w:rPr>
        <w:t xml:space="preserve">2.2 Uraian Tugas (Job Description): </w:t>
      </w:r>
      <w:r>
        <w:rPr>
          <w:rFonts w:ascii="Times New Roman" w:hAnsi="Times New Roman"/>
          <w:color w:val="000000"/>
        </w:rPr>
        <w:t>Rincian tugas tertulis dan wewenang pengesahan mutu untuk PJT (menyetujui rilis batch &amp; regulasi) serta Kepala Produksi (mengawasi proses mixing &amp; filling).</w:t>
      </w:r>
    </w:p>
    <w:p>
      <w:pPr>
        <w:pStyle w:val="ListBullet"/>
        <w:spacing w:after="80" w:line="276" w:lineRule="auto"/>
      </w:pPr>
      <w:r>
        <w:rPr>
          <w:rFonts w:ascii="Times New Roman" w:hAnsi="Times New Roman"/>
          <w:b/>
          <w:color w:val="000000"/>
        </w:rPr>
        <w:t xml:space="preserve">2.3 Catatan Higiene &amp; Kesehatan Personel: </w:t>
      </w:r>
      <w:r>
        <w:rPr>
          <w:rFonts w:ascii="Times New Roman" w:hAnsi="Times New Roman"/>
          <w:color w:val="000000"/>
        </w:rPr>
        <w:t>Pemeriksaan kesehatan awal masuk kerja dan pemantauan harian bebas luka terbuka/penyakit kulit bagi personil pengolahan langsung.</w:t>
      </w:r>
    </w:p>
    <w:p>
      <w:pPr>
        <w:pStyle w:val="ListBullet"/>
        <w:spacing w:after="80" w:line="276" w:lineRule="auto"/>
      </w:pPr>
      <w:r>
        <w:rPr>
          <w:rFonts w:ascii="Times New Roman" w:hAnsi="Times New Roman"/>
          <w:b/>
          <w:color w:val="000000"/>
        </w:rPr>
        <w:t xml:space="preserve">2.4 Program &amp; Catatan Pelatihan Internal: </w:t>
      </w:r>
      <w:r>
        <w:rPr>
          <w:rFonts w:ascii="Times New Roman" w:hAnsi="Times New Roman"/>
          <w:color w:val="000000"/>
        </w:rPr>
        <w:t>Jadwal dan dokumentasi pelatihan tahunan mencakup modul dasar CPKRTB, Higiene Sanitasi, Penanganan Bahan Berbahaya (B3), dan K3 Kimia.</w:t>
      </w:r>
    </w:p>
    <w:p>
      <w:pPr>
        <w:keepNext/>
        <w:spacing w:before="240" w:after="80" w:line="276" w:lineRule="auto"/>
      </w:pPr>
      <w:r>
        <w:rPr>
          <w:rFonts w:ascii="Times New Roman" w:hAnsi="Times New Roman"/>
          <w:b/>
          <w:color w:val="000000"/>
          <w:sz w:val="24"/>
        </w:rPr>
        <w:t>3. DOKUMEN TEKNIS &amp; MASTER PRODUKSI</w:t>
      </w:r>
    </w:p>
    <w:p>
      <w:pPr>
        <w:pStyle w:val="ListBullet"/>
        <w:spacing w:after="80" w:line="276" w:lineRule="auto"/>
      </w:pPr>
      <w:r>
        <w:rPr>
          <w:rFonts w:ascii="Times New Roman" w:hAnsi="Times New Roman"/>
          <w:b/>
          <w:color w:val="000000"/>
        </w:rPr>
        <w:t xml:space="preserve">3.1 Master Formula Produk: </w:t>
      </w:r>
      <w:r>
        <w:rPr>
          <w:rFonts w:ascii="Times New Roman" w:hAnsi="Times New Roman"/>
          <w:color w:val="000000"/>
        </w:rPr>
        <w:t>Dokumen resmi berstempel PJT memuat komposisi kualitatif-kuantitatif 100%, urutan pencampuran, waktu mixing, dan batas kendali kritis pH/viskositas (Sabun Cuci Piring &amp; Pemutih 5,25%).</w:t>
      </w:r>
    </w:p>
    <w:p>
      <w:pPr>
        <w:pStyle w:val="ListBullet"/>
        <w:spacing w:after="80" w:line="276" w:lineRule="auto"/>
      </w:pPr>
      <w:r>
        <w:rPr>
          <w:rFonts w:ascii="Times New Roman" w:hAnsi="Times New Roman"/>
          <w:b/>
          <w:color w:val="000000"/>
        </w:rPr>
        <w:t xml:space="preserve">3.2 Spesifikasi Bahan Baku &amp; Bahan Kemas: </w:t>
      </w:r>
      <w:r>
        <w:rPr>
          <w:rFonts w:ascii="Times New Roman" w:hAnsi="Times New Roman"/>
          <w:color w:val="000000"/>
        </w:rPr>
        <w:t>Arsip lengkap Certificate of Analysis (CoA) dan Safety Data Sheet (MSDS) dari pabrik pemasok resmi untuk setiap bahan aktif kimia yang dibeli.</w:t>
      </w:r>
    </w:p>
    <w:p>
      <w:pPr>
        <w:pStyle w:val="ListBullet"/>
        <w:spacing w:after="80" w:line="276" w:lineRule="auto"/>
      </w:pPr>
      <w:r>
        <w:rPr>
          <w:rFonts w:ascii="Times New Roman" w:hAnsi="Times New Roman"/>
          <w:b/>
          <w:color w:val="000000"/>
        </w:rPr>
        <w:t xml:space="preserve">3.3 Sistem Kodefikasi Nomor Bets (Batch Numbering): </w:t>
      </w:r>
      <w:r>
        <w:rPr>
          <w:rFonts w:ascii="Times New Roman" w:hAnsi="Times New Roman"/>
          <w:color w:val="000000"/>
        </w:rPr>
        <w:t>Format kode unik batch terstruktur: [KODE_PRODUK]-[YYMMDD]-[NO_BETS], contoh: SCP-260819-01 (Sabun Cuci Piring, Tanggal 19-08-2026, Bets ke-01).</w:t>
      </w:r>
    </w:p>
    <w:p>
      <w:pPr>
        <w:keepNext/>
        <w:spacing w:before="240" w:after="80" w:line="276" w:lineRule="auto"/>
      </w:pPr>
      <w:r>
        <w:rPr>
          <w:rFonts w:ascii="Times New Roman" w:hAnsi="Times New Roman"/>
          <w:b/>
          <w:color w:val="000000"/>
          <w:sz w:val="24"/>
        </w:rPr>
        <w:t>4. KOMPENDIUM 20 SOP WAJIB STANDAR CPKRTB</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58"/>
        <w:gridCol w:w="1758"/>
        <w:gridCol w:w="1758"/>
        <w:gridCol w:w="1758"/>
        <w:gridCol w:w="1758"/>
      </w:tblGrid>
      <w:tr>
        <w:tc>
          <w:tcPr>
            <w:tcW w:type="dxa" w:w="454"/>
            <w:shd w:fill="D9D9D9"/>
            <w:tcMar>
              <w:top w:w="90" w:type="dxa"/>
              <w:bottom w:w="90" w:type="dxa"/>
              <w:left w:w="110" w:type="dxa"/>
              <w:right w:w="110" w:type="dxa"/>
            </w:tcMar>
          </w:tcPr>
          <w:p>
            <w:pPr>
              <w:spacing w:after="0"/>
              <w:jc w:val="center"/>
            </w:pPr>
            <w:r>
              <w:rPr>
                <w:rFonts w:ascii="Times New Roman" w:hAnsi="Times New Roman"/>
                <w:b/>
                <w:color w:val="000000"/>
                <w:sz w:val="19"/>
              </w:rPr>
              <w:t>No</w:t>
            </w:r>
          </w:p>
        </w:tc>
        <w:tc>
          <w:tcPr>
            <w:tcW w:type="dxa" w:w="1474"/>
            <w:shd w:fill="D9D9D9"/>
            <w:tcMar>
              <w:top w:w="90" w:type="dxa"/>
              <w:bottom w:w="90" w:type="dxa"/>
              <w:left w:w="110" w:type="dxa"/>
              <w:right w:w="110" w:type="dxa"/>
            </w:tcMar>
          </w:tcPr>
          <w:p>
            <w:pPr>
              <w:spacing w:after="0"/>
              <w:jc w:val="center"/>
            </w:pPr>
            <w:r>
              <w:rPr>
                <w:rFonts w:ascii="Times New Roman" w:hAnsi="Times New Roman"/>
                <w:b/>
                <w:color w:val="000000"/>
                <w:sz w:val="19"/>
              </w:rPr>
              <w:t>Kode SOP</w:t>
            </w:r>
          </w:p>
        </w:tc>
        <w:tc>
          <w:tcPr>
            <w:tcW w:type="dxa" w:w="2948"/>
            <w:shd w:fill="D9D9D9"/>
            <w:tcMar>
              <w:top w:w="90" w:type="dxa"/>
              <w:bottom w:w="90" w:type="dxa"/>
              <w:left w:w="110" w:type="dxa"/>
              <w:right w:w="110" w:type="dxa"/>
            </w:tcMar>
          </w:tcPr>
          <w:p>
            <w:pPr>
              <w:spacing w:after="0"/>
              <w:jc w:val="center"/>
            </w:pPr>
            <w:r>
              <w:rPr>
                <w:rFonts w:ascii="Times New Roman" w:hAnsi="Times New Roman"/>
                <w:b/>
                <w:color w:val="000000"/>
                <w:sz w:val="19"/>
              </w:rPr>
              <w:t>Nama Prosedur Tetap (SOP)</w:t>
            </w:r>
          </w:p>
        </w:tc>
        <w:tc>
          <w:tcPr>
            <w:tcW w:type="dxa" w:w="2948"/>
            <w:shd w:fill="D9D9D9"/>
            <w:tcMar>
              <w:top w:w="90" w:type="dxa"/>
              <w:bottom w:w="90" w:type="dxa"/>
              <w:left w:w="110" w:type="dxa"/>
              <w:right w:w="110" w:type="dxa"/>
            </w:tcMar>
          </w:tcPr>
          <w:p>
            <w:pPr>
              <w:spacing w:after="0"/>
              <w:jc w:val="center"/>
            </w:pPr>
            <w:r>
              <w:rPr>
                <w:rFonts w:ascii="Times New Roman" w:hAnsi="Times New Roman"/>
                <w:b/>
                <w:color w:val="000000"/>
                <w:sz w:val="19"/>
              </w:rPr>
              <w:t>Ruang Lingkup &amp; Fokus Utama</w:t>
            </w:r>
          </w:p>
        </w:tc>
        <w:tc>
          <w:tcPr>
            <w:tcW w:type="dxa" w:w="1417"/>
            <w:shd w:fill="D9D9D9"/>
            <w:tcMar>
              <w:top w:w="90" w:type="dxa"/>
              <w:bottom w:w="90" w:type="dxa"/>
              <w:left w:w="110" w:type="dxa"/>
              <w:right w:w="110" w:type="dxa"/>
            </w:tcMar>
          </w:tcPr>
          <w:p>
            <w:pPr>
              <w:spacing w:after="0"/>
              <w:jc w:val="center"/>
            </w:pPr>
            <w:r>
              <w:rPr>
                <w:rFonts w:ascii="Times New Roman" w:hAnsi="Times New Roman"/>
                <w:b/>
                <w:color w:val="000000"/>
                <w:sz w:val="19"/>
              </w:rPr>
              <w:t>Penanggung Jawab</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SOP-SAN-001</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Pembersihan &amp; Sanitasi Ruangan Pabrik</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Jadwal dan metode sanitasi lantai, dinding, dan exhaust</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Petugas Sanitasi</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2</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SOP-EQP-002</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Pembersihan &amp; Perawatan Mesin/Tangki</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Prosedur pembilasan dan pembersihan tangki sebelum ganti varian</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Operator &amp; Ka. Prod</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3</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SOP-HIG-003</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Higiene Personel &amp; Pemakaian APD</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Kewajiban pemakaian masker, boots, kacamata goggle, celemek</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Seluruh Karyawan</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4</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SOP-PST-004</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Pengendalian Hama (Pest Control)</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Monitoring berkala titik perangkap lalat, kecoa, dan tikus</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Petugas Gudang</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5</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SOP-GUD-005</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Penerimaan &amp; Pemeriksaan Bahan Masuk</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Pengecekan segel drum, keutuhan kemasan, dan CoA supplier</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Petugas Gudang</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6</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SOP-GUD-006</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Penyimpanan Kimia Berbahaya/Korosif</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Zonasi khusus Sodium Hypochlorite, ventilasi, dan palet spill</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Petugas Gudang</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7</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SOP-GUD-007</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Pengeluaran Bahan Metode FIFO/FEFO</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Pengeluaran bahan baku berdasarkan tanggal kedatangan &amp; exp</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Petugas Gudang</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8</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SOP-GUD-008</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Penyimpanan &amp; Pengiriman Produk Jadi</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Penyusunan karton pada palet dan penerbitan Surat Jalan</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Petugas Ekspedisi</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9</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SOP-PRD-009</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Penimbangan Bahan Baku</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Prosedur tara timbangan dan verifikasi kesesuaian bobot timbang</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Petugas Timbang &amp; QC</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10</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SOP-PRD-010</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Proses Pengolahan / Mixing Cairan</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Instruksi kerja urutan pencampuran bahan hingga larutan homogen</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Operator Mixing</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11</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SOP-PRD-011</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Pengisian (Filling) &amp; Penutupan Kemasan</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Pengaturan volume isi, penutupan rapat, dan uji kedap bocor</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Operator Filling</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12</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SOP-PRD-012</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Pelabelan Kemasan &amp; Pengemasan Karton</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Pengecekan nomor PKD, batch, tanggal kedaluwarsa pada stiker</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Operator Kemas</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13</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SOP-QC-013</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Pengambilan Sampel Uji (Sampling)</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Protokol sampling bahan baku masuk, in-process, dan produk jadi</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Petugas QC</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14</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SOP-QC-014</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Pengujian Kualitas Produk Jadi di Lab</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Metode uji organoleptik, nilai pH meter, dan berat jenis</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Petugas QC</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15</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SOP-QC-015</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Penyimpanan Sampel Pertinggal (Retain)</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Penyimpanan 2 botol sampel per bets selama minimal 2 tahun</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Petugas QC &amp; PJT</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16</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SOP-QC-016</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Penerbitan Sertifikat Analisis (CoA)</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Prosedur validasi hasil uji dan penandatanganan CoA oleh PJT</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PJT</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17</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SOP-MKT-017</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Penanganan Keluhan Pelanggan (Complaint)</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Alur investigasi komplain mutu dan tindakan penggantian barang</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Marketing &amp; PJT</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18</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SOP-REG-018</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Penarikan Produk dari Peredaran (Recall)</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Prosedur sistematis penarikan produk jika ada cacat mutu fatal</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Pimpinan &amp; PJT</w:t>
            </w:r>
          </w:p>
        </w:tc>
      </w:tr>
      <w:tr>
        <w:tc>
          <w:tcPr>
            <w:tcW w:type="dxa" w:w="454"/>
            <w:tcMar>
              <w:top w:w="70" w:type="dxa"/>
              <w:bottom w:w="70" w:type="dxa"/>
              <w:left w:w="90" w:type="dxa"/>
              <w:right w:w="90" w:type="dxa"/>
            </w:tcMar>
          </w:tcPr>
          <w:p>
            <w:pPr>
              <w:spacing w:after="0"/>
              <w:jc w:val="left"/>
            </w:pPr>
            <w:r>
              <w:rPr>
                <w:rFonts w:ascii="Times New Roman" w:hAnsi="Times New Roman"/>
                <w:color w:val="000000"/>
                <w:sz w:val="18"/>
              </w:rPr>
              <w:t>19</w:t>
            </w:r>
          </w:p>
        </w:tc>
        <w:tc>
          <w:tcPr>
            <w:tcW w:type="dxa" w:w="1474"/>
            <w:tcMar>
              <w:top w:w="70" w:type="dxa"/>
              <w:bottom w:w="70" w:type="dxa"/>
              <w:left w:w="90" w:type="dxa"/>
              <w:right w:w="90" w:type="dxa"/>
            </w:tcMar>
          </w:tcPr>
          <w:p>
            <w:pPr>
              <w:spacing w:after="0"/>
              <w:jc w:val="left"/>
            </w:pPr>
            <w:r>
              <w:rPr>
                <w:rFonts w:ascii="Times New Roman" w:hAnsi="Times New Roman"/>
                <w:color w:val="000000"/>
                <w:sz w:val="18"/>
              </w:rPr>
              <w:t>SOP-PRD-019</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Penanganan Produk Cacat (Reject/Rework)</w:t>
            </w:r>
          </w:p>
        </w:tc>
        <w:tc>
          <w:tcPr>
            <w:tcW w:type="dxa" w:w="2948"/>
            <w:tcMar>
              <w:top w:w="70" w:type="dxa"/>
              <w:bottom w:w="70" w:type="dxa"/>
              <w:left w:w="90" w:type="dxa"/>
              <w:right w:w="90" w:type="dxa"/>
            </w:tcMar>
          </w:tcPr>
          <w:p>
            <w:pPr>
              <w:spacing w:after="0"/>
              <w:jc w:val="left"/>
            </w:pPr>
            <w:r>
              <w:rPr>
                <w:rFonts w:ascii="Times New Roman" w:hAnsi="Times New Roman"/>
                <w:color w:val="000000"/>
                <w:sz w:val="18"/>
              </w:rPr>
              <w:t>Tata cara penanganan larutan yang tidak lolos uji spesifikasi</w:t>
            </w:r>
          </w:p>
        </w:tc>
        <w:tc>
          <w:tcPr>
            <w:tcW w:type="dxa" w:w="1417"/>
            <w:tcMar>
              <w:top w:w="70" w:type="dxa"/>
              <w:bottom w:w="70" w:type="dxa"/>
              <w:left w:w="90" w:type="dxa"/>
              <w:right w:w="90" w:type="dxa"/>
            </w:tcMar>
          </w:tcPr>
          <w:p>
            <w:pPr>
              <w:spacing w:after="0"/>
              <w:jc w:val="left"/>
            </w:pPr>
            <w:r>
              <w:rPr>
                <w:rFonts w:ascii="Times New Roman" w:hAnsi="Times New Roman"/>
                <w:color w:val="000000"/>
                <w:sz w:val="18"/>
              </w:rPr>
              <w:t>Ka. Prod &amp; PJT</w:t>
            </w:r>
          </w:p>
        </w:tc>
      </w:tr>
      <w:tr>
        <w:tc>
          <w:tcPr>
            <w:tcW w:type="dxa" w:w="454"/>
            <w:shd w:fill="F7F7F7"/>
            <w:tcMar>
              <w:top w:w="70" w:type="dxa"/>
              <w:bottom w:w="70" w:type="dxa"/>
              <w:left w:w="90" w:type="dxa"/>
              <w:right w:w="90" w:type="dxa"/>
            </w:tcMar>
          </w:tcPr>
          <w:p>
            <w:pPr>
              <w:spacing w:after="0"/>
              <w:jc w:val="left"/>
            </w:pPr>
            <w:r>
              <w:rPr>
                <w:rFonts w:ascii="Times New Roman" w:hAnsi="Times New Roman"/>
                <w:color w:val="000000"/>
                <w:sz w:val="18"/>
              </w:rPr>
              <w:t>20</w:t>
            </w:r>
          </w:p>
        </w:tc>
        <w:tc>
          <w:tcPr>
            <w:tcW w:type="dxa" w:w="1474"/>
            <w:shd w:fill="F7F7F7"/>
            <w:tcMar>
              <w:top w:w="70" w:type="dxa"/>
              <w:bottom w:w="70" w:type="dxa"/>
              <w:left w:w="90" w:type="dxa"/>
              <w:right w:w="90" w:type="dxa"/>
            </w:tcMar>
          </w:tcPr>
          <w:p>
            <w:pPr>
              <w:spacing w:after="0"/>
              <w:jc w:val="left"/>
            </w:pPr>
            <w:r>
              <w:rPr>
                <w:rFonts w:ascii="Times New Roman" w:hAnsi="Times New Roman"/>
                <w:color w:val="000000"/>
                <w:sz w:val="18"/>
              </w:rPr>
              <w:t>SOP-QMS-020</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Audit Internal &amp; Inspeksi Diri Pabrik</w:t>
            </w:r>
          </w:p>
        </w:tc>
        <w:tc>
          <w:tcPr>
            <w:tcW w:type="dxa" w:w="2948"/>
            <w:shd w:fill="F7F7F7"/>
            <w:tcMar>
              <w:top w:w="70" w:type="dxa"/>
              <w:bottom w:w="70" w:type="dxa"/>
              <w:left w:w="90" w:type="dxa"/>
              <w:right w:w="90" w:type="dxa"/>
            </w:tcMar>
          </w:tcPr>
          <w:p>
            <w:pPr>
              <w:spacing w:after="0"/>
              <w:jc w:val="left"/>
            </w:pPr>
            <w:r>
              <w:rPr>
                <w:rFonts w:ascii="Times New Roman" w:hAnsi="Times New Roman"/>
                <w:color w:val="000000"/>
                <w:sz w:val="18"/>
              </w:rPr>
              <w:t>Inspeksi diri berkala 6 bulan sekali terhadap kepatuhan CPKRTB</w:t>
            </w:r>
          </w:p>
        </w:tc>
        <w:tc>
          <w:tcPr>
            <w:tcW w:type="dxa" w:w="1417"/>
            <w:shd w:fill="F7F7F7"/>
            <w:tcMar>
              <w:top w:w="70" w:type="dxa"/>
              <w:bottom w:w="70" w:type="dxa"/>
              <w:left w:w="90" w:type="dxa"/>
              <w:right w:w="90" w:type="dxa"/>
            </w:tcMar>
          </w:tcPr>
          <w:p>
            <w:pPr>
              <w:spacing w:after="0"/>
              <w:jc w:val="left"/>
            </w:pPr>
            <w:r>
              <w:rPr>
                <w:rFonts w:ascii="Times New Roman" w:hAnsi="Times New Roman"/>
                <w:color w:val="000000"/>
                <w:sz w:val="18"/>
              </w:rPr>
              <w:t>Tim Audit Internal</w:t>
            </w:r>
          </w:p>
        </w:tc>
      </w:tr>
    </w:tbl>
    <w:p>
      <w:pPr>
        <w:spacing w:line="276" w:lineRule="auto" w:after="80"/>
      </w:pPr>
    </w:p>
    <w:p>
      <w:pPr>
        <w:keepNext/>
        <w:spacing w:before="240" w:after="80" w:line="276" w:lineRule="auto"/>
      </w:pPr>
      <w:r>
        <w:rPr>
          <w:rFonts w:ascii="Times New Roman" w:hAnsi="Times New Roman"/>
          <w:b/>
          <w:color w:val="000000"/>
          <w:sz w:val="24"/>
        </w:rPr>
        <w:t>5. TEMPLATE 8 FORMULIR, LOGBOOK &amp; REKAMAN MUTU HARIAN</w:t>
      </w:r>
    </w:p>
    <w:p>
      <w:pPr>
        <w:keepNext/>
        <w:spacing w:before="160" w:after="80" w:line="276" w:lineRule="auto"/>
      </w:pPr>
      <w:r>
        <w:rPr>
          <w:rFonts w:ascii="Times New Roman" w:hAnsi="Times New Roman"/>
          <w:b/>
          <w:color w:val="000000"/>
          <w:sz w:val="22"/>
        </w:rPr>
        <w:t>Formulir 01: Catatan Pengolahan Bets (Batch Processing Record)</w:t>
      </w:r>
    </w:p>
    <w:p>
      <w:pPr>
        <w:spacing w:after="80" w:line="276" w:lineRule="auto"/>
      </w:pPr>
      <w:r>
        <w:rPr>
          <w:rFonts w:ascii="Times New Roman" w:hAnsi="Times New Roman"/>
          <w:color w:val="000000"/>
          <w:sz w:val="22"/>
        </w:rPr>
        <w:t>Formulir yang mencatat seluruh riwayat pembuatan satu nomor batch produksi: nama produk, varian, tanggal produksi, hasil penimbangan bahan aktual, waktu proses pengadukan, hasil uji in-process, jumlah hasil kemasan jadi, serta tanda tangan persetujuan pelulusan dari PJT.</w:t>
      </w:r>
    </w:p>
    <w:p>
      <w:pPr>
        <w:keepNext/>
        <w:spacing w:before="160" w:after="80" w:line="276" w:lineRule="auto"/>
      </w:pPr>
      <w:r>
        <w:rPr>
          <w:rFonts w:ascii="Times New Roman" w:hAnsi="Times New Roman"/>
          <w:b/>
          <w:color w:val="000000"/>
          <w:sz w:val="22"/>
        </w:rPr>
        <w:t>Formulir 02: Kartu Stok Bahan Baku &amp; Kemasan</w:t>
      </w:r>
    </w:p>
    <w:p>
      <w:pPr>
        <w:spacing w:after="80" w:line="276" w:lineRule="auto"/>
      </w:pPr>
      <w:r>
        <w:rPr>
          <w:rFonts w:ascii="Times New Roman" w:hAnsi="Times New Roman"/>
          <w:color w:val="000000"/>
          <w:sz w:val="22"/>
        </w:rPr>
        <w:t>Kartu gantung pada setiap palet barang di gudang yang mencatat tanggal mutasi, nomor dokumen pesanan (PO) atau nomor batch pemakaian, kuantitas masuk, kuantitas keluar, sisa saldo stok, dan paraf petugas gudang.</w:t>
      </w:r>
    </w:p>
    <w:p>
      <w:pPr>
        <w:keepNext/>
        <w:spacing w:before="160" w:after="80" w:line="276" w:lineRule="auto"/>
      </w:pPr>
      <w:r>
        <w:rPr>
          <w:rFonts w:ascii="Times New Roman" w:hAnsi="Times New Roman"/>
          <w:b/>
          <w:color w:val="000000"/>
          <w:sz w:val="22"/>
        </w:rPr>
        <w:t>Formulir 03: Lembar Pemeriksaan QC Produk Jadi</w:t>
      </w:r>
    </w:p>
    <w:p>
      <w:pPr>
        <w:spacing w:after="80" w:line="276" w:lineRule="auto"/>
      </w:pPr>
      <w:r>
        <w:rPr>
          <w:rFonts w:ascii="Times New Roman" w:hAnsi="Times New Roman"/>
          <w:color w:val="000000"/>
          <w:sz w:val="22"/>
        </w:rPr>
        <w:t>Lembar verifikasi laboratorium pengujian mutu produk jadi sebelum kemasan dimasukkan ke dalam karton: pengujian bentuk fisik, warna sediaan, aroma, rentang nilai pH, berat jenis (g/mL), serta uji kebocoran tutup kemasan.</w:t>
      </w:r>
    </w:p>
    <w:p>
      <w:pPr>
        <w:keepNext/>
        <w:spacing w:before="160" w:after="80" w:line="276" w:lineRule="auto"/>
      </w:pPr>
      <w:r>
        <w:rPr>
          <w:rFonts w:ascii="Times New Roman" w:hAnsi="Times New Roman"/>
          <w:b/>
          <w:color w:val="000000"/>
          <w:sz w:val="22"/>
        </w:rPr>
        <w:t>Formulir 04: Format Sertifikat Analisis (Certificate of Analysis - CoA)</w:t>
      </w:r>
    </w:p>
    <w:p>
      <w:pPr>
        <w:spacing w:after="80" w:line="276" w:lineRule="auto"/>
      </w:pPr>
      <w:r>
        <w:rPr>
          <w:rFonts w:ascii="Times New Roman" w:hAnsi="Times New Roman"/>
          <w:color w:val="000000"/>
          <w:sz w:val="22"/>
        </w:rPr>
        <w:t>Lembar sertifikat jaminan mutu resmi yang diterbitkan dan ditandatangani oleh PJT untuk diserahkan kepada pihak pembeli atau PT Distributor bersamaan dengan pengiriman setiap batch produk.</w:t>
      </w:r>
    </w:p>
    <w:p>
      <w:pPr>
        <w:keepNext/>
        <w:spacing w:before="160" w:after="80" w:line="276" w:lineRule="auto"/>
      </w:pPr>
      <w:r>
        <w:rPr>
          <w:rFonts w:ascii="Times New Roman" w:hAnsi="Times New Roman"/>
          <w:b/>
          <w:color w:val="000000"/>
          <w:sz w:val="22"/>
        </w:rPr>
        <w:t>Formulir 05: Logbook Pembersihan Ruangan &amp; Sanitasi Alat</w:t>
      </w:r>
    </w:p>
    <w:p>
      <w:pPr>
        <w:spacing w:after="80" w:line="276" w:lineRule="auto"/>
      </w:pPr>
      <w:r>
        <w:rPr>
          <w:rFonts w:ascii="Times New Roman" w:hAnsi="Times New Roman"/>
          <w:color w:val="000000"/>
          <w:sz w:val="22"/>
        </w:rPr>
        <w:t>Checklist harian pembersihan ruang produksi dan tangki mixer: mencatat tanggal, area yang dibersihkan, desinfektan yang digunakan, paraf petugas pelaksana, dan paraf supervisor pemeriksa.</w:t>
      </w:r>
    </w:p>
    <w:p>
      <w:pPr>
        <w:keepNext/>
        <w:spacing w:before="160" w:after="80" w:line="276" w:lineRule="auto"/>
      </w:pPr>
      <w:r>
        <w:rPr>
          <w:rFonts w:ascii="Times New Roman" w:hAnsi="Times New Roman"/>
          <w:b/>
          <w:color w:val="000000"/>
          <w:sz w:val="22"/>
        </w:rPr>
        <w:t>Formulir 06: Logbook Pemantauan Suhu &amp; Kelembaban Gudang</w:t>
      </w:r>
    </w:p>
    <w:p>
      <w:pPr>
        <w:spacing w:after="80" w:line="276" w:lineRule="auto"/>
      </w:pPr>
      <w:r>
        <w:rPr>
          <w:rFonts w:ascii="Times New Roman" w:hAnsi="Times New Roman"/>
          <w:color w:val="000000"/>
          <w:sz w:val="22"/>
        </w:rPr>
        <w:t>Tabel pencatatan suhu (°C) dan kelembaban udara (%RH) area gudang bahan kimia yang diukur 2 kali sehari (pukul 08:00 dan 16:00 WIB) untuk memastikan bahan aktif tetap stabil.</w:t>
      </w:r>
    </w:p>
    <w:p>
      <w:pPr>
        <w:keepNext/>
        <w:spacing w:before="160" w:after="80" w:line="276" w:lineRule="auto"/>
      </w:pPr>
      <w:r>
        <w:rPr>
          <w:rFonts w:ascii="Times New Roman" w:hAnsi="Times New Roman"/>
          <w:b/>
          <w:color w:val="000000"/>
          <w:sz w:val="22"/>
        </w:rPr>
        <w:t>Formulir 07: Surat Jalan Pengiriman Produk Jadi (Delivery Order)</w:t>
      </w:r>
    </w:p>
    <w:p>
      <w:pPr>
        <w:spacing w:after="80" w:line="276" w:lineRule="auto"/>
      </w:pPr>
      <w:r>
        <w:rPr>
          <w:rFonts w:ascii="Times New Roman" w:hAnsi="Times New Roman"/>
          <w:color w:val="000000"/>
          <w:sz w:val="22"/>
        </w:rPr>
        <w:t>Dokumen resmi pengantar barang yang mencantumkan nama PT Distributor penerima, rincian nama produk, nomor izin edar PKD, nomor batch yang dikirim, jumlah kemasan, dan tanda terima ekspedisi.</w:t>
      </w:r>
    </w:p>
    <w:p>
      <w:pPr>
        <w:keepNext/>
        <w:spacing w:before="160" w:after="80" w:line="276" w:lineRule="auto"/>
      </w:pPr>
      <w:r>
        <w:rPr>
          <w:rFonts w:ascii="Times New Roman" w:hAnsi="Times New Roman"/>
          <w:b/>
          <w:color w:val="000000"/>
          <w:sz w:val="22"/>
        </w:rPr>
        <w:t>Formulir 08: Formulir Penanganan Keluhan Pelanggan</w:t>
      </w:r>
    </w:p>
    <w:p>
      <w:pPr>
        <w:spacing w:after="80" w:line="276" w:lineRule="auto"/>
      </w:pPr>
      <w:r>
        <w:rPr>
          <w:rFonts w:ascii="Times New Roman" w:hAnsi="Times New Roman"/>
          <w:color w:val="000000"/>
          <w:sz w:val="22"/>
        </w:rPr>
        <w:t>Formulir pencatatan laporan ketidaksesuaian produk dari pasar: identitas pelapor, nomor batch produk yang dikeluhkan, investigasi sampel arsip oleh PJT, kesimpulan akar masalah, dan tindakan korektif.</w:t>
      </w:r>
    </w:p>
    <w:p>
      <w:pPr>
        <w:keepNext/>
        <w:spacing w:before="240" w:after="80" w:line="276" w:lineRule="auto"/>
      </w:pPr>
      <w:r>
        <w:rPr>
          <w:rFonts w:ascii="Times New Roman" w:hAnsi="Times New Roman"/>
          <w:b/>
          <w:color w:val="000000"/>
          <w:sz w:val="24"/>
        </w:rPr>
        <w:t>6. PANDUAN PENGARSIPAN FISIK (SISTEM 3 BINDER MASTER)</w:t>
      </w:r>
    </w:p>
    <w:p>
      <w:pPr>
        <w:spacing w:after="80" w:line="276" w:lineRule="auto"/>
      </w:pPr>
      <w:r>
        <w:rPr>
          <w:rFonts w:ascii="Times New Roman" w:hAnsi="Times New Roman"/>
          <w:color w:val="000000"/>
          <w:sz w:val="22"/>
        </w:rPr>
        <w:t>Seluruh dokumen fisik di pabrik wajib diklasifikasikan dan disimpan rapi ke dalam 3 Ordner / Ring Binder besar:</w:t>
      </w:r>
    </w:p>
    <w:p>
      <w:pPr>
        <w:pStyle w:val="ListBullet"/>
        <w:spacing w:after="80" w:line="276" w:lineRule="auto"/>
      </w:pPr>
      <w:r>
        <w:rPr>
          <w:rFonts w:ascii="Times New Roman" w:hAnsi="Times New Roman"/>
          <w:b/>
          <w:color w:val="000000"/>
        </w:rPr>
        <w:t xml:space="preserve">Binder 1 (Legalitas &amp; Manual Mutu): </w:t>
      </w:r>
      <w:r>
        <w:rPr>
          <w:rFonts w:ascii="Times New Roman" w:hAnsi="Times New Roman"/>
          <w:color w:val="000000"/>
        </w:rPr>
        <w:t>Berisi Akta Pendirian PT Perorangan, SK Kemenkumham, NPWP, NIB KBLI 20231, SPPL Lingkungan, Berkas PJT (Ijazah/STRTTK), Sertifikat Standar Produksi PKRT, Sertifikat Izin Edar PKD, Denah Tata Ruang, dan Bagan Struktur Organisasi.</w:t>
      </w:r>
    </w:p>
    <w:p>
      <w:pPr>
        <w:pStyle w:val="ListBullet"/>
        <w:spacing w:after="80" w:line="276" w:lineRule="auto"/>
      </w:pPr>
      <w:r>
        <w:rPr>
          <w:rFonts w:ascii="Times New Roman" w:hAnsi="Times New Roman"/>
          <w:b/>
          <w:color w:val="000000"/>
        </w:rPr>
        <w:t xml:space="preserve">Binder 2 (Kumpulan Master SOP &amp; Kontrak): </w:t>
      </w:r>
      <w:r>
        <w:rPr>
          <w:rFonts w:ascii="Times New Roman" w:hAnsi="Times New Roman"/>
          <w:color w:val="000000"/>
        </w:rPr>
        <w:t>Berisi Master Dokumen ke-20 SOP CPKRTB yang telah ditandatangani pengesahannya oleh Direktur dan PJT, Master Formula Baku, serta Master Kontrak Makloon.</w:t>
      </w:r>
    </w:p>
    <w:p>
      <w:pPr>
        <w:pStyle w:val="ListBullet"/>
        <w:spacing w:after="80" w:line="276" w:lineRule="auto"/>
      </w:pPr>
      <w:r>
        <w:rPr>
          <w:rFonts w:ascii="Times New Roman" w:hAnsi="Times New Roman"/>
          <w:b/>
          <w:color w:val="000000"/>
        </w:rPr>
        <w:t xml:space="preserve">Binder 3 (Rekaman Operasional &amp; Batch Record): </w:t>
      </w:r>
      <w:r>
        <w:rPr>
          <w:rFonts w:ascii="Times New Roman" w:hAnsi="Times New Roman"/>
          <w:color w:val="000000"/>
        </w:rPr>
        <w:t>Berisi seluruh lembar kerja harian yang sudah terisi dan berjalan: Catatan Pengolahan Bets (Batch Record), Rekaman Hasil Uji QC, Salinan CoA yang diterbitkan, Logbook Sanitasi, dan Salinan Surat Jalan Pengiriman.</w:t>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394"/>
        <w:gridCol w:w="4394"/>
      </w:tblGrid>
      <w:tr>
        <w:tc>
          <w:tcPr>
            <w:tcW w:type="dxa" w:w="4252"/>
          </w:tcPr>
          <w:p>
            <w:pPr>
              <w:spacing w:after="0"/>
              <w:jc w:val="center"/>
            </w:pPr>
            <w:r>
              <w:rPr>
                <w:rFonts w:ascii="Times New Roman" w:hAnsi="Times New Roman"/>
                <w:color w:val="000000"/>
                <w:sz w:val="19"/>
              </w:rPr>
              <w:t>Disiapkan Oleh,</w:t>
              <w:br/>
              <w:t>Penanggung Jawab Teknis (PJT)</w:t>
              <w:br/>
              <w:br/>
              <w:br/>
              <w:br/>
              <w:br/>
              <w:t>( ............................................ )</w:t>
              <w:br/>
              <w:t>Tanggal: ...................................</w:t>
            </w:r>
          </w:p>
        </w:tc>
        <w:tc>
          <w:tcPr>
            <w:tcW w:type="dxa" w:w="4535"/>
          </w:tcPr>
          <w:p>
            <w:pPr>
              <w:spacing w:after="0"/>
              <w:jc w:val="center"/>
            </w:pPr>
            <w:r>
              <w:rPr>
                <w:rFonts w:ascii="Times New Roman" w:hAnsi="Times New Roman"/>
                <w:color w:val="000000"/>
                <w:sz w:val="19"/>
              </w:rPr>
              <w:t>Disahkan Oleh,</w:t>
              <w:br/>
              <w:t>Direktur Utama PT Kediri Chemical Abadi</w:t>
              <w:br/>
              <w:br/>
              <w:br/>
              <w:br/>
              <w:br/>
              <w:t>( ............................................ )</w:t>
              <w:br/>
              <w:t>Tanggal: ...................................</w:t>
            </w:r>
          </w:p>
        </w:tc>
      </w:tr>
    </w:tbl>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12 Manual Sistem Dokumentasi Mutu Pabrik Cpkrtb Lengkap</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3</cp:revision>
  <dcterms:created xsi:type="dcterms:W3CDTF">2026-08-12T11:26:44Z</dcterms:created>
  <dcterms:modified xsi:type="dcterms:W3CDTF">2026-08-20T14:42:33Z</dcterms:modified>
  <cp:category>Dokumen Manajemen KCA</cp:category>
</cp:coreProperties>
</file>