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DIREKSI &amp; MANAJEMEN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PERATURAN PERUSAHAAN, KODE ETIK &amp; TATA TERTIB KARYAWAN PABRIK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MGT-DIR-004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 - DIREKSI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BAB I: KETENTUAN HARI &amp; JAM KERJA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1.1 </w:t>
      </w:r>
      <w:r>
        <w:rPr>
          <w:rFonts w:ascii="Times New Roman" w:hAnsi="Times New Roman"/>
          <w:color w:val="000000"/>
        </w:rPr>
        <w:t>Hari kerja operasional pabrik adalah hari Senin sampai dengan Jumat (08:00 - 16:30 WIB) dan Sabtu (08:00 - 13:00 WIB).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1.2 </w:t>
      </w:r>
      <w:r>
        <w:rPr>
          <w:rFonts w:ascii="Times New Roman" w:hAnsi="Times New Roman"/>
          <w:color w:val="000000"/>
        </w:rPr>
        <w:t>Karyawan wajib melakukan presensi kehadiran sebelum jam kerja dimulai dan dilarang meninggalkan area kerja tanpa izin pimpinan.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BAB II: TATA TERTIB KESELAMATAN &amp; HIGIENE PABRIK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2.1 </w:t>
      </w:r>
      <w:r>
        <w:rPr>
          <w:rFonts w:ascii="Times New Roman" w:hAnsi="Times New Roman"/>
          <w:color w:val="000000"/>
        </w:rPr>
        <w:t>Seluruh karyawan wajib mematuhi standar CPKRTB: dilarang merokok, makan, minum, atau meludah di area produksi dan gudang.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2.2 </w:t>
      </w:r>
      <w:r>
        <w:rPr>
          <w:rFonts w:ascii="Times New Roman" w:hAnsi="Times New Roman"/>
          <w:color w:val="000000"/>
        </w:rPr>
        <w:t>Wajib mengenakan Alat Pelindung Diri (APD) lengkap yang telah disediakan perusahaan selama berada di ruang kerja.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2.3 </w:t>
      </w:r>
      <w:r>
        <w:rPr>
          <w:rFonts w:ascii="Times New Roman" w:hAnsi="Times New Roman"/>
          <w:color w:val="000000"/>
        </w:rPr>
        <w:t>Karyawan wajib menjaga kebersihan mesin, alat, meja kerja, dan merapikan peralatan setelah selesai digunakan.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BAB III: KERAHASIAAN FORMULA &amp; INFORMASI PERUSAHAAN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3.1 </w:t>
      </w:r>
      <w:r>
        <w:rPr>
          <w:rFonts w:ascii="Times New Roman" w:hAnsi="Times New Roman"/>
          <w:color w:val="000000"/>
        </w:rPr>
        <w:t>Seluruh data formula kimia, takaran bahan, daftar supplier, dan data klien makloon adalah RAHASIA DAGANG PERUSAHAAN yang dilindungi hukum.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3.2 </w:t>
      </w:r>
      <w:r>
        <w:rPr>
          <w:rFonts w:ascii="Times New Roman" w:hAnsi="Times New Roman"/>
          <w:color w:val="000000"/>
        </w:rPr>
        <w:t>Karyawan dilarang keras menyalin, memfoto, membawa keluar, atau membocorkan data formula kepada pihak luar manapun.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3.3 </w:t>
      </w:r>
      <w:r>
        <w:rPr>
          <w:rFonts w:ascii="Times New Roman" w:hAnsi="Times New Roman"/>
          <w:color w:val="000000"/>
        </w:rPr>
        <w:t>Pelanggaran terhadap kerahasiaan formula akan dikenakan Pemutusan Hubungan Kerja (PHK) seketika dan tuntutan pidana sesuai UU Rahasia Dagang No. 30 Tahun 2000.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BAB IV: TINGKAT SANKSI &amp; SURAT PERINGATAN (SP)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Pelanggaran terhadap tata tertib akan dikenakan sanksi bertingkat:</w:t>
        <w:br/>
        <w:t>1. Teguran Lisan / Tertulis (Pelanggaran ringan seperti terlambat atau tidak rapi).</w:t>
        <w:br/>
        <w:t>2. Surat Peringatan Pertama (SP 1) - Masa berlaku 6 bulan.</w:t>
        <w:br/>
        <w:t>3. Surat Peringatan Kedua (SP 2) - Pengulangan pelanggaran.</w:t>
        <w:br/>
        <w:t>4. Surat Peringatan Ketiga (SP 3) / PHK (Pelanggaran berat seperti pencurian bahan, perkelahian, merokok di area kimia, atau pembocoran formula).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8788"/>
      </w:tblGrid>
      <w:tr>
        <w:tc>
          <w:tcPr>
            <w:tcW w:type="dxa" w:w="878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Ditetapkan dan Disahkan Oleh,</w:t>
              <w:br/>
              <w:t>Direktur Utama PT KCA Chemical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Mgt-04 Peraturan Perusahaan Dan Tata Tertib Karyawan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5</cp:revision>
  <dcterms:created xsi:type="dcterms:W3CDTF">2026-08-13T16:20:16Z</dcterms:created>
  <dcterms:modified xsi:type="dcterms:W3CDTF">2026-08-20T13:33:44Z</dcterms:modified>
  <cp:category>Dokumen Manajemen KCA</cp:category>
</cp:coreProperties>
</file>