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BC" w:rsidRDefault="006649BC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6649BC">
        <w:rPr>
          <w:rFonts w:asciiTheme="majorHAnsi" w:eastAsiaTheme="majorHAnsi" w:hAnsiTheme="majorHAnsi"/>
          <w:b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272984</wp:posOffset>
            </wp:positionH>
            <wp:positionV relativeFrom="paragraph">
              <wp:posOffset>544</wp:posOffset>
            </wp:positionV>
            <wp:extent cx="7024788" cy="8656238"/>
            <wp:effectExtent l="0" t="0" r="5080" b="0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788" cy="86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9BC">
        <w:rPr>
          <w:rFonts w:asciiTheme="majorHAnsi" w:eastAsiaTheme="majorHAnsi" w:hAnsiTheme="majorHAnsi"/>
          <w:b/>
          <w:sz w:val="22"/>
        </w:rPr>
        <w:t xml:space="preserve"> </w:t>
      </w:r>
      <w:r>
        <w:rPr>
          <w:rFonts w:asciiTheme="majorHAnsi" w:eastAsiaTheme="majorHAnsi" w:hAnsiTheme="majorHAnsi"/>
          <w:b/>
          <w:sz w:val="22"/>
        </w:rPr>
        <w:br w:type="page"/>
      </w:r>
    </w:p>
    <w:p w:rsidR="006649BC" w:rsidRDefault="006649BC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6649BC">
        <w:rPr>
          <w:rFonts w:asciiTheme="majorHAnsi" w:eastAsiaTheme="majorHAnsi" w:hAnsiTheme="majorHAnsi"/>
          <w:b/>
          <w:noProof/>
          <w:sz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-724395</wp:posOffset>
            </wp:positionH>
            <wp:positionV relativeFrom="paragraph">
              <wp:posOffset>157</wp:posOffset>
            </wp:positionV>
            <wp:extent cx="7168708" cy="9083606"/>
            <wp:effectExtent l="0" t="0" r="0" b="3810"/>
            <wp:wrapTight wrapText="bothSides">
              <wp:wrapPolygon edited="0">
                <wp:start x="0" y="0"/>
                <wp:lineTo x="0" y="21564"/>
                <wp:lineTo x="21525" y="21564"/>
                <wp:lineTo x="2152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98" cy="909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9BC">
        <w:rPr>
          <w:rFonts w:asciiTheme="majorHAnsi" w:eastAsiaTheme="majorHAnsi" w:hAnsiTheme="majorHAnsi"/>
          <w:b/>
          <w:sz w:val="22"/>
        </w:rPr>
        <w:t xml:space="preserve"> </w:t>
      </w:r>
      <w:r>
        <w:rPr>
          <w:rFonts w:asciiTheme="majorHAnsi" w:eastAsiaTheme="majorHAnsi" w:hAnsiTheme="majorHAnsi"/>
          <w:b/>
          <w:sz w:val="22"/>
        </w:rPr>
        <w:br w:type="page"/>
      </w: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  <w:proofErr w:type="spellStart"/>
      <w:r w:rsidRPr="00A57A87">
        <w:rPr>
          <w:rFonts w:asciiTheme="majorHAnsi" w:eastAsiaTheme="majorHAnsi" w:hAnsiTheme="majorHAnsi"/>
          <w:b/>
          <w:sz w:val="22"/>
          <w:szCs w:val="22"/>
        </w:rPr>
        <w:lastRenderedPageBreak/>
        <w:t>SimRank</w:t>
      </w:r>
      <w:proofErr w:type="spellEnd"/>
      <w:r w:rsidRPr="00A57A87">
        <w:rPr>
          <w:rFonts w:asciiTheme="majorHAnsi" w:eastAsiaTheme="majorHAnsi" w:hAnsiTheme="majorHAnsi"/>
          <w:b/>
          <w:sz w:val="22"/>
          <w:szCs w:val="22"/>
        </w:rPr>
        <w:t>: a measure of structural-context similarity</w:t>
      </w:r>
      <w:r>
        <w:rPr>
          <w:rFonts w:asciiTheme="majorHAnsi" w:eastAsiaTheme="majorHAnsi" w:hAnsiTheme="majorHAnsi"/>
          <w:b/>
          <w:sz w:val="22"/>
          <w:szCs w:val="22"/>
        </w:rPr>
        <w:t xml:space="preserve"> --- </w:t>
      </w:r>
      <w:r>
        <w:rPr>
          <w:rFonts w:asciiTheme="majorHAnsi" w:eastAsiaTheme="majorHAnsi" w:hAnsiTheme="majorHAnsi"/>
          <w:sz w:val="22"/>
          <w:szCs w:val="22"/>
        </w:rPr>
        <w:t xml:space="preserve">Glen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Jeh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and Jennifer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Widom</w:t>
      </w:r>
      <w:proofErr w:type="spellEnd"/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ab/>
        <w:t xml:space="preserve">Object </w:t>
      </w:r>
      <w:r>
        <w:rPr>
          <w:rFonts w:asciiTheme="majorHAnsi" w:eastAsiaTheme="majorHAnsi" w:hAnsiTheme="majorHAnsi" w:hint="eastAsia"/>
          <w:sz w:val="22"/>
          <w:szCs w:val="22"/>
        </w:rPr>
        <w:t>간 유사성을 측정하는 문제는 다양한 분야에서 일어난다.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</w:t>
      </w:r>
      <w:r>
        <w:rPr>
          <w:rFonts w:asciiTheme="majorHAnsi" w:eastAsiaTheme="majorHAnsi" w:hAnsiTheme="majorHAnsi"/>
          <w:sz w:val="22"/>
          <w:szCs w:val="22"/>
        </w:rPr>
        <w:t>documents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 </w:t>
      </w:r>
      <w:r>
        <w:rPr>
          <w:rFonts w:asciiTheme="majorHAnsi" w:eastAsiaTheme="majorHAnsi" w:hAnsiTheme="majorHAnsi"/>
          <w:sz w:val="22"/>
          <w:szCs w:val="22"/>
        </w:rPr>
        <w:t>text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</w:t>
      </w:r>
      <w:r>
        <w:rPr>
          <w:rFonts w:asciiTheme="majorHAnsi" w:eastAsiaTheme="majorHAnsi" w:hAnsiTheme="majorHAnsi"/>
          <w:sz w:val="22"/>
          <w:szCs w:val="22"/>
        </w:rPr>
        <w:t>매칭하거나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 xml:space="preserve">item set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간 </w:t>
      </w:r>
      <w:r>
        <w:rPr>
          <w:rFonts w:asciiTheme="majorHAnsi" w:eastAsiaTheme="majorHAnsi" w:hAnsiTheme="majorHAnsi"/>
          <w:sz w:val="22"/>
          <w:szCs w:val="22"/>
        </w:rPr>
        <w:t>overlap</w:t>
      </w:r>
      <w:r>
        <w:rPr>
          <w:rFonts w:asciiTheme="majorHAnsi" w:eastAsiaTheme="majorHAnsi" w:hAnsiTheme="majorHAnsi" w:hint="eastAsia"/>
          <w:sz w:val="22"/>
          <w:szCs w:val="22"/>
        </w:rPr>
        <w:t>을 계산하는 domain-specific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방법들이 개발되어 왔다.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 논문에서는 </w:t>
      </w:r>
      <w:r>
        <w:rPr>
          <w:rFonts w:asciiTheme="majorHAnsi" w:eastAsiaTheme="majorHAnsi" w:hAnsiTheme="majorHAnsi"/>
          <w:sz w:val="22"/>
          <w:szCs w:val="22"/>
        </w:rPr>
        <w:t>object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object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간 관계가 있는 어느 영역에서도, </w:t>
      </w:r>
      <w:r>
        <w:rPr>
          <w:rFonts w:asciiTheme="majorHAnsi" w:eastAsiaTheme="majorHAnsi" w:hAnsiTheme="majorHAnsi"/>
          <w:sz w:val="22"/>
          <w:szCs w:val="22"/>
        </w:rPr>
        <w:t>object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발생된 </w:t>
      </w:r>
      <w:r>
        <w:rPr>
          <w:rFonts w:asciiTheme="majorHAnsi" w:eastAsiaTheme="majorHAnsi" w:hAnsiTheme="majorHAnsi"/>
          <w:sz w:val="22"/>
          <w:szCs w:val="22"/>
        </w:rPr>
        <w:t>structural context</w:t>
      </w:r>
      <w:r>
        <w:rPr>
          <w:rFonts w:asciiTheme="majorHAnsi" w:eastAsiaTheme="majorHAnsi" w:hAnsiTheme="majorHAnsi" w:hint="eastAsia"/>
          <w:sz w:val="22"/>
          <w:szCs w:val="22"/>
        </w:rPr>
        <w:t>의 유사성을 측정하기 위해 적용할 수 있는 보완적인 방법을 제시하고 있다</w:t>
      </w:r>
      <w:r>
        <w:rPr>
          <w:rFonts w:asciiTheme="majorHAnsi" w:eastAsiaTheme="majorHAnsi" w:hAnsiTheme="majorHAnsi"/>
          <w:sz w:val="22"/>
          <w:szCs w:val="22"/>
        </w:rPr>
        <w:t>(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다른 </w:t>
      </w:r>
      <w:r>
        <w:rPr>
          <w:rFonts w:asciiTheme="majorHAnsi" w:eastAsiaTheme="majorHAnsi" w:hAnsiTheme="majorHAnsi"/>
          <w:sz w:val="22"/>
          <w:szCs w:val="22"/>
        </w:rPr>
        <w:t>object</w:t>
      </w:r>
      <w:r>
        <w:rPr>
          <w:rFonts w:asciiTheme="majorHAnsi" w:eastAsiaTheme="majorHAnsi" w:hAnsiTheme="majorHAnsi" w:hint="eastAsia"/>
          <w:sz w:val="22"/>
          <w:szCs w:val="22"/>
        </w:rPr>
        <w:t>들과의 관계를 기반으로)</w:t>
      </w:r>
      <w:r>
        <w:rPr>
          <w:rFonts w:asciiTheme="majorHAnsi" w:eastAsiaTheme="majorHAnsi" w:hAnsiTheme="majorHAnsi"/>
          <w:sz w:val="22"/>
          <w:szCs w:val="22"/>
        </w:rPr>
        <w:t xml:space="preserve">. </w:t>
      </w:r>
      <w:r>
        <w:rPr>
          <w:rFonts w:asciiTheme="majorHAnsi" w:eastAsiaTheme="majorHAnsi" w:hAnsiTheme="majorHAnsi" w:hint="eastAsia"/>
          <w:sz w:val="22"/>
          <w:szCs w:val="22"/>
        </w:rPr>
        <w:t>논문에서는 두 오브젝트가 동일한 오브젝트들과 관련되어 있다면 서로 비슷하다고 말한다.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이렇게 간단한 그래프 이론 모델에 기반을 둔 </w:t>
      </w:r>
      <w:r>
        <w:rPr>
          <w:rFonts w:asciiTheme="majorHAnsi" w:eastAsiaTheme="majorHAnsi" w:hAnsiTheme="majorHAnsi"/>
          <w:sz w:val="22"/>
          <w:szCs w:val="22"/>
        </w:rPr>
        <w:t>similarity measure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주어진 영역에서,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는 다른 영역의 </w:t>
      </w:r>
      <w:r>
        <w:rPr>
          <w:rFonts w:asciiTheme="majorHAnsi" w:eastAsiaTheme="majorHAnsi" w:hAnsiTheme="majorHAnsi"/>
          <w:sz w:val="22"/>
          <w:szCs w:val="22"/>
        </w:rPr>
        <w:t>similarity measure</w:t>
      </w:r>
      <w:r>
        <w:rPr>
          <w:rFonts w:asciiTheme="majorHAnsi" w:eastAsiaTheme="majorHAnsi" w:hAnsiTheme="majorHAnsi" w:hint="eastAsia"/>
          <w:sz w:val="22"/>
          <w:szCs w:val="22"/>
        </w:rPr>
        <w:t>와 결합할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그리고 이 논문에서는,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스코어를 효율적으로 계산하는 방식을 소개한다. </w:t>
      </w: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ab/>
      </w:r>
      <w:r>
        <w:rPr>
          <w:rFonts w:asciiTheme="majorHAnsi" w:eastAsiaTheme="majorHAnsi" w:hAnsiTheme="majorHAnsi" w:hint="eastAsia"/>
          <w:sz w:val="22"/>
          <w:szCs w:val="22"/>
        </w:rPr>
        <w:t>웹에서는 페이지 간 하이퍼링크가 있을 때 두 페이지가 관련되어 있다고 말한다.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논문-인용도 비슷한 예가 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추천 시스템의 경우에는,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사용자-아이템 간 관계에서 아이템에 대한 사용자의 선호도가 중요 지표가 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이런 영역들은 </w:t>
      </w:r>
      <w:r>
        <w:rPr>
          <w:rFonts w:asciiTheme="majorHAnsi" w:eastAsiaTheme="majorHAnsi" w:hAnsiTheme="majorHAnsi"/>
          <w:sz w:val="22"/>
          <w:szCs w:val="22"/>
        </w:rPr>
        <w:t>objects</w:t>
      </w:r>
      <w:r>
        <w:rPr>
          <w:rFonts w:asciiTheme="majorHAnsi" w:eastAsiaTheme="majorHAnsi" w:hAnsiTheme="majorHAnsi" w:hint="eastAsia"/>
          <w:sz w:val="22"/>
          <w:szCs w:val="22"/>
        </w:rPr>
        <w:t>를 표현하는 노드와,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관계를 표현하는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엣지로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모델링된다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. 논문에서는 이러한 데이터 셋으로부터 만들어진 그래프를 분석해서 노드가 나타나는 </w:t>
      </w:r>
      <w:r>
        <w:rPr>
          <w:rFonts w:asciiTheme="majorHAnsi" w:eastAsiaTheme="majorHAnsi" w:hAnsiTheme="majorHAnsi"/>
          <w:sz w:val="22"/>
          <w:szCs w:val="22"/>
        </w:rPr>
        <w:t>structural context</w:t>
      </w:r>
      <w:r>
        <w:rPr>
          <w:rFonts w:asciiTheme="majorHAnsi" w:eastAsiaTheme="majorHAnsi" w:hAnsiTheme="majorHAnsi" w:hint="eastAsia"/>
          <w:sz w:val="22"/>
          <w:szCs w:val="22"/>
        </w:rPr>
        <w:t>를 기초로 해,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노드 간 </w:t>
      </w:r>
      <w:r>
        <w:rPr>
          <w:rFonts w:asciiTheme="majorHAnsi" w:eastAsiaTheme="majorHAnsi" w:hAnsiTheme="majorHAnsi"/>
          <w:sz w:val="22"/>
          <w:szCs w:val="22"/>
        </w:rPr>
        <w:t>similarity score</w:t>
      </w:r>
      <w:r>
        <w:rPr>
          <w:rFonts w:asciiTheme="majorHAnsi" w:eastAsiaTheme="majorHAnsi" w:hAnsiTheme="majorHAnsi" w:hint="eastAsia"/>
          <w:sz w:val="22"/>
          <w:szCs w:val="22"/>
        </w:rPr>
        <w:t>를 계산한다.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알고리즘 </w:t>
      </w:r>
      <w:r>
        <w:rPr>
          <w:rFonts w:asciiTheme="majorHAnsi" w:eastAsiaTheme="majorHAnsi" w:hAnsiTheme="majorHAnsi"/>
          <w:sz w:val="22"/>
          <w:szCs w:val="22"/>
        </w:rPr>
        <w:t>intuition</w:t>
      </w:r>
      <w:r>
        <w:rPr>
          <w:rFonts w:asciiTheme="majorHAnsi" w:eastAsiaTheme="majorHAnsi" w:hAnsiTheme="majorHAnsi" w:hint="eastAsia"/>
          <w:sz w:val="22"/>
          <w:szCs w:val="22"/>
        </w:rPr>
        <w:t>을 살펴보면,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오브젝트 </w:t>
      </w:r>
      <w:r>
        <w:rPr>
          <w:rFonts w:asciiTheme="majorHAnsi" w:eastAsiaTheme="majorHAnsi" w:hAnsiTheme="majorHAnsi"/>
          <w:sz w:val="22"/>
          <w:szCs w:val="22"/>
        </w:rPr>
        <w:t>a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만약 그들이 </w:t>
      </w:r>
      <w:r>
        <w:rPr>
          <w:rFonts w:asciiTheme="majorHAnsi" w:eastAsiaTheme="majorHAnsi" w:hAnsiTheme="majorHAnsi"/>
          <w:sz w:val="22"/>
          <w:szCs w:val="22"/>
        </w:rPr>
        <w:t>비슷한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오브젝트인 </w:t>
      </w:r>
      <w:r>
        <w:rPr>
          <w:rFonts w:asciiTheme="majorHAnsi" w:eastAsiaTheme="majorHAnsi" w:hAnsiTheme="majorHAnsi"/>
          <w:sz w:val="22"/>
          <w:szCs w:val="22"/>
        </w:rPr>
        <w:t>c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d</w:t>
      </w:r>
      <w:r>
        <w:rPr>
          <w:rFonts w:asciiTheme="majorHAnsi" w:eastAsiaTheme="majorHAnsi" w:hAnsiTheme="majorHAnsi" w:hint="eastAsia"/>
          <w:sz w:val="22"/>
          <w:szCs w:val="22"/>
        </w:rPr>
        <w:t>와 관련되어 있다면 비슷한 오브젝트일 것이다.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E8439A" wp14:editId="2B763B7F">
            <wp:extent cx="4076700" cy="2371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그래프 </w:t>
      </w:r>
      <w:r>
        <w:rPr>
          <w:rFonts w:asciiTheme="majorHAnsi" w:eastAsiaTheme="majorHAnsi" w:hAnsiTheme="majorHAnsi"/>
          <w:sz w:val="22"/>
          <w:szCs w:val="22"/>
        </w:rPr>
        <w:t>G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에서는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Univ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에 하이퍼링크 되어 있는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ProfA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Prof</w:t>
      </w:r>
      <w:r>
        <w:rPr>
          <w:rFonts w:asciiTheme="majorHAnsi" w:eastAsiaTheme="majorHAnsi" w:hAnsiTheme="majorHAnsi" w:hint="eastAsia"/>
          <w:sz w:val="22"/>
          <w:szCs w:val="22"/>
        </w:rPr>
        <w:t>B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가 비슷할 것이라고 추론할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또한 이 사실로부터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ProfA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ProfB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와 연결된 </w:t>
      </w:r>
      <w:r>
        <w:rPr>
          <w:rFonts w:asciiTheme="majorHAnsi" w:eastAsiaTheme="majorHAnsi" w:hAnsiTheme="majorHAnsi"/>
          <w:sz w:val="22"/>
          <w:szCs w:val="22"/>
        </w:rPr>
        <w:t xml:space="preserve">Student </w:t>
      </w:r>
      <w:r>
        <w:rPr>
          <w:rFonts w:asciiTheme="majorHAnsi" w:eastAsiaTheme="majorHAnsi" w:hAnsiTheme="majorHAnsi" w:hint="eastAsia"/>
          <w:sz w:val="22"/>
          <w:szCs w:val="22"/>
        </w:rPr>
        <w:t>A와 B도 유사할 것이라고 추론할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그리고는 </w:t>
      </w:r>
      <w:r>
        <w:rPr>
          <w:rFonts w:asciiTheme="majorHAnsi" w:eastAsiaTheme="majorHAnsi" w:hAnsiTheme="majorHAnsi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  <w:vertAlign w:val="superscript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>을 계산해서 노드를 G에서의 노드들의 쌍으로 표현하여 스코어를 표시했다.</w:t>
      </w:r>
      <w:r>
        <w:rPr>
          <w:rFonts w:asciiTheme="majorHAnsi" w:eastAsiaTheme="majorHAnsi" w:hAnsiTheme="majorHAnsi"/>
          <w:sz w:val="22"/>
          <w:szCs w:val="22"/>
        </w:rPr>
        <w:t xml:space="preserve"> G</w:t>
      </w:r>
      <w:r>
        <w:rPr>
          <w:rFonts w:asciiTheme="majorHAnsi" w:eastAsiaTheme="majorHAnsi" w:hAnsiTheme="majorHAnsi"/>
          <w:sz w:val="22"/>
          <w:szCs w:val="22"/>
          <w:vertAlign w:val="superscript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반복적으로 돌리면 </w:t>
      </w:r>
      <w:r>
        <w:rPr>
          <w:rFonts w:asciiTheme="majorHAnsi" w:eastAsiaTheme="majorHAnsi" w:hAnsiTheme="majorHAnsi"/>
          <w:sz w:val="22"/>
          <w:szCs w:val="22"/>
        </w:rPr>
        <w:t>node-pairs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 대한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스코어를 얻을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이 스코어는 두 노드 간 유사성을 확인할 수 있는 지표가 된다. 스코어는 노드와 그 이웃들 간의 </w:t>
      </w:r>
      <w:r>
        <w:rPr>
          <w:rFonts w:asciiTheme="majorHAnsi" w:eastAsiaTheme="majorHAnsi" w:hAnsiTheme="majorHAnsi"/>
          <w:sz w:val="22"/>
          <w:szCs w:val="22"/>
        </w:rPr>
        <w:t>flowing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으로 생각되며 각 </w:t>
      </w:r>
      <w:r>
        <w:rPr>
          <w:rFonts w:asciiTheme="majorHAnsi" w:eastAsiaTheme="majorHAnsi" w:hAnsiTheme="majorHAnsi"/>
          <w:sz w:val="22"/>
          <w:szCs w:val="22"/>
        </w:rPr>
        <w:t>iteration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 의한 스코어는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엣지를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따라 퍼지며 스코어가 일정한 값에 수렴할 때까지 반복이 계속된다.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:rsidR="00EC6CBB" w:rsidRDefault="00EC6CBB" w:rsidP="00EC6CBB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Contributions: </w:t>
      </w:r>
    </w:p>
    <w:p w:rsidR="00EC6CBB" w:rsidRDefault="00EC6CBB" w:rsidP="00EC6CBB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임의의 그래프에 대해서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</w:t>
      </w:r>
      <w:r>
        <w:rPr>
          <w:rFonts w:asciiTheme="majorHAnsi" w:eastAsiaTheme="majorHAnsi" w:hAnsiTheme="majorHAnsi" w:hint="eastAsia"/>
          <w:sz w:val="22"/>
          <w:szCs w:val="22"/>
        </w:rPr>
        <w:t>mRank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similarity </w:t>
      </w:r>
      <w:r>
        <w:rPr>
          <w:rFonts w:asciiTheme="majorHAnsi" w:eastAsiaTheme="majorHAnsi" w:hAnsiTheme="majorHAnsi"/>
          <w:sz w:val="22"/>
          <w:szCs w:val="22"/>
        </w:rPr>
        <w:t>scoring</w:t>
      </w:r>
      <w:r>
        <w:rPr>
          <w:rFonts w:asciiTheme="majorHAnsi" w:eastAsiaTheme="majorHAnsi" w:hAnsiTheme="majorHAnsi" w:hint="eastAsia"/>
          <w:sz w:val="22"/>
          <w:szCs w:val="22"/>
        </w:rPr>
        <w:t>를 정의한다.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그리고는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스코어를 계산하는 알고리즘을 소개한다.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EC6CBB" w:rsidRDefault="00EC6CBB" w:rsidP="00EC6CBB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의 사용과 계산을 위한 수학적 통찰력을 주는 그래프 이론 모델을 제시한다.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EC6CBB" w:rsidRPr="0070668E" w:rsidRDefault="00EC6CBB" w:rsidP="00EC6CBB">
      <w:pPr>
        <w:pStyle w:val="a3"/>
        <w:numPr>
          <w:ilvl w:val="0"/>
          <w:numId w:val="1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2개의 </w:t>
      </w:r>
      <w:r>
        <w:rPr>
          <w:rFonts w:asciiTheme="majorHAnsi" w:eastAsiaTheme="majorHAnsi" w:hAnsiTheme="majorHAnsi"/>
          <w:sz w:val="22"/>
          <w:szCs w:val="22"/>
        </w:rPr>
        <w:t>read data sets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이용해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SimRank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의 effectiveness와 </w:t>
      </w:r>
      <w:r>
        <w:rPr>
          <w:rFonts w:asciiTheme="majorHAnsi" w:eastAsiaTheme="majorHAnsi" w:hAnsiTheme="majorHAnsi"/>
          <w:sz w:val="22"/>
          <w:szCs w:val="22"/>
        </w:rPr>
        <w:t xml:space="preserve">feasibility </w:t>
      </w:r>
      <w:r>
        <w:rPr>
          <w:rFonts w:asciiTheme="majorHAnsi" w:eastAsiaTheme="majorHAnsi" w:hAnsiTheme="majorHAnsi" w:hint="eastAsia"/>
          <w:sz w:val="22"/>
          <w:szCs w:val="22"/>
        </w:rPr>
        <w:t>실험.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검증</w:t>
      </w:r>
    </w:p>
    <w:p w:rsidR="00EC6CBB" w:rsidRPr="00EC6CBB" w:rsidRDefault="00EC6CBB" w:rsidP="00EC6CBB">
      <w:bookmarkStart w:id="0" w:name="_GoBack"/>
      <w:bookmarkEnd w:id="0"/>
    </w:p>
    <w:sectPr w:rsidR="00EC6CBB" w:rsidRPr="00EC6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727"/>
    <w:multiLevelType w:val="hybridMultilevel"/>
    <w:tmpl w:val="58622D22"/>
    <w:lvl w:ilvl="0" w:tplc="FD5C7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BB"/>
    <w:rsid w:val="001F79F3"/>
    <w:rsid w:val="00553B23"/>
    <w:rsid w:val="006649BC"/>
    <w:rsid w:val="009E46B3"/>
    <w:rsid w:val="00EC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D142"/>
  <w15:chartTrackingRefBased/>
  <w15:docId w15:val="{4124AC6B-BB55-4AF6-9824-203F0E8A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C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6CBB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2</cp:revision>
  <dcterms:created xsi:type="dcterms:W3CDTF">2017-09-05T07:17:00Z</dcterms:created>
  <dcterms:modified xsi:type="dcterms:W3CDTF">2017-09-05T07:28:00Z</dcterms:modified>
</cp:coreProperties>
</file>