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7011" w14:textId="5A644535" w:rsidR="007E5B6C" w:rsidRDefault="000325A4" w:rsidP="000325A4">
      <w:r w:rsidRPr="000325A4">
        <w:t>The relevance of this research is evident in the context of the evolving threat landscape and the critical role that credit organizations play in the financial ecosystem. Security breaches can have severe consequences, including financial losses, reputational damage, and compromised customer trust. By conducting an in-depth examination of the security threats faced by credit organizations, this research will provide valuable insights to help strengthen their security posture and mitigate potential risks.</w:t>
      </w:r>
    </w:p>
    <w:p w14:paraId="022EF91C" w14:textId="1DD3A23E" w:rsidR="000325A4" w:rsidRDefault="000325A4" w:rsidP="000325A4">
      <w:r w:rsidRPr="000325A4">
        <w:t>The aim of this diploma research is threefold: Firstly, to identify and classify the security threats faced by credit organizations, encompassing both internal and external factors. By comprehensively understanding the nature and characteristics of these threats, credit organizations can develop targeted strategies and allocate resources effectively to mitigate risks. Secondly, to evaluate the effectiveness of current security measures and countermeasures implemented by credit organizations. This evaluation will provide insights into the strengths and weaknesses of existing security infrastructure, allowing for targeted improvements and enhancements. Lastly, to propose practical recommendations to credit organizations for improving their security posture. These recommendations may include technological enhancements, employee training and awareness programs, policy and procedure revisions, and collaboration with industry experts and regulatory bodies.</w:t>
      </w:r>
    </w:p>
    <w:p w14:paraId="3E1D82B0" w14:textId="77777777" w:rsidR="000325A4" w:rsidRDefault="000325A4" w:rsidP="000325A4"/>
    <w:p w14:paraId="58195E8C" w14:textId="77777777" w:rsidR="000325A4" w:rsidRDefault="000325A4" w:rsidP="000325A4"/>
    <w:p w14:paraId="081D09F5" w14:textId="77777777" w:rsidR="000325A4" w:rsidRDefault="000325A4" w:rsidP="000325A4"/>
    <w:p w14:paraId="56375F41" w14:textId="77777777" w:rsidR="000325A4" w:rsidRDefault="000325A4" w:rsidP="000325A4"/>
    <w:p w14:paraId="3F9BEE59" w14:textId="77777777" w:rsidR="000325A4" w:rsidRDefault="000325A4" w:rsidP="000325A4"/>
    <w:p w14:paraId="794DB27B" w14:textId="77777777" w:rsidR="000325A4" w:rsidRDefault="000325A4" w:rsidP="000325A4"/>
    <w:p w14:paraId="62C5E827"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Research Object:</w:t>
      </w:r>
    </w:p>
    <w:p w14:paraId="5D68191A"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research object of this diploma research is the security threat model of credit organization information. The term "security threat model" refers to a systematic framework that identifies, analyzes, and classifies potential risks and vulnerabilities that could compromise the confidentiality, integrity, and availability of credit organization information.</w:t>
      </w:r>
    </w:p>
    <w:p w14:paraId="7D97DABA"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research aims to investigate and understand the various security threats faced by credit organizations, both from internal and external sources. Internal threats may include employee misconduct, insider attacks, and inadequate security practices, while external threats encompass hacking, phishing, malware, ransomware, and other forms of cyber attacks. By examining the nature and characteristics of these threats, the research seeks to provide credit organizations with a comprehensive understanding of the risks they face, enabling them to develop effective strategies for mitigating these threats.</w:t>
      </w:r>
    </w:p>
    <w:p w14:paraId="45AEFB12"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Additionally, the research will focus on the specific information assets and systems that are critical to credit organizations, such as customer data, financial records, transactional systems, and infrastructure. By analyzing the potential vulnerabilities and security weaknesses in these areas, the research aims to provide insights into the areas that require prioritized attention and resource allocation.</w:t>
      </w:r>
    </w:p>
    <w:p w14:paraId="64E2B1C9"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Moreover, the research object encompasses the evaluation of current security measures and countermeasures implemented by credit organizations. This evaluation will involve assessing the effectiveness of existing security infrastructure, policies, procedures, and employee training programs. By examining the strengths and weaknesses of these measures, the research seeks to identify areas for improvement and propose recommendations to enhance the security posture of credit organizations.</w:t>
      </w:r>
    </w:p>
    <w:p w14:paraId="67CB5A76" w14:textId="77777777" w:rsidR="000325A4" w:rsidRDefault="000325A4" w:rsidP="000325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research object is to comprehensively examine the security threat model of credit organization information, encompassing the identification of threats, evaluation of current security measures, and formulation of recommendations for enhanced information security. By focusing on this research object, the research aims to contribute to the protection of sensitive information, the maintenance of customer trust, and the overall stability of credit organizations in the face of evolving security threats.</w:t>
      </w:r>
    </w:p>
    <w:p w14:paraId="069262A6" w14:textId="77777777" w:rsidR="000325A4" w:rsidRPr="000325A4" w:rsidRDefault="000325A4" w:rsidP="000325A4"/>
    <w:sectPr w:rsidR="000325A4" w:rsidRPr="000325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0A"/>
    <w:rsid w:val="000325A4"/>
    <w:rsid w:val="004042A7"/>
    <w:rsid w:val="004D698B"/>
    <w:rsid w:val="007E5B6C"/>
    <w:rsid w:val="0098610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9912"/>
  <w15:chartTrackingRefBased/>
  <w15:docId w15:val="{9200A0E9-B2F6-46FF-8BD7-FE63921A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5A4"/>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Mauletkhanov</dc:creator>
  <cp:keywords/>
  <dc:description/>
  <cp:lastModifiedBy>Yerassyl Mauletkhanov</cp:lastModifiedBy>
  <cp:revision>2</cp:revision>
  <dcterms:created xsi:type="dcterms:W3CDTF">2023-05-26T10:14:00Z</dcterms:created>
  <dcterms:modified xsi:type="dcterms:W3CDTF">2023-05-26T10:15:00Z</dcterms:modified>
</cp:coreProperties>
</file>