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-pROGRAMACIÓN wEB</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-ARQUITECTURA DE SOFTWARE</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-GESTIÓN DE PROYECTOS INFORMÁTICOS</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-PROGRAMACIÓN DE APLICACIONES</w:t>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Me gustaron estas asignaturas por las dinámicas de enseñanza que me dieron acá en Duoc. Hacer las cosas mientras nos enseñan hace más fácil aprenderlas</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color w:val="1f4e79"/>
              </w:rPr>
            </w:pPr>
            <w:r w:rsidDel="00000000" w:rsidR="00000000" w:rsidRPr="00000000">
              <w:rPr>
                <w:color w:val="767171"/>
                <w:sz w:val="24"/>
                <w:szCs w:val="24"/>
                <w:rtl w:val="0"/>
              </w:rPr>
              <w:t xml:space="preserve">Creo que las certificaciones son un plus bastante bueno ya que indican que tenemos ya los conocimientos de ellos, asi saben de primera mano que no son inventados al momento de alguna entrevista.</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Dentro de mis fortalezas está el constante ímpetu para aprender cosas nuevas y poder desarrollar ya sea algo de desarrollo, base de datos, y el analisis de datos.</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color w:val="1f4e79"/>
                <w:sz w:val="24"/>
                <w:szCs w:val="24"/>
              </w:rPr>
            </w:pPr>
            <w:r w:rsidDel="00000000" w:rsidR="00000000" w:rsidRPr="00000000">
              <w:rPr>
                <w:sz w:val="24"/>
                <w:szCs w:val="24"/>
                <w:rtl w:val="0"/>
              </w:rPr>
              <w:t xml:space="preserve">Dentro del mismo impetu, quedo en falta de tiempo muchas veces para poder practicar las cosas que voy aprendiendo, teniendo muchas responsabilidades al día a día me hace muy dificil poner en practica las cosas</w:t>
            </w: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orientan hacia el desarrollo de soluciones para empresas o pymes mediante aplicaciones o páginas Web</w:t>
            </w:r>
          </w:p>
          <w:p w:rsidR="00000000" w:rsidDel="00000000" w:rsidP="00000000" w:rsidRDefault="00000000" w:rsidRPr="00000000" w14:paraId="0000003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sz w:val="24"/>
                <w:szCs w:val="24"/>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Tengo capacidad para diseñar e implementar pipelines de datos escalables y procesamiento analítico utilizando el ecosistema de Google Cloud Platform (BigQuery, Dataflow, Cloud Storage, Pub/Sub). Esta área conecta directamente con mi interés por resolver problemas complejos de sincronización, reportería y manejo masivo de información en tiempo real. </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color w:val="767171"/>
                <w:sz w:val="24"/>
                <w:szCs w:val="24"/>
                <w:rtl w:val="0"/>
              </w:rPr>
              <w:t xml:space="preserve">También tengo destreza en la construcción de aplicaciones completas (Node.js, Express, React), articulando modelos relacionales, lógica de negocio crítica (agendamiento, transacciones) y consumo de APIs externas (pasarelas de pago como Transbank y servicios de inteligencia artificial). Es la base técnica que me permite transformar requerimientos de negocio en productos operativos. </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En 5 años quisiera estar en una gran empresa ya con esos 5 años de experiencia encima para poder sustentar a mi familia de manera tranquila, estar feliz con mi trabajo y vida.</w:t>
            </w: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proyecto centrado en la </w:t>
            </w:r>
            <w:r w:rsidDel="00000000" w:rsidR="00000000" w:rsidRPr="00000000">
              <w:rPr>
                <w:b w:val="1"/>
                <w:bCs w:val="1"/>
                <w:color w:val="767171"/>
                <w:sz w:val="24"/>
                <w:szCs w:val="24"/>
                <w:rtl w:val="0"/>
              </w:rPr>
              <w:t xml:space="preserve">plataforma web integral de agendamiento y comercio electrónico (BigBoys Barberia)</w:t>
            </w:r>
            <w:r w:rsidDel="00000000" w:rsidR="00000000" w:rsidRPr="00000000">
              <w:rPr>
                <w:color w:val="767171"/>
                <w:sz w:val="24"/>
                <w:szCs w:val="24"/>
                <w:rtl w:val="0"/>
              </w:rPr>
              <w:t xml:space="preserve"> es el que más se alinea con mis proyecciones actuales. Los motivos principales son:</w:t>
            </w:r>
          </w:p>
          <w:p w:rsidR="00000000" w:rsidDel="00000000" w:rsidP="00000000" w:rsidRDefault="00000000" w:rsidRPr="00000000" w14:paraId="0000004E">
            <w:pPr>
              <w:numPr>
                <w:ilvl w:val="0"/>
                <w:numId w:val="1"/>
              </w:numPr>
              <w:tabs>
                <w:tab w:val="left" w:leader="none" w:pos="454"/>
              </w:tabs>
              <w:spacing w:after="0" w:afterAutospacing="0" w:before="240" w:lineRule="auto"/>
              <w:ind w:left="720" w:hanging="360"/>
              <w:rPr>
                <w:color w:val="767171"/>
                <w:sz w:val="24"/>
                <w:szCs w:val="24"/>
              </w:rPr>
            </w:pPr>
            <w:r w:rsidDel="00000000" w:rsidR="00000000" w:rsidRPr="00000000">
              <w:rPr>
                <w:b w:val="1"/>
                <w:bCs w:val="1"/>
                <w:color w:val="767171"/>
                <w:sz w:val="24"/>
                <w:szCs w:val="24"/>
                <w:rtl w:val="0"/>
              </w:rPr>
              <w:t xml:space="preserve">Arquitectura Full-Stack completa:</w:t>
            </w:r>
            <w:r w:rsidDel="00000000" w:rsidR="00000000" w:rsidRPr="00000000">
              <w:rPr>
                <w:color w:val="767171"/>
                <w:sz w:val="24"/>
                <w:szCs w:val="24"/>
                <w:rtl w:val="0"/>
              </w:rPr>
              <w:t xml:space="preserve"> Integra backend estructurado (Node.js/Express), frontend dinámico (React) y persistencia relacional, modelando flujos de negocio reales con múltiples sucursales.</w:t>
            </w:r>
          </w:p>
          <w:p w:rsidR="00000000" w:rsidDel="00000000" w:rsidP="00000000" w:rsidRDefault="00000000" w:rsidRPr="00000000" w14:paraId="0000004F">
            <w:pPr>
              <w:numPr>
                <w:ilvl w:val="0"/>
                <w:numId w:val="1"/>
              </w:numPr>
              <w:tabs>
                <w:tab w:val="left" w:leader="none" w:pos="454"/>
              </w:tabs>
              <w:spacing w:after="0" w:afterAutospacing="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Transaccionalidad crítica:</w:t>
            </w:r>
            <w:r w:rsidDel="00000000" w:rsidR="00000000" w:rsidRPr="00000000">
              <w:rPr>
                <w:color w:val="767171"/>
                <w:sz w:val="24"/>
                <w:szCs w:val="24"/>
                <w:rtl w:val="0"/>
              </w:rPr>
              <w:t xml:space="preserve"> Incorpora pasarelas de pago seguras (Transbank Webpay) y gestión de disponibilidad horaria concurrente, abordando problemáticas de consistencia y validación que vivo en el entorno laboral y técnico.</w:t>
            </w:r>
          </w:p>
          <w:p w:rsidR="00000000" w:rsidDel="00000000" w:rsidP="00000000" w:rsidRDefault="00000000" w:rsidRPr="00000000" w14:paraId="00000050">
            <w:pPr>
              <w:numPr>
                <w:ilvl w:val="0"/>
                <w:numId w:val="1"/>
              </w:numPr>
              <w:tabs>
                <w:tab w:val="left" w:leader="none" w:pos="454"/>
              </w:tabs>
              <w:spacing w:after="24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Preparación para servicios en la nube:</w:t>
            </w:r>
            <w:r w:rsidDel="00000000" w:rsidR="00000000" w:rsidRPr="00000000">
              <w:rPr>
                <w:color w:val="767171"/>
                <w:sz w:val="24"/>
                <w:szCs w:val="24"/>
                <w:rtl w:val="0"/>
              </w:rPr>
              <w:t xml:space="preserve"> La arquitectura modular permite proyectar el desacoplamiento de servicios y el consumo de microservicios o analítica en la nube, núcleo de mi especialización como ingeniero informático.</w:t>
            </w:r>
          </w:p>
          <w:p w:rsidR="00000000" w:rsidDel="00000000" w:rsidP="00000000" w:rsidRDefault="00000000" w:rsidRPr="00000000" w14:paraId="00000051">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Ajustes requeridos</w:t>
            </w:r>
          </w:p>
          <w:p w:rsidR="00000000" w:rsidDel="00000000" w:rsidP="00000000" w:rsidRDefault="00000000" w:rsidRPr="00000000" w14:paraId="0000005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plan de trabajo original requiere ajustes puntuales para elevar su madurez técnica y responder al estándar final de titulación:</w:t>
            </w:r>
          </w:p>
          <w:p w:rsidR="00000000" w:rsidDel="00000000" w:rsidP="00000000" w:rsidRDefault="00000000" w:rsidRPr="00000000" w14:paraId="00000053">
            <w:pPr>
              <w:numPr>
                <w:ilvl w:val="0"/>
                <w:numId w:val="2"/>
              </w:numPr>
              <w:tabs>
                <w:tab w:val="left" w:leader="none" w:pos="454"/>
              </w:tabs>
              <w:spacing w:after="0" w:afterAutospacing="0" w:before="240" w:lineRule="auto"/>
              <w:ind w:left="720" w:hanging="360"/>
            </w:pPr>
            <w:r w:rsidDel="00000000" w:rsidR="00000000" w:rsidRPr="00000000">
              <w:rPr>
                <w:b w:val="1"/>
                <w:bCs w:val="1"/>
                <w:color w:val="767171"/>
                <w:sz w:val="24"/>
                <w:szCs w:val="24"/>
                <w:rtl w:val="0"/>
              </w:rPr>
              <w:t xml:space="preserve">Robustecimiento de la infraestructura y despliegue (CI/CD):</w:t>
            </w:r>
            <w:r w:rsidDel="00000000" w:rsidR="00000000" w:rsidRPr="00000000">
              <w:rPr>
                <w:color w:val="767171"/>
                <w:sz w:val="24"/>
                <w:szCs w:val="24"/>
                <w:rtl w:val="0"/>
              </w:rPr>
              <w:t xml:space="preserve"> Incorporar contenedores (Docker) y pipelines automatizados de despliegue continuo en la nube para garantizar ambientes reproducibles y pruebas automatizadas.</w:t>
            </w:r>
          </w:p>
          <w:p w:rsidR="00000000" w:rsidDel="00000000" w:rsidP="00000000" w:rsidRDefault="00000000" w:rsidRPr="00000000" w14:paraId="00000054">
            <w:pPr>
              <w:numPr>
                <w:ilvl w:val="0"/>
                <w:numId w:val="2"/>
              </w:numPr>
              <w:tabs>
                <w:tab w:val="left" w:leader="none" w:pos="454"/>
              </w:tabs>
              <w:spacing w:after="0" w:afterAutospacing="0" w:before="0" w:beforeAutospacing="0" w:lineRule="auto"/>
              <w:ind w:left="720" w:hanging="360"/>
            </w:pPr>
            <w:r w:rsidDel="00000000" w:rsidR="00000000" w:rsidRPr="00000000">
              <w:rPr>
                <w:b w:val="1"/>
                <w:bCs w:val="1"/>
                <w:color w:val="767171"/>
                <w:sz w:val="24"/>
                <w:szCs w:val="24"/>
                <w:rtl w:val="0"/>
              </w:rPr>
              <w:t xml:space="preserve">Manejo de concurrencia y sincronización:</w:t>
            </w:r>
            <w:r w:rsidDel="00000000" w:rsidR="00000000" w:rsidRPr="00000000">
              <w:rPr>
                <w:color w:val="767171"/>
                <w:sz w:val="24"/>
                <w:szCs w:val="24"/>
                <w:rtl w:val="0"/>
              </w:rPr>
              <w:t xml:space="preserve"> Reforzar los bloqueos o reservas temporales en el agendamiento para evitar colisiones de citas simultáneas en tiempo real.</w:t>
            </w:r>
          </w:p>
          <w:p w:rsidR="00000000" w:rsidDel="00000000" w:rsidP="00000000" w:rsidRDefault="00000000" w:rsidRPr="00000000" w14:paraId="00000055">
            <w:pPr>
              <w:numPr>
                <w:ilvl w:val="0"/>
                <w:numId w:val="2"/>
              </w:numPr>
              <w:tabs>
                <w:tab w:val="left" w:leader="none" w:pos="454"/>
              </w:tabs>
              <w:spacing w:after="240" w:before="0" w:beforeAutospacing="0" w:lineRule="auto"/>
              <w:ind w:left="720" w:hanging="360"/>
            </w:pPr>
            <w:r w:rsidDel="00000000" w:rsidR="00000000" w:rsidRPr="00000000">
              <w:rPr>
                <w:b w:val="1"/>
                <w:bCs w:val="1"/>
                <w:color w:val="767171"/>
                <w:sz w:val="24"/>
                <w:szCs w:val="24"/>
                <w:rtl w:val="0"/>
              </w:rPr>
              <w:t xml:space="preserve">Métricas y observabilidad:</w:t>
            </w:r>
            <w:r w:rsidDel="00000000" w:rsidR="00000000" w:rsidRPr="00000000">
              <w:rPr>
                <w:color w:val="767171"/>
                <w:sz w:val="24"/>
                <w:szCs w:val="24"/>
                <w:rtl w:val="0"/>
              </w:rPr>
              <w:t xml:space="preserve"> Añadir trazabilidad estructurada de logs, alertas de fallos en pasarelas de pago y un módulo analítico que centralice indicadores de rendimiento operativo y de negocio.</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nDLga0bi9tWEjHGf6j1fk9Cjg==">CgMxLjA4AHIhMW5sQW1Rblc5YnVWY2t1ejVqb1JhTTlDNnFoSl9QcjdM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2026-08-28T22:40:00Z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