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>Proyecto Barbería Big-Boys · Yerko Rosales y Jonathan Ojeda · sección CAPSTONE_011V · estado al 23 de octubre de 2026 (semana S11 de S14).</w:t>
            </w:r>
          </w:p>
          <w:p w14:paraId="3CA66A10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Al cierre de la Fase 2 (18-10-2026) se completó la fase de diseño y, en la semana S11, se inició la integración del sistema sobre la base de datos real. Las actividades realizadas fueron:</w:t>
            </w:r>
          </w:p>
          <w:p w14:paraId="573FC8D8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Inicio y planificación (S1–S4): </w:t>
            </w:r>
            <w:r>
              <w:rPr>
                <w:rFonts w:ascii="Calibri" w:hAnsi="Calibri"/>
                <w:color w:val="000000"/>
                <w:sz w:val="20"/>
              </w:rPr>
              <w:t>Acta de Constitución, ERS, kick-off, EDT, cronograma y planes de gestión (alcance, costos, calidad, recursos, comunicaciones, riesgos y cambios). Durante la Fase 2 se actualizaron con datos reales del negocio: 3 sucursales, precios de los 9 servicios y abono de $3.000.</w:t>
            </w:r>
          </w:p>
          <w:p w14:paraId="4508E8ED" w14:textId="620C3690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Diseño (S5–S10): </w:t>
            </w:r>
            <w:r>
              <w:rPr>
                <w:rFonts w:ascii="Calibri" w:hAnsi="Calibri"/>
                <w:color w:val="000000"/>
                <w:sz w:val="20"/>
              </w:rPr>
              <w:t>diseño UX/UI y prototipos funcionales de la web (React) y de la app Android (Kotlin con Jetpack Compose); arquitectura con el modelo de vistas 4+1 (35 diagramas UML); 41 casos de uso especificados; modelo entidad-relación y modelo relacional y cumplimiento anticipado de la Ley N° 21.719 desde el diseño (Anexo A, Política de Privacidad y registro de actividades de tratamiento). El diseño se aprobó el 16-10 (hito H3).</w:t>
            </w:r>
          </w:p>
          <w:p w14:paraId="01DC9981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Desarrollo (S10–S11): </w:t>
            </w:r>
            <w:r>
              <w:rPr>
                <w:rFonts w:ascii="Calibri" w:hAnsi="Calibri"/>
                <w:color w:val="000000"/>
                <w:sz w:val="20"/>
              </w:rPr>
              <w:t>base de datos PostgreSQL de 27 tablas implementada en Supabase (20-10) y una API de 13 operaciones que comparten la web y la app (22-10). Hoy funcionan sobre la base de datos real el registro, el inicio de sesión, el catálogo de sucursales, barberos y servicios, y el agendamiento, la reprogramación y la cancelación de reservas: 10 de los 41 casos de uso.</w:t>
            </w:r>
          </w:p>
          <w:p w14:paraId="06F98F55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Objetivos específicos: </w:t>
            </w:r>
            <w:r>
              <w:rPr>
                <w:rFonts w:ascii="Calibri" w:hAnsi="Calibri"/>
                <w:color w:val="000000"/>
                <w:sz w:val="20"/>
              </w:rPr>
              <w:t>(1) perfil y agendamiento del cliente: cumplido en la web y la app sobre la base de datos real; (2) abono de $3.000 parametrizable: modelado y validado en la base de datos, falta el pago real con Webpay (S12); (3) ingreso como invitado: disponible en el prototipo; (4) perfiles de colaboradores y administradores: modelados en la base de datos (solo la administración crea perfiles del personal), su interfaz se completa en S12.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spacing w:after="8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Se mantienen el objetivo general y los cuatro objetivos específicos de la Fase 1. Se precisan sus alcances:</w:t>
            </w:r>
          </w:p>
          <w:p w14:paraId="2EFC5C77" w14:textId="77777777" w:rsidR="0003309E" w:rsidRPr="00A370C8" w:rsidRDefault="0003309E" w:rsidP="00585A13">
            <w:pPr>
              <w:spacing w:after="8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El objetivo (2) se precisa: abono fijo de $3.000, parametrizable por sucursal o servicio, que se descuenta del valor del servicio; se puede reagendar con 24 horas de anticipación y como máximo 2 veces (SC-03).</w:t>
            </w:r>
          </w:p>
          <w:p w14:paraId="22740EA0" w14:textId="77777777" w:rsidR="0003309E" w:rsidRPr="00A370C8" w:rsidRDefault="0003309E" w:rsidP="00585A13">
            <w:pPr>
              <w:spacing w:after="8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El objetivo (4) se precisa: el barbero solo consulta sus atenciones, montos y total acumulado; el cajero o la cajera de sucursal registra la atención; y los perfiles del personal los crea solo la administración (SC-13 y SC-16).</w:t>
            </w:r>
          </w:p>
          <w:p w14:paraId="5961CCB4" w14:textId="77777777" w:rsidR="0003309E" w:rsidRPr="00A370C8" w:rsidRDefault="0003309E" w:rsidP="00585A13">
            <w:pPr>
              <w:spacing w:after="8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Se agregan dos requisitos transversales: una base de datos relacional única para la web y la app (SC-04) y el cumplimiento anticipado de la Ley N° 21.719 sobre protección de datos personales (SC-05).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Se mantiene la metodología tradicional en cascada (Waterfall), con hitos de control y seguimiento semanal. Los ajustes son:</w:t>
            </w:r>
          </w:p>
          <w:p w14:paraId="17F6FCE8" w14:textId="77777777" w:rsidR="0003309E" w:rsidRPr="00711C16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Las fases se detallan como Inicio y planificación, Diseño, Desarrollo, Pruebas/QA, Despliegue y Presentación final, con nueve hitos (H1 a H9).</w:t>
            </w:r>
          </w:p>
          <w:p w14:paraId="79511476" w14:textId="77777777" w:rsidR="0003309E" w:rsidRPr="00711C16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Se agrega la fase de Despliegue: ambiente UAT en S12, despliegue y APK firmada en S13, y paso al ambiente UAT el 10-11 (H7). Está propuesta en la SC-19.</w:t>
            </w:r>
          </w:p>
          <w:p w14:paraId="368AFE4F" w14:textId="77777777" w:rsidR="0003309E" w:rsidRPr="00711C16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El roadmap se actualiza cada semana y se presenta en dos vistas: el proyecto completo desde S1 y el detalle desde la semana en curso.</w:t>
            </w:r>
          </w:p>
          <w:p w14:paraId="0D4AF7E4" w14:textId="09961C7D" w:rsidR="0003309E" w:rsidRPr="00711C16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Todo cambio se registra en el Control de Cambios (21 solicitudes, SC-01 a SC-21) y los riesgos en el Plan de Gestión de Riesgos (17 riesgos).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Se presentan las siguientes evidencias de avance, acordadas en la Fase 1:</w:t>
            </w:r>
          </w:p>
          <w:p w14:paraId="10149B7B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1. Repositorio en GitHub </w:t>
            </w:r>
            <w:r>
              <w:rPr>
                <w:rFonts w:ascii="Calibri" w:hAnsi="Calibri"/>
                <w:color w:val="000000"/>
                <w:sz w:val="20"/>
              </w:rPr>
              <w:t>(github.com/Yerko-Rosales/Proyecto_Barberia): historial de commits, código de la web y de la app, scripts de la base de datos y documentación organizada por fase. Permite verificar el avance real y la participación del equipo.</w:t>
            </w:r>
          </w:p>
          <w:p w14:paraId="019D7343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2. Documentación de diseño: </w:t>
            </w:r>
            <w:r>
              <w:rPr>
                <w:rFonts w:ascii="Calibri" w:hAnsi="Calibri"/>
                <w:color w:val="000000"/>
                <w:sz w:val="20"/>
              </w:rPr>
              <w:t>ERS rev. 04.1 (63 requisitos funcionales y 11 no funcionales), DAS v3.2 (arquitectura 4+1 con 35 diagramas), Especificación de Casos de Uso (41 casos), Diseño de Base de Datos v1.2 (27 tablas, 239 campos) y Anexo A de cumplimiento normativo. Muestran que el sistema se diseñó completo antes de programarlo, como exige la metodología en cascada.</w:t>
            </w:r>
          </w:p>
          <w:p w14:paraId="105B7FF3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3. Base de datos implementada y probada: </w:t>
            </w:r>
            <w:r>
              <w:rPr>
                <w:rFonts w:ascii="Calibri" w:hAnsi="Calibri"/>
                <w:color w:val="000000"/>
                <w:sz w:val="20"/>
              </w:rPr>
              <w:t>script DDL validado con 24 de 24 pruebas automáticas y API probada con 17 de 17 pruebas sobre Supabase. Demuestran que las reglas del negocio (no traslapar reservas, abono, reagendamiento con 24 horas y máximo 2 veces) las garantiza la base de datos.</w:t>
            </w:r>
          </w:p>
          <w:p w14:paraId="21484002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4. Prototipo funcional web y app: </w:t>
            </w:r>
            <w:r>
              <w:rPr>
                <w:rFonts w:ascii="Calibri" w:hAnsi="Calibri"/>
                <w:color w:val="000000"/>
                <w:sz w:val="20"/>
              </w:rPr>
              <w:t>la web y la app Android conectadas a la base de datos real (registro, inicio de sesión, reserva, reprogramación y anulación). Evidencia el cumplimiento del objetivo específico (1).</w:t>
            </w:r>
          </w:p>
          <w:p w14:paraId="6BCC4A94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5. Gestión del proyecto: </w:t>
            </w:r>
            <w:r>
              <w:rPr>
                <w:rFonts w:ascii="Calibri" w:hAnsi="Calibri"/>
                <w:color w:val="000000"/>
                <w:sz w:val="20"/>
              </w:rPr>
              <w:t>planes de gestión, roadmap, matriz de riesgos 3×3, control de cambios, KPIs y costos, y la presentación de avance del 23-10-2026 (hito H5).</w:t>
            </w:r>
          </w:p>
          <w:p w14:paraId="1755FAA7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Resguardo de la calidad: </w:t>
            </w:r>
            <w:r>
              <w:rPr>
                <w:rFonts w:ascii="Calibri" w:hAnsi="Calibri"/>
                <w:color w:val="000000"/>
                <w:sz w:val="20"/>
              </w:rPr>
              <w:t>se aplicaron estándares de la disciplina:</w:t>
            </w:r>
          </w:p>
          <w:p w14:paraId="587DA3AC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Diseño: modelo de vistas 4+1 (Kruchten, 1995) en notación UML y modelo de datos en tercera forma normal.</w:t>
            </w:r>
          </w:p>
          <w:p w14:paraId="66FCD081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Pruebas: automatizadas de la base de datos y de la API, y un plan de pruebas con casos trazados a requisitos y casos de uso.</w:t>
            </w:r>
          </w:p>
          <w:p w14:paraId="0BD7C899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Gestión: control de versiones y control formal de cambios, según PMBOK.</w:t>
            </w:r>
          </w:p>
          <w:p w14:paraId="70373FFD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lastRenderedPageBreak/>
              <w:t>• Seguridad: claves fuera del repositorio, contraseñas cifradas con bcrypt y tablas cerradas al acceso público; además, privacidad desde el diseño (Ley N° 21.719).</w:t>
            </w:r>
          </w:p>
          <w:p w14:paraId="129EC5C6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Documentación: toda en norma APA 7.</w:t>
            </w:r>
          </w:p>
          <w:p w14:paraId="7015EFF4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Adjuntos: </w:t>
            </w:r>
            <w:r>
              <w:rPr>
                <w:rFonts w:ascii="Calibri" w:hAnsi="Calibri"/>
                <w:color w:val="000000"/>
                <w:sz w:val="20"/>
              </w:rPr>
              <w:t>enlace al repositorio, carpeta «Evidencias de documentación», carpeta «Base de datos» (script, migraciones y resultados de pruebas) y presentación de avance v6 (23-10-2026).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Gestión de proyectos; análisis de requisitos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Definición del proyecto: Acta, ERS, kick-off, EDT, cronograma y planes de gestión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Reuniones de equipo, información del negocio, Word y Excel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4 semanas (S1–S4, 14-08 al 04-09)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Yerko Rosales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Facilitador: acceso directo a información real del negocio (sucursales, precios, demanda).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Acta y ERS actualizados con datos reales (SC-01, 02, 12).</w:t>
            </w:r>
          </w:p>
        </w:tc>
      </w:tr>
      <w:tr w:rsidR="00FD5149" w:rsidRPr="006E3B0D" w14:paraId="53618774" w14:textId="77777777" w:rsidTr="00EA0C09">
        <w:tc>
          <w:tcPr>
            <w:tcW w:w="1328" w:type="dxa"/>
          </w:tcPr>
          <w:p w14:paraId="597C9B2F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Diseño de experiencia de usuario (UX/UI)</w:t>
            </w:r>
          </w:p>
        </w:tc>
        <w:tc>
          <w:tcPr>
            <w:tcW w:w="1077" w:type="dxa"/>
          </w:tcPr>
          <w:p w14:paraId="1C5A4C6B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Diseño de interfaces y prototipos de la web y de la app</w:t>
            </w:r>
          </w:p>
        </w:tc>
        <w:tc>
          <w:tcPr>
            <w:tcW w:w="1276" w:type="dxa"/>
          </w:tcPr>
          <w:p w14:paraId="4F325F64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Herramientas de diseño, React, Kotlin con Jetpack Compose</w:t>
            </w:r>
          </w:p>
        </w:tc>
        <w:tc>
          <w:tcPr>
            <w:tcW w:w="1276" w:type="dxa"/>
          </w:tcPr>
          <w:p w14:paraId="5A8253D9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4 semanas (S5–S8)</w:t>
            </w:r>
          </w:p>
        </w:tc>
        <w:tc>
          <w:tcPr>
            <w:tcW w:w="1275" w:type="dxa"/>
          </w:tcPr>
          <w:p w14:paraId="54D78179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Yerko Rosales</w:t>
            </w:r>
          </w:p>
        </w:tc>
        <w:tc>
          <w:tcPr>
            <w:tcW w:w="1276" w:type="dxa"/>
          </w:tcPr>
          <w:p w14:paraId="6A8EF065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Facilitador: requisitos claros desde la Fase 1.</w:t>
            </w:r>
          </w:p>
        </w:tc>
        <w:tc>
          <w:tcPr>
            <w:tcW w:w="1418" w:type="dxa"/>
          </w:tcPr>
          <w:p w14:paraId="08A9530C" w14:textId="77777777" w:rsidR="00FD5149" w:rsidRPr="00E54467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850" w:type="dxa"/>
          </w:tcPr>
          <w:p w14:paraId="62E3AC9A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Prototipos funcionales al 01-10-2026.</w:t>
            </w:r>
          </w:p>
        </w:tc>
      </w:tr>
      <w:tr w:rsidR="00FD5149" w:rsidRPr="006E3B0D" w14:paraId="56E1A028" w14:textId="77777777" w:rsidTr="00EA0C09">
        <w:tc>
          <w:tcPr>
            <w:tcW w:w="1328" w:type="dxa"/>
          </w:tcPr>
          <w:p w14:paraId="5F96627A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Análisis y diseño de sistemas de información</w:t>
            </w:r>
          </w:p>
        </w:tc>
        <w:tc>
          <w:tcPr>
            <w:tcW w:w="1077" w:type="dxa"/>
          </w:tcPr>
          <w:p w14:paraId="274CCD65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Arquitectura 4+1, casos de uso y especificación de requisitos</w:t>
            </w:r>
          </w:p>
        </w:tc>
        <w:tc>
          <w:tcPr>
            <w:tcW w:w="1276" w:type="dxa"/>
          </w:tcPr>
          <w:p w14:paraId="487064D2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PlantUML, StarUML, documento DAS</w:t>
            </w:r>
          </w:p>
        </w:tc>
        <w:tc>
          <w:tcPr>
            <w:tcW w:w="1276" w:type="dxa"/>
          </w:tcPr>
          <w:p w14:paraId="1AD8B0EC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6 semanas (S5–S10)</w:t>
            </w:r>
          </w:p>
        </w:tc>
        <w:tc>
          <w:tcPr>
            <w:tcW w:w="1275" w:type="dxa"/>
          </w:tcPr>
          <w:p w14:paraId="0607FF0B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Yerko Rosales</w:t>
            </w:r>
          </w:p>
        </w:tc>
        <w:tc>
          <w:tcPr>
            <w:tcW w:w="1276" w:type="dxa"/>
          </w:tcPr>
          <w:p w14:paraId="7BCFEA09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Dificultad: inconsistencias entre documentos (sucursales, abono, fechas).</w:t>
            </w:r>
          </w:p>
        </w:tc>
        <w:tc>
          <w:tcPr>
            <w:tcW w:w="1418" w:type="dxa"/>
          </w:tcPr>
          <w:p w14:paraId="72525F71" w14:textId="77777777" w:rsidR="00FD5149" w:rsidRPr="00E54467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850" w:type="dxa"/>
          </w:tcPr>
          <w:p w14:paraId="5D245BC6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Docs. unificados; diseño aprobado el 16-10 (H3).</w:t>
            </w:r>
          </w:p>
        </w:tc>
      </w:tr>
      <w:tr w:rsidR="00FD5149" w:rsidRPr="006E3B0D" w14:paraId="2A515922" w14:textId="77777777" w:rsidTr="00EA0C09">
        <w:tc>
          <w:tcPr>
            <w:tcW w:w="1328" w:type="dxa"/>
          </w:tcPr>
          <w:p w14:paraId="28CA0795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Modelamiento y administración de bases de datos</w:t>
            </w:r>
          </w:p>
        </w:tc>
        <w:tc>
          <w:tcPr>
            <w:tcW w:w="1077" w:type="dxa"/>
          </w:tcPr>
          <w:p w14:paraId="6991ABEE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Modelo entidad-relación, modelo relacional y script DDL</w:t>
            </w:r>
          </w:p>
        </w:tc>
        <w:tc>
          <w:tcPr>
            <w:tcW w:w="1276" w:type="dxa"/>
          </w:tcPr>
          <w:p w14:paraId="147DAA45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PostgreSQL, PGlite, StarUML</w:t>
            </w:r>
          </w:p>
        </w:tc>
        <w:tc>
          <w:tcPr>
            <w:tcW w:w="1276" w:type="dxa"/>
          </w:tcPr>
          <w:p w14:paraId="33F9E69E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4 semanas (S7–S10)</w:t>
            </w:r>
          </w:p>
        </w:tc>
        <w:tc>
          <w:tcPr>
            <w:tcW w:w="1275" w:type="dxa"/>
          </w:tcPr>
          <w:p w14:paraId="1511152A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Jonathan Ojeda</w:t>
            </w:r>
          </w:p>
        </w:tc>
        <w:tc>
          <w:tcPr>
            <w:tcW w:w="1276" w:type="dxa"/>
          </w:tcPr>
          <w:p w14:paraId="4B65B6F6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Dificultad: el prototipo usaba Firestore (NoSQL) y la web y la app no compartían los datos.</w:t>
            </w:r>
          </w:p>
        </w:tc>
        <w:tc>
          <w:tcPr>
            <w:tcW w:w="1418" w:type="dxa"/>
          </w:tcPr>
          <w:p w14:paraId="1828D8E1" w14:textId="77777777" w:rsidR="00FD5149" w:rsidRPr="00E54467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Ajustada</w:t>
            </w:r>
          </w:p>
        </w:tc>
        <w:tc>
          <w:tcPr>
            <w:tcW w:w="850" w:type="dxa"/>
          </w:tcPr>
          <w:p w14:paraId="7214FD96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Firestore → PostgreSQL en Supabase; 27 tablas (SC-04, 18, 21).</w:t>
            </w:r>
          </w:p>
        </w:tc>
      </w:tr>
      <w:tr w:rsidR="00FD5149" w:rsidRPr="006E3B0D" w14:paraId="286AB2F0" w14:textId="77777777" w:rsidTr="00EA0C09">
        <w:tc>
          <w:tcPr>
            <w:tcW w:w="1328" w:type="dxa"/>
          </w:tcPr>
          <w:p w14:paraId="0DD527B9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Desarrollo de software</w:t>
            </w:r>
          </w:p>
        </w:tc>
        <w:tc>
          <w:tcPr>
            <w:tcW w:w="1077" w:type="dxa"/>
          </w:tcPr>
          <w:p w14:paraId="4561AACA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Web y app sobre la base de datos real: registro, inicio de sesión, catálogo, reservas, reprogramación, anulación y reseñas</w:t>
            </w:r>
          </w:p>
        </w:tc>
        <w:tc>
          <w:tcPr>
            <w:tcW w:w="1276" w:type="dxa"/>
          </w:tcPr>
          <w:p w14:paraId="4EE1E544" w14:textId="77777777" w:rsidR="00FD5149" w:rsidRPr="00557B0D" w:rsidRDefault="00FD5149" w:rsidP="00FD5149">
            <w:pPr>
              <w:spacing w:after="80"/>
              <w:rPr>
                <w:b/>
                <w:sz w:val="18"/>
                <w:szCs w:val="24"/>
                <w:lang w:val="en-US"/>
              </w:rPr>
            </w:pPr>
            <w:r w:rsidRPr="00557B0D">
              <w:rPr>
                <w:rFonts w:ascii="Calibri" w:hAnsi="Calibri"/>
                <w:color w:val="000000"/>
                <w:sz w:val="16"/>
                <w:lang w:val="en-US"/>
              </w:rPr>
              <w:t>React, Kotlin, Supabase (PostgreSQL 17), GitHub</w:t>
            </w:r>
          </w:p>
        </w:tc>
        <w:tc>
          <w:tcPr>
            <w:tcW w:w="1276" w:type="dxa"/>
          </w:tcPr>
          <w:p w14:paraId="4B255265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4 semanas (S10–S13)</w:t>
            </w:r>
          </w:p>
        </w:tc>
        <w:tc>
          <w:tcPr>
            <w:tcW w:w="1275" w:type="dxa"/>
          </w:tcPr>
          <w:p w14:paraId="71D6CDB9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Jonathan Ojeda (desarrollo) y Yerko Rosales (interfaz)</w:t>
            </w:r>
          </w:p>
        </w:tc>
        <w:tc>
          <w:tcPr>
            <w:tcW w:w="1276" w:type="dxa"/>
          </w:tcPr>
          <w:p w14:paraId="589F14A9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Facilitador: API única para ambas plataformas.</w:t>
            </w:r>
          </w:p>
        </w:tc>
        <w:tc>
          <w:tcPr>
            <w:tcW w:w="1418" w:type="dxa"/>
          </w:tcPr>
          <w:p w14:paraId="69E88B4E" w14:textId="77777777" w:rsidR="00FD5149" w:rsidRPr="00E54467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En curso</w:t>
            </w:r>
          </w:p>
        </w:tc>
        <w:tc>
          <w:tcPr>
            <w:tcW w:w="850" w:type="dxa"/>
          </w:tcPr>
          <w:p w14:paraId="19352F77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API en Supabase, sin servidor propio (SC-20).</w:t>
            </w:r>
          </w:p>
        </w:tc>
      </w:tr>
      <w:tr w:rsidR="00FD5149" w:rsidRPr="006E3B0D" w14:paraId="68506F6E" w14:textId="77777777" w:rsidTr="00EA0C09">
        <w:tc>
          <w:tcPr>
            <w:tcW w:w="1328" w:type="dxa"/>
          </w:tcPr>
          <w:p w14:paraId="205F5856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lastRenderedPageBreak/>
              <w:t>Desarrollo de software</w:t>
            </w:r>
          </w:p>
        </w:tc>
        <w:tc>
          <w:tcPr>
            <w:tcW w:w="1077" w:type="dxa"/>
          </w:tcPr>
          <w:p w14:paraId="04CCA919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Pago del abono con Webpay, fila por orden de llegada, «Mis datos» y cuentas del personal</w:t>
            </w:r>
          </w:p>
        </w:tc>
        <w:tc>
          <w:tcPr>
            <w:tcW w:w="1276" w:type="dxa"/>
          </w:tcPr>
          <w:p w14:paraId="3A7FCCFE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Ambiente de integración de Transbank, Supabase</w:t>
            </w:r>
          </w:p>
        </w:tc>
        <w:tc>
          <w:tcPr>
            <w:tcW w:w="1276" w:type="dxa"/>
          </w:tcPr>
          <w:p w14:paraId="53E80CDB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2 semanas (S11–S12)</w:t>
            </w:r>
          </w:p>
        </w:tc>
        <w:tc>
          <w:tcPr>
            <w:tcW w:w="1275" w:type="dxa"/>
          </w:tcPr>
          <w:p w14:paraId="08420C92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Jonathan Ojeda</w:t>
            </w:r>
          </w:p>
        </w:tc>
        <w:tc>
          <w:tcPr>
            <w:tcW w:w="1276" w:type="dxa"/>
          </w:tcPr>
          <w:p w14:paraId="68E8FCCD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Dificultad: dependencia de la integración con la pasarela (riesgo R-05).</w:t>
            </w:r>
          </w:p>
        </w:tc>
        <w:tc>
          <w:tcPr>
            <w:tcW w:w="1418" w:type="dxa"/>
          </w:tcPr>
          <w:p w14:paraId="4D37346A" w14:textId="77777777" w:rsidR="00FD5149" w:rsidRPr="00E54467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Con retraso</w:t>
            </w:r>
          </w:p>
        </w:tc>
        <w:tc>
          <w:tcPr>
            <w:tcW w:w="850" w:type="dxa"/>
          </w:tcPr>
          <w:p w14:paraId="59E2AE95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Pasa de S11 a S12; H6 (30-10) se mantiene.</w:t>
            </w:r>
          </w:p>
        </w:tc>
      </w:tr>
      <w:tr w:rsidR="00FD5149" w:rsidRPr="006E3B0D" w14:paraId="034F5CBA" w14:textId="77777777" w:rsidTr="00EA0C09">
        <w:tc>
          <w:tcPr>
            <w:tcW w:w="1328" w:type="dxa"/>
          </w:tcPr>
          <w:p w14:paraId="70CFBEFA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Gestión de proyectos</w:t>
            </w:r>
          </w:p>
        </w:tc>
        <w:tc>
          <w:tcPr>
            <w:tcW w:w="1077" w:type="dxa"/>
          </w:tcPr>
          <w:p w14:paraId="6CDE6BDD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Seguimiento semanal, roadmap, riesgos y control de cambios</w:t>
            </w:r>
          </w:p>
        </w:tc>
        <w:tc>
          <w:tcPr>
            <w:tcW w:w="1276" w:type="dxa"/>
          </w:tcPr>
          <w:p w14:paraId="2BDCDE9E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Reunión semanal, GitHub, Excel</w:t>
            </w:r>
          </w:p>
        </w:tc>
        <w:tc>
          <w:tcPr>
            <w:tcW w:w="1276" w:type="dxa"/>
          </w:tcPr>
          <w:p w14:paraId="53552B70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Todo el proyecto (S1–S16)</w:t>
            </w:r>
          </w:p>
        </w:tc>
        <w:tc>
          <w:tcPr>
            <w:tcW w:w="1275" w:type="dxa"/>
          </w:tcPr>
          <w:p w14:paraId="057051F1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Yerko Rosales</w:t>
            </w:r>
          </w:p>
        </w:tc>
        <w:tc>
          <w:tcPr>
            <w:tcW w:w="1276" w:type="dxa"/>
          </w:tcPr>
          <w:p w14:paraId="41042D65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Facilitador: reunión semanal fija.</w:t>
            </w:r>
          </w:p>
        </w:tc>
        <w:tc>
          <w:tcPr>
            <w:tcW w:w="1418" w:type="dxa"/>
          </w:tcPr>
          <w:p w14:paraId="584E40ED" w14:textId="77777777" w:rsidR="00FD5149" w:rsidRPr="00E54467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En curso</w:t>
            </w:r>
          </w:p>
        </w:tc>
        <w:tc>
          <w:tcPr>
            <w:tcW w:w="850" w:type="dxa"/>
          </w:tcPr>
          <w:p w14:paraId="4D1D97A4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Roadmap semanal; 21 SC y 17 riesgos.</w:t>
            </w:r>
          </w:p>
        </w:tc>
      </w:tr>
      <w:tr w:rsidR="00FD5149" w:rsidRPr="006E3B0D" w14:paraId="1C838712" w14:textId="77777777" w:rsidTr="00EA0C09">
        <w:tc>
          <w:tcPr>
            <w:tcW w:w="1328" w:type="dxa"/>
          </w:tcPr>
          <w:p w14:paraId="16A4FF80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Gestión de proyectos (cumplimiento normativo)</w:t>
            </w:r>
          </w:p>
        </w:tc>
        <w:tc>
          <w:tcPr>
            <w:tcW w:w="1077" w:type="dxa"/>
          </w:tcPr>
          <w:p w14:paraId="52EA8042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Cumplimiento de la Ley N° 21.719: Anexo A, Política de Privacidad y registro de tratamiento</w:t>
            </w:r>
          </w:p>
        </w:tc>
        <w:tc>
          <w:tcPr>
            <w:tcW w:w="1276" w:type="dxa"/>
          </w:tcPr>
          <w:p w14:paraId="09473BA5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Texto de la ley, documentación</w:t>
            </w:r>
          </w:p>
        </w:tc>
        <w:tc>
          <w:tcPr>
            <w:tcW w:w="1276" w:type="dxa"/>
          </w:tcPr>
          <w:p w14:paraId="0CC7F05A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3 semanas (S8–S10)</w:t>
            </w:r>
          </w:p>
        </w:tc>
        <w:tc>
          <w:tcPr>
            <w:tcW w:w="1275" w:type="dxa"/>
          </w:tcPr>
          <w:p w14:paraId="6D5C6424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Yerko Rosales</w:t>
            </w:r>
          </w:p>
        </w:tc>
        <w:tc>
          <w:tcPr>
            <w:tcW w:w="1276" w:type="dxa"/>
          </w:tcPr>
          <w:p w14:paraId="0C7AA2CE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La ley entra en vigencia el 01-12-2026.</w:t>
            </w:r>
          </w:p>
        </w:tc>
        <w:tc>
          <w:tcPr>
            <w:tcW w:w="1418" w:type="dxa"/>
          </w:tcPr>
          <w:p w14:paraId="57C477B3" w14:textId="77777777" w:rsidR="00FD5149" w:rsidRPr="00E54467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850" w:type="dxa"/>
          </w:tcPr>
          <w:p w14:paraId="2730F714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Agregada en Fase 2 (SC-05); «Mis datos» en S12.</w:t>
            </w:r>
          </w:p>
        </w:tc>
      </w:tr>
      <w:tr w:rsidR="00FD5149" w:rsidRPr="006E3B0D" w14:paraId="1965569B" w14:textId="77777777" w:rsidTr="00EA0C09">
        <w:tc>
          <w:tcPr>
            <w:tcW w:w="1328" w:type="dxa"/>
          </w:tcPr>
          <w:p w14:paraId="7CE177FB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Pruebas de software</w:t>
            </w:r>
          </w:p>
        </w:tc>
        <w:tc>
          <w:tcPr>
            <w:tcW w:w="1077" w:type="dxa"/>
          </w:tcPr>
          <w:p w14:paraId="70C4CC18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Plan y casos de prueba; pruebas de la base de datos y de la API</w:t>
            </w:r>
          </w:p>
        </w:tc>
        <w:tc>
          <w:tcPr>
            <w:tcW w:w="1276" w:type="dxa"/>
          </w:tcPr>
          <w:p w14:paraId="48D6B4EC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PGlite, Supabase, scripts de prueba</w:t>
            </w:r>
          </w:p>
        </w:tc>
        <w:tc>
          <w:tcPr>
            <w:tcW w:w="1276" w:type="dxa"/>
          </w:tcPr>
          <w:p w14:paraId="6FE7937B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3 semanas (S9–S11)</w:t>
            </w:r>
          </w:p>
        </w:tc>
        <w:tc>
          <w:tcPr>
            <w:tcW w:w="1275" w:type="dxa"/>
          </w:tcPr>
          <w:p w14:paraId="2211B60B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Jonathan Ojeda y Yerko Rosales</w:t>
            </w:r>
          </w:p>
        </w:tc>
        <w:tc>
          <w:tcPr>
            <w:tcW w:w="1276" w:type="dxa"/>
          </w:tcPr>
          <w:p w14:paraId="1C818E41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Facilitador: las reglas del negocio viven en la base de datos.</w:t>
            </w:r>
          </w:p>
        </w:tc>
        <w:tc>
          <w:tcPr>
            <w:tcW w:w="1418" w:type="dxa"/>
          </w:tcPr>
          <w:p w14:paraId="313B0751" w14:textId="77777777" w:rsidR="00FD5149" w:rsidRPr="00E54467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850" w:type="dxa"/>
          </w:tcPr>
          <w:p w14:paraId="40946EA4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BD 24/24 y API 17/17.</w:t>
            </w:r>
          </w:p>
        </w:tc>
      </w:tr>
      <w:tr w:rsidR="00FD5149" w:rsidRPr="006E3B0D" w14:paraId="7CAED2A0" w14:textId="77777777" w:rsidTr="00EA0C09">
        <w:tc>
          <w:tcPr>
            <w:tcW w:w="1328" w:type="dxa"/>
          </w:tcPr>
          <w:p w14:paraId="5FB847A8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Pruebas de software</w:t>
            </w:r>
          </w:p>
        </w:tc>
        <w:tc>
          <w:tcPr>
            <w:tcW w:w="1077" w:type="dxa"/>
          </w:tcPr>
          <w:p w14:paraId="3BA1DF95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Pruebas funcionales, de integración, de seguridad y de privacidad; pruebas en el ambiente UAT</w:t>
            </w:r>
          </w:p>
        </w:tc>
        <w:tc>
          <w:tcPr>
            <w:tcW w:w="1276" w:type="dxa"/>
          </w:tcPr>
          <w:p w14:paraId="4C0B3204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Casos de prueba (doc. 18), dispositivos Android</w:t>
            </w:r>
          </w:p>
        </w:tc>
        <w:tc>
          <w:tcPr>
            <w:tcW w:w="1276" w:type="dxa"/>
          </w:tcPr>
          <w:p w14:paraId="648AA9F4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3 semanas (S12–S14)</w:t>
            </w:r>
          </w:p>
        </w:tc>
        <w:tc>
          <w:tcPr>
            <w:tcW w:w="1275" w:type="dxa"/>
          </w:tcPr>
          <w:p w14:paraId="36A6E210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Yerko Rosales y Jonathan Ojeda</w:t>
            </w:r>
          </w:p>
        </w:tc>
        <w:tc>
          <w:tcPr>
            <w:tcW w:w="1276" w:type="dxa"/>
          </w:tcPr>
          <w:p w14:paraId="3B3B5349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Dificultad: la app aún no se prueba en un teléfono real (R-16).</w:t>
            </w:r>
          </w:p>
        </w:tc>
        <w:tc>
          <w:tcPr>
            <w:tcW w:w="1418" w:type="dxa"/>
          </w:tcPr>
          <w:p w14:paraId="6DF6D854" w14:textId="77777777" w:rsidR="00FD5149" w:rsidRPr="00E54467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31D6134A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36A462E5" w14:textId="77777777" w:rsidTr="00EA0C09">
        <w:tc>
          <w:tcPr>
            <w:tcW w:w="1328" w:type="dxa"/>
          </w:tcPr>
          <w:p w14:paraId="59D32EAC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Desarrollo de software (despliegue)</w:t>
            </w:r>
          </w:p>
        </w:tc>
        <w:tc>
          <w:tcPr>
            <w:tcW w:w="1077" w:type="dxa"/>
          </w:tcPr>
          <w:p w14:paraId="15B261B7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Ambiente UAT, despliegue y APK firmada</w:t>
            </w:r>
          </w:p>
        </w:tc>
        <w:tc>
          <w:tcPr>
            <w:tcW w:w="1276" w:type="dxa"/>
          </w:tcPr>
          <w:p w14:paraId="775B6C2A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Supabase, hosting web, dominio y HTTPS</w:t>
            </w:r>
          </w:p>
        </w:tc>
        <w:tc>
          <w:tcPr>
            <w:tcW w:w="1276" w:type="dxa"/>
          </w:tcPr>
          <w:p w14:paraId="09517A6D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3 semanas (S12–S14)</w:t>
            </w:r>
          </w:p>
        </w:tc>
        <w:tc>
          <w:tcPr>
            <w:tcW w:w="1275" w:type="dxa"/>
          </w:tcPr>
          <w:p w14:paraId="15D2621F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Jonathan Ojeda</w:t>
            </w:r>
          </w:p>
        </w:tc>
        <w:tc>
          <w:tcPr>
            <w:tcW w:w="1276" w:type="dxa"/>
          </w:tcPr>
          <w:p w14:paraId="430AED6B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Dificultad: ventana corta antes de la entrega (R-15).</w:t>
            </w:r>
          </w:p>
        </w:tc>
        <w:tc>
          <w:tcPr>
            <w:tcW w:w="1418" w:type="dxa"/>
          </w:tcPr>
          <w:p w14:paraId="1542F784" w14:textId="77777777" w:rsidR="00FD5149" w:rsidRPr="00E54467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451E4E08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Nueva (SC-19, propuesta).</w:t>
            </w:r>
          </w:p>
        </w:tc>
      </w:tr>
      <w:tr w:rsidR="00FD5149" w:rsidRPr="006E3B0D" w14:paraId="13308CE4" w14:textId="77777777" w:rsidTr="00EA0C09">
        <w:tc>
          <w:tcPr>
            <w:tcW w:w="1328" w:type="dxa"/>
          </w:tcPr>
          <w:p w14:paraId="5B72CACC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Gestión de proyectos</w:t>
            </w:r>
          </w:p>
        </w:tc>
        <w:tc>
          <w:tcPr>
            <w:tcW w:w="1077" w:type="dxa"/>
          </w:tcPr>
          <w:p w14:paraId="5DDAEB9E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Presentación de avance (H5), informe final, entrega (H8) y defensa (H9)</w:t>
            </w:r>
          </w:p>
        </w:tc>
        <w:tc>
          <w:tcPr>
            <w:tcW w:w="1276" w:type="dxa"/>
          </w:tcPr>
          <w:p w14:paraId="328E01BD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PowerPoint, documentación</w:t>
            </w:r>
          </w:p>
        </w:tc>
        <w:tc>
          <w:tcPr>
            <w:tcW w:w="1276" w:type="dxa"/>
          </w:tcPr>
          <w:p w14:paraId="0CE5745F" w14:textId="77777777" w:rsidR="00FD5149" w:rsidRPr="006E3B0D" w:rsidRDefault="00FD5149" w:rsidP="00FD5149">
            <w:pPr>
              <w:spacing w:after="80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6"/>
              </w:rPr>
              <w:t>S11 a S16</w:t>
            </w:r>
          </w:p>
        </w:tc>
        <w:tc>
          <w:tcPr>
            <w:tcW w:w="1275" w:type="dxa"/>
          </w:tcPr>
          <w:p w14:paraId="59AE29A4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Yerko Rosales y Jonathan Ojeda</w:t>
            </w:r>
          </w:p>
        </w:tc>
        <w:tc>
          <w:tcPr>
            <w:tcW w:w="1276" w:type="dxa"/>
          </w:tcPr>
          <w:p w14:paraId="09805D36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418" w:type="dxa"/>
          </w:tcPr>
          <w:p w14:paraId="1C8491EC" w14:textId="77777777" w:rsidR="00FD5149" w:rsidRPr="00E54467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En curso</w:t>
            </w:r>
          </w:p>
        </w:tc>
        <w:tc>
          <w:tcPr>
            <w:tcW w:w="850" w:type="dxa"/>
          </w:tcPr>
          <w:p w14:paraId="24DED225" w14:textId="77777777" w:rsidR="00FD5149" w:rsidRPr="006E3B0D" w:rsidRDefault="00FD5149" w:rsidP="00FD5149">
            <w:pPr>
              <w:spacing w:after="80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6"/>
              </w:rPr>
              <w:t>Avance presentado el 23-10 (SC-17).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4899CA30" w14:textId="77777777" w:rsidR="0003309E" w:rsidRPr="00371CBB" w:rsidRDefault="0003309E" w:rsidP="00C5122E">
            <w:pPr>
              <w:spacing w:after="8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Facilitadores: </w:t>
            </w:r>
            <w:r>
              <w:rPr>
                <w:rFonts w:ascii="Calibri" w:hAnsi="Calibri"/>
                <w:color w:val="000000"/>
                <w:sz w:val="20"/>
              </w:rPr>
              <w:t>roles complementarios (gestión, análisis y UX/UI; desarrollo backend y base de datos); acceso directo a información real del negocio (sucursales, precios, demanda del día peak); requisitos definidos desde la Fase 1, que calzan con la metodología en cascada; y herramientas gratuitas (GitHub, Supabase, PlantUML, StarUML).</w:t>
            </w:r>
          </w:p>
          <w:p w14:paraId="4EEE7897" w14:textId="77777777" w:rsidR="0003309E" w:rsidRPr="00371CBB" w:rsidRDefault="0003309E" w:rsidP="00C5122E">
            <w:pPr>
              <w:spacing w:after="8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>Dificultades y acciones:</w:t>
            </w:r>
          </w:p>
          <w:p w14:paraId="2D951AF0" w14:textId="77777777" w:rsidR="0003309E" w:rsidRPr="00371CBB" w:rsidRDefault="0003309E" w:rsidP="00C5122E">
            <w:pPr>
              <w:spacing w:after="8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El prototipo inicial guardaba los datos en Firestore (NoSQL) y la web y la app no compartían las reservas, con riesgo de doble reserva. Acción: se migró a una base de datos relacional PostgreSQL con un solo modelo y una API compartida; la base de datos impide reservas traslapadas.</w:t>
            </w:r>
          </w:p>
          <w:p w14:paraId="4C373A1C" w14:textId="77777777" w:rsidR="0003309E" w:rsidRPr="00371CBB" w:rsidRDefault="0003309E" w:rsidP="00C5122E">
            <w:pPr>
              <w:spacing w:after="8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Había inconsistencias entre los documentos (2 o 3 sucursales, abono porcentual o fijo, fechas de entrega). Acción: se unificó la documentación con los datos reales del negocio y cada decisión quedó registrada en el control de cambios.</w:t>
            </w:r>
          </w:p>
          <w:p w14:paraId="7DBD249A" w14:textId="77777777" w:rsidR="0003309E" w:rsidRPr="00371CBB" w:rsidRDefault="0003309E" w:rsidP="00C5122E">
            <w:pPr>
              <w:spacing w:after="8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Se detectó una credencial de correo en el código del prototipo. Acción: las claves se trasladaron a archivos de entorno fuera del repositorio y se revisa el código antes de cada commit (R-03).</w:t>
            </w:r>
          </w:p>
          <w:p w14:paraId="5C321F61" w14:textId="77777777" w:rsidR="0003309E" w:rsidRPr="00371CBB" w:rsidRDefault="0003309E" w:rsidP="00C5122E">
            <w:pPr>
              <w:spacing w:after="8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Hay carga académica y el equipo tiene dos integrantes. Acción: reunión semanal fija, tareas pequeñas y trabajo asíncrono en GitHub (R-13).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09EABAC3" w14:textId="77777777" w:rsidR="0003309E" w:rsidRDefault="0003309E" w:rsidP="00C5122E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Base de datos: de Firestore (NoSQL) a PostgreSQL relacional (SC-04), implementada en Supabase (SC-18). Justificación: el curso exige un modelo relacional y la web y la app deben compartir los mismos datos.</w:t>
            </w:r>
          </w:p>
          <w:p w14:paraId="0D0B7B3F" w14:textId="77777777" w:rsidR="0003309E" w:rsidRDefault="0003309E" w:rsidP="00C5122E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API: se implementa como funciones de Supabase en lugar de un servidor propio (SC-20). Justificación: reduce costos y tiempo de despliegue, y mantiene las tablas cerradas al acceso público.</w:t>
            </w:r>
          </w:p>
          <w:p w14:paraId="0C83E067" w14:textId="77777777" w:rsidR="0003309E" w:rsidRDefault="0003309E" w:rsidP="00C5122E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Modelo de datos v1.2: se agregan la tabla de reseñas, las coordenadas de las sucursales y 4 barberos de prueba (SC-21).</w:t>
            </w:r>
          </w:p>
          <w:p w14:paraId="3A4491F4" w14:textId="77777777" w:rsidR="0003309E" w:rsidRDefault="0003309E" w:rsidP="00C5122E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Actividad nueva de Despliegue (SC-19, propuesta): el plan original no consideraba el ambiente UAT ni la APK firmada.</w:t>
            </w:r>
          </w:p>
          <w:p w14:paraId="73A022DE" w14:textId="77777777" w:rsidR="0003309E" w:rsidRDefault="0003309E" w:rsidP="00C5122E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Actividad nueva de cumplimiento de la Ley N° 21.719 (SC-05): la ley entra en vigencia el 01-12-2026, poco después de la entrega.</w:t>
            </w:r>
          </w:p>
          <w:p w14:paraId="616687B2" w14:textId="77777777" w:rsidR="0003309E" w:rsidRDefault="0003309E" w:rsidP="00C5122E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Hito nuevo H5: presentación de avance del 23-10-2026 (SC-17).</w:t>
            </w:r>
          </w:p>
          <w:p w14:paraId="3570AAFB" w14:textId="77777777" w:rsidR="0003309E" w:rsidRDefault="0003309E" w:rsidP="00C5122E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Eliminado: las 7 tablas del prototipo, que tenían acceso público, se eliminaron el 22-10-2026 (riesgo R-14 cerrado).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 w14:paraId="3E5C2791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Con retraso: </w:t>
            </w:r>
            <w:r>
              <w:rPr>
                <w:rFonts w:ascii="Calibri" w:hAnsi="Calibri"/>
                <w:color w:val="000000"/>
                <w:sz w:val="20"/>
              </w:rPr>
              <w:t>el pago real del abono con Webpay, la fila por orden de llegada y «Mis datos» estaban planificados para S11 y pasan a S12. Motivo: se priorizó la base común (migración al modelo relacional y la API compartida), sin la cual esas funciones no se podían construir. Estrategia:</w:t>
            </w:r>
          </w:p>
          <w:p w14:paraId="7066AAFB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Priorizar el flujo de reserva con abono y reutilizar pantallas.</w:t>
            </w:r>
          </w:p>
          <w:p w14:paraId="2DBA6010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Usar el ambiente de integración de Transbank, con Mercado Pago como alternativa.</w:t>
            </w:r>
          </w:p>
          <w:p w14:paraId="62040979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Hacer un control de avance semanal.</w:t>
            </w:r>
          </w:p>
          <w:p w14:paraId="4FEC419F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El hito del sistema integrado (H6, 30-10) se mantiene.</w:t>
            </w:r>
          </w:p>
          <w:p w14:paraId="359E425C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No iniciadas (planificadas para S12–S14): </w:t>
            </w:r>
            <w:r>
              <w:rPr>
                <w:rFonts w:ascii="Calibri" w:hAnsi="Calibri"/>
                <w:color w:val="000000"/>
                <w:sz w:val="20"/>
              </w:rPr>
              <w:t>cuentas del personal, pruebas funcionales, de integración, de seguridad y de privacidad, despliegue en el ambiente UAT y APK firmada. Para no afectar la entrega del 13-11:</w:t>
            </w:r>
          </w:p>
          <w:p w14:paraId="136495D9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El ambiente UAT se prepara en S12, con una lista de verificación de despliegue (R-15).</w:t>
            </w:r>
          </w:p>
          <w:p w14:paraId="14D551D1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lastRenderedPageBreak/>
              <w:t>• La app se prueba en un teléfono Android desde S12 (R-16).</w:t>
            </w:r>
          </w:p>
          <w:p w14:paraId="56B08A4D" w14:textId="77777777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• El envío de correos se traslada al servidor (R-17).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91B2D" w14:textId="77777777" w:rsidR="001A3CA3" w:rsidRDefault="001A3CA3" w:rsidP="0003309E">
      <w:pPr>
        <w:spacing w:after="0" w:line="240" w:lineRule="auto"/>
      </w:pPr>
      <w:r>
        <w:separator/>
      </w:r>
    </w:p>
  </w:endnote>
  <w:endnote w:type="continuationSeparator" w:id="0">
    <w:p w14:paraId="30EB7866" w14:textId="77777777" w:rsidR="001A3CA3" w:rsidRDefault="001A3CA3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9E0E6" w14:textId="77777777" w:rsidR="001A3CA3" w:rsidRDefault="001A3CA3" w:rsidP="0003309E">
      <w:pPr>
        <w:spacing w:after="0" w:line="240" w:lineRule="auto"/>
      </w:pPr>
      <w:r>
        <w:separator/>
      </w:r>
    </w:p>
  </w:footnote>
  <w:footnote w:type="continuationSeparator" w:id="0">
    <w:p w14:paraId="1BB532F5" w14:textId="77777777" w:rsidR="001A3CA3" w:rsidRDefault="001A3CA3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015110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A3CA3"/>
    <w:rsid w:val="003608EA"/>
    <w:rsid w:val="00470CE4"/>
    <w:rsid w:val="004B75F6"/>
    <w:rsid w:val="00521026"/>
    <w:rsid w:val="00545F23"/>
    <w:rsid w:val="00557B0D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B081C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2033</Words>
  <Characters>11183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YERKO ALEXIS ROSALES BOBADILLA</cp:lastModifiedBy>
  <cp:revision>5</cp:revision>
  <dcterms:created xsi:type="dcterms:W3CDTF">2022-08-24T18:14:00Z</dcterms:created>
  <dcterms:modified xsi:type="dcterms:W3CDTF">2026-10-23T19:59:00Z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