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6803E4C4" w14:textId="77777777" w:rsidR="003A56F9" w:rsidRDefault="00000000">
      <w:pPr>
        <w:spacing w:before="400" w:after="400"/>
        <w:jc w:val="center"/>
      </w:pPr>
      <w:r>
        <w:rPr>
          <w:b/>
          <w:bCs/>
          <w:color w:val="1F3864"/>
          <w:sz w:val="32"/>
          <w:szCs w:val="32"/>
        </w:rPr>
        <w:t>DUOC UC</w:t>
      </w:r>
    </w:p>
    <w:p w14:paraId="69C650E8" w14:textId="77777777" w:rsidR="003A56F9" w:rsidRDefault="00000000">
      <w:pPr>
        <w:spacing w:after="600"/>
        <w:jc w:val="center"/>
      </w:pPr>
      <w:r>
        <w:rPr>
          <w:sz w:val="22"/>
          <w:szCs w:val="22"/>
        </w:rPr>
        <w:t>Escuela de Informática y Telecomunicaciones</w:t>
      </w:r>
    </w:p>
    <w:p w14:paraId="781AD5AE" w14:textId="77777777" w:rsidR="003A56F9" w:rsidRDefault="00000000">
      <w:pPr>
        <w:spacing w:before="800" w:after="200"/>
        <w:jc w:val="center"/>
      </w:pPr>
      <w:r>
        <w:rPr>
          <w:b/>
          <w:bCs/>
          <w:color w:val="1F3864"/>
          <w:sz w:val="32"/>
          <w:szCs w:val="32"/>
        </w:rPr>
        <w:t>Cronograma y Carta Gantt</w:t>
      </w:r>
    </w:p>
    <w:p w14:paraId="402B79DA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Proyecto Barbería Big-Boys</w:t>
      </w:r>
    </w:p>
    <w:p w14:paraId="7FFFE397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—</w:t>
      </w:r>
    </w:p>
    <w:p w14:paraId="388468A6" w14:textId="5EEE88B8" w:rsidR="003A56F9" w:rsidRDefault="00000000">
      <w:pPr>
        <w:spacing w:after="800"/>
        <w:jc w:val="center"/>
      </w:pPr>
      <w:r>
        <w:rPr>
          <w:b/>
          <w:bCs/>
        </w:rPr>
        <w:t>Sistema de agendamiento y gestión (web + app móvil)</w:t>
      </w:r>
      <w:proofErr w:type="gramStart"/>
      <w:r>
        <w:rPr>
          <w:b/>
          <w:bCs/>
        </w:rPr>
      </w:r>
      <w:proofErr w:type="gramEnd"/>
      <w:r>
        <w:rPr>
          <w:b/>
          <w:bCs/>
        </w:rPr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PTY4614 — Capstone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CAPSTONE_011V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Fernando Herrera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Yerko Rosales (Jefe de Proyecto, Analista y Diseño UX/UI) · Jonathan Ojeda (Desarrollo Backend y Base de Datos)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18 de octubre de 2026 (entrega Fase 2)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1.0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1. Introducción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El cronograma del Proyecto Barbería Big-Boys programa los paquetes de trabajo de la EDT entre el 14 de agosto y el 13 de noviembre de 2026 (semanas S1 a S14; la S1 es siempre la del 10 al 16 de agosto), con defensa probable el 27 de noviembre de 2026 (S16), aplicando el método de la ruta crítica (Project Management Institute [PMI], 2021). Al 09-10-2026 el código se encuentra en pausa (stand by) para completar la documentación de diseño; el desarrollo de la API y la migración a PostgreSQL se retoma el 13 de octubre (registrado como SC-08 en el Control de Cambios).</w:t>
      </w:r>
    </w:p>
    <w:p>
      <w:pPr>
        <w:pBdr>
          <w:left w:val="single" w:sz="18" w:space="6" w:color="2E74B5"/>
        </w:pBdr>
        <w:shd w:val="clear" w:color="auto" w:fill="EAF1FB"/>
        <w:spacing w:before="80" w:after="140" w:line="264" w:lineRule="auto"/>
        <w:ind w:left="120" w:right="120"/>
      </w:pPr>
      <w:r>
        <w:rPr>
          <w:rFonts w:ascii="Arial" w:hAnsi="Arial" w:cs="Arial" w:eastAsia="Arial"/>
          <w:b/>
          <w:bCs/>
          <w:sz w:val="21"/>
          <w:szCs w:val="21"/>
        </w:rPr>
        <w:t xml:space="preserve">Nota: </w:t>
      </w:r>
      <w:r>
        <w:rPr>
          <w:rFonts w:ascii="Arial" w:hAnsi="Arial" w:cs="Arial" w:eastAsia="Arial"/>
          <w:sz w:val="21"/>
          <w:szCs w:val="21"/>
        </w:rPr>
        <w:t>Semana actual del proyecto: S9 (05-10 al 11-10-2026) de S14.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2. Lista de Actividades y Duraciones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Lista de Actividades y Duraciones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665"/>
        <w:gridCol w:w="3895"/>
        <w:gridCol w:w="950"/>
        <w:gridCol w:w="1235"/>
        <w:gridCol w:w="1425"/>
        <w:gridCol w:w="1330"/>
      </w:tblGrid>
      <w:tr>
        <w:trPr>
          <w:tblHeader/>
        </w:trPr>
        <w:tc>
          <w:tcPr>
            <w:tcW w:w="66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389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Actividad</w:t>
            </w:r>
          </w:p>
        </w:tc>
        <w:tc>
          <w:tcPr>
            <w:tcW w:w="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Semanas</w:t>
            </w:r>
          </w:p>
        </w:tc>
        <w:tc>
          <w:tcPr>
            <w:tcW w:w="123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Duración</w:t>
            </w:r>
          </w:p>
        </w:tc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Predecesora</w:t>
            </w:r>
          </w:p>
        </w:tc>
        <w:tc>
          <w:tcPr>
            <w:tcW w:w="13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Responsable</w:t>
            </w:r>
          </w:p>
        </w:tc>
      </w:tr>
      <w:tr>
        <w:trPr>
          <w:cantSplit/>
        </w:trPr>
        <w:tc>
          <w:tcPr>
            <w:tcW w:w="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1.1.1</w:t>
            </w:r>
          </w:p>
        </w:tc>
        <w:tc>
          <w:tcPr>
            <w:tcW w:w="38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Levantamiento de necesidades y reunión Kick-Off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S1–S2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8 d (10 h)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—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YR / JO</w:t>
            </w:r>
          </w:p>
        </w:tc>
      </w:tr>
      <w:tr>
        <w:trPr>
          <w:cantSplit/>
        </w:trPr>
        <w:tc>
          <w:tcPr>
            <w:tcW w:w="6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1.1.2</w:t>
            </w:r>
          </w:p>
        </w:tc>
        <w:tc>
          <w:tcPr>
            <w:tcW w:w="389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Acta de Constitución y Matriz RACI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S2–S4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13 d (8 h)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1.1.1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YR</w:t>
            </w:r>
          </w:p>
        </w:tc>
      </w:tr>
      <w:tr>
        <w:trPr>
          <w:cantSplit/>
        </w:trPr>
        <w:tc>
          <w:tcPr>
            <w:tcW w:w="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1.1.3</w:t>
            </w:r>
          </w:p>
        </w:tc>
        <w:tc>
          <w:tcPr>
            <w:tcW w:w="38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Guía de definición APT y presentación Fase 1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S3–S4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12 d (6 h)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1.1.1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YR / JO</w:t>
            </w:r>
          </w:p>
        </w:tc>
      </w:tr>
      <w:tr>
        <w:trPr>
          <w:cantSplit/>
        </w:trPr>
        <w:tc>
          <w:tcPr>
            <w:tcW w:w="6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1.2.1</w:t>
            </w:r>
          </w:p>
        </w:tc>
        <w:tc>
          <w:tcPr>
            <w:tcW w:w="389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Especificación de requisitos (ERS)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S3–S4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8 d (10 h)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1.1.1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YR / JO</w:t>
            </w:r>
          </w:p>
        </w:tc>
      </w:tr>
      <w:tr>
        <w:trPr>
          <w:cantSplit/>
        </w:trPr>
        <w:tc>
          <w:tcPr>
            <w:tcW w:w="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1.2.2</w:t>
            </w:r>
          </w:p>
        </w:tc>
        <w:tc>
          <w:tcPr>
            <w:tcW w:w="38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Plan de dirección y planes subsidiarios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S5–S9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33 d (14 h)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1.2.1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YR</w:t>
            </w:r>
          </w:p>
        </w:tc>
      </w:tr>
      <w:tr>
        <w:trPr>
          <w:cantSplit/>
        </w:trPr>
        <w:tc>
          <w:tcPr>
            <w:tcW w:w="6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1.2.3</w:t>
            </w:r>
          </w:p>
        </w:tc>
        <w:tc>
          <w:tcPr>
            <w:tcW w:w="389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EDT y cronograma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S5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5 d (6 h)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1.2.1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YR</w:t>
            </w:r>
          </w:p>
        </w:tc>
      </w:tr>
      <w:tr>
        <w:trPr>
          <w:cantSplit/>
        </w:trPr>
        <w:tc>
          <w:tcPr>
            <w:tcW w:w="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1.2.4</w:t>
            </w:r>
          </w:p>
        </w:tc>
        <w:tc>
          <w:tcPr>
            <w:tcW w:w="38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Plan de costos, KPIs y estimación cloud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S8–S9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12 d (10 h)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1.2.3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YR</w:t>
            </w:r>
          </w:p>
        </w:tc>
      </w:tr>
      <w:tr>
        <w:trPr>
          <w:cantSplit/>
        </w:trPr>
        <w:tc>
          <w:tcPr>
            <w:tcW w:w="6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1.2.5</w:t>
            </w:r>
          </w:p>
        </w:tc>
        <w:tc>
          <w:tcPr>
            <w:tcW w:w="389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Seguimiento y control (reuniones semanales, informes)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S1–S14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92 d (24 h)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—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YR</w:t>
            </w:r>
          </w:p>
        </w:tc>
      </w:tr>
      <w:tr>
        <w:trPr>
          <w:cantSplit/>
        </w:trPr>
        <w:tc>
          <w:tcPr>
            <w:tcW w:w="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1.3.1</w:t>
            </w:r>
          </w:p>
        </w:tc>
        <w:tc>
          <w:tcPr>
            <w:tcW w:w="38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Diseño UX/UI (mockups web y app)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S5–S7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19 d (20 h)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1.2.1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YR</w:t>
            </w:r>
          </w:p>
        </w:tc>
      </w:tr>
      <w:tr>
        <w:trPr>
          <w:cantSplit/>
        </w:trPr>
        <w:tc>
          <w:tcPr>
            <w:tcW w:w="6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1.3.2</w:t>
            </w:r>
          </w:p>
        </w:tc>
        <w:tc>
          <w:tcPr>
            <w:tcW w:w="389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Arquitectura 4+1 (DAS v3.0)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S4–S9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39 d (18 h)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1.2.1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YR / JO</w:t>
            </w:r>
          </w:p>
        </w:tc>
      </w:tr>
      <w:tr>
        <w:trPr>
          <w:cantSplit/>
        </w:trPr>
        <w:tc>
          <w:tcPr>
            <w:tcW w:w="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1.3.3</w:t>
            </w:r>
          </w:p>
        </w:tc>
        <w:tc>
          <w:tcPr>
            <w:tcW w:w="38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Modelo relacional, diccionario y script DDL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S8–S9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9 d (14 h)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1.3.2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JO / YR</w:t>
            </w:r>
          </w:p>
        </w:tc>
      </w:tr>
      <w:tr>
        <w:trPr>
          <w:cantSplit/>
        </w:trPr>
        <w:tc>
          <w:tcPr>
            <w:tcW w:w="6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1.3.4</w:t>
            </w:r>
          </w:p>
        </w:tc>
        <w:tc>
          <w:tcPr>
            <w:tcW w:w="389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Cumplimiento Ley N° 21.719 y gobierno de datos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S8–S10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19 d (18 h)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1.2.1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YR</w:t>
            </w:r>
          </w:p>
        </w:tc>
      </w:tr>
      <w:tr>
        <w:trPr>
          <w:cantSplit/>
        </w:trPr>
        <w:tc>
          <w:tcPr>
            <w:tcW w:w="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1.4.1</w:t>
            </w:r>
          </w:p>
        </w:tc>
        <w:tc>
          <w:tcPr>
            <w:tcW w:w="38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Sitio web (interfaz)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S6–S8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19 d (26 h)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1.3.1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JO</w:t>
            </w:r>
          </w:p>
        </w:tc>
      </w:tr>
      <w:tr>
        <w:trPr>
          <w:cantSplit/>
        </w:trPr>
        <w:tc>
          <w:tcPr>
            <w:tcW w:w="6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1.4.2</w:t>
            </w:r>
          </w:p>
        </w:tc>
        <w:tc>
          <w:tcPr>
            <w:tcW w:w="389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App Android (interfaz)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S6–S8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19 d (26 h)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1.3.1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JO</w:t>
            </w:r>
          </w:p>
        </w:tc>
      </w:tr>
      <w:tr>
        <w:trPr>
          <w:cantSplit/>
        </w:trPr>
        <w:tc>
          <w:tcPr>
            <w:tcW w:w="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1.4.3</w:t>
            </w:r>
          </w:p>
        </w:tc>
        <w:tc>
          <w:tcPr>
            <w:tcW w:w="38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API REST y migración a PostgreSQL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S10–S12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16 d (30 h)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1.3.3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JO</w:t>
            </w:r>
          </w:p>
        </w:tc>
      </w:tr>
      <w:tr>
        <w:trPr>
          <w:cantSplit/>
        </w:trPr>
        <w:tc>
          <w:tcPr>
            <w:tcW w:w="6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1.4.4</w:t>
            </w:r>
          </w:p>
        </w:tc>
        <w:tc>
          <w:tcPr>
            <w:tcW w:w="389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Integración Webpay Plus (ambiente de integración)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S11–S12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10 d (12 h)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1.4.3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JO</w:t>
            </w:r>
          </w:p>
        </w:tc>
      </w:tr>
      <w:tr>
        <w:trPr>
          <w:cantSplit/>
        </w:trPr>
        <w:tc>
          <w:tcPr>
            <w:tcW w:w="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1.4.5</w:t>
            </w:r>
          </w:p>
        </w:tc>
        <w:tc>
          <w:tcPr>
            <w:tcW w:w="38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Módulo «Mis datos», auditoría y retención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S11–S12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12 d (16 h)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1.4.3, 1.3.4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JO / YR</w:t>
            </w:r>
          </w:p>
        </w:tc>
      </w:tr>
      <w:tr>
        <w:trPr>
          <w:cantSplit/>
        </w:trPr>
        <w:tc>
          <w:tcPr>
            <w:tcW w:w="6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1.5.1</w:t>
            </w:r>
          </w:p>
        </w:tc>
        <w:tc>
          <w:tcPr>
            <w:tcW w:w="389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Plan y casos de prueba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S11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5 d (6 h)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1.2.1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YR</w:t>
            </w:r>
          </w:p>
        </w:tc>
      </w:tr>
      <w:tr>
        <w:trPr>
          <w:cantSplit/>
        </w:trPr>
        <w:tc>
          <w:tcPr>
            <w:tcW w:w="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1.5.2</w:t>
            </w:r>
          </w:p>
        </w:tc>
        <w:tc>
          <w:tcPr>
            <w:tcW w:w="38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Pruebas funcionales y de integración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S12–S13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8 d (12 h)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1.4.4, 1.4.5, 1.5.1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YR / JO</w:t>
            </w:r>
          </w:p>
        </w:tc>
      </w:tr>
      <w:tr>
        <w:trPr>
          <w:cantSplit/>
        </w:trPr>
        <w:tc>
          <w:tcPr>
            <w:tcW w:w="6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1.5.3</w:t>
            </w:r>
          </w:p>
        </w:tc>
        <w:tc>
          <w:tcPr>
            <w:tcW w:w="389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Pruebas de seguridad y privacidad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S13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5 d (6 h)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1.4.5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YR / JO</w:t>
            </w:r>
          </w:p>
        </w:tc>
      </w:tr>
      <w:tr>
        <w:trPr>
          <w:cantSplit/>
        </w:trPr>
        <w:tc>
          <w:tcPr>
            <w:tcW w:w="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1.5.4</w:t>
            </w:r>
          </w:p>
        </w:tc>
        <w:tc>
          <w:tcPr>
            <w:tcW w:w="38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Validación con el/la dueño/a (UAT) y marcha blanca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S13–S14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5 d (6 h)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1.5.2, 1.5.3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YR</w:t>
            </w:r>
          </w:p>
        </w:tc>
      </w:tr>
      <w:tr>
        <w:trPr>
          <w:cantSplit/>
        </w:trPr>
        <w:tc>
          <w:tcPr>
            <w:tcW w:w="6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1.6.1</w:t>
            </w:r>
          </w:p>
        </w:tc>
        <w:tc>
          <w:tcPr>
            <w:tcW w:w="389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Informe final, manual y presentación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S13–S14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12 d (12 h)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1.5.2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YR / JO</w:t>
            </w:r>
          </w:p>
        </w:tc>
      </w:tr>
      <w:tr>
        <w:trPr>
          <w:cantSplit/>
        </w:trPr>
        <w:tc>
          <w:tcPr>
            <w:tcW w:w="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1.6.2</w:t>
            </w:r>
          </w:p>
        </w:tc>
        <w:tc>
          <w:tcPr>
            <w:tcW w:w="38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Acta de cierre y lecciones aprendidas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S14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2 d (2 h)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1.5.4</w:t>
            </w:r>
          </w:p>
        </w:tc>
        <w:tc>
          <w:tcPr>
            <w:tcW w:w="1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YR</w:t>
            </w:r>
          </w:p>
        </w:tc>
      </w:tr>
      <w:tr>
        <w:trPr>
          <w:cantSplit/>
        </w:trPr>
        <w:tc>
          <w:tcPr>
            <w:tcW w:w="6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1.6.3</w:t>
            </w:r>
          </w:p>
        </w:tc>
        <w:tc>
          <w:tcPr>
            <w:tcW w:w="389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Defensa del proyecto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S16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 d (0 h)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1.6.1</w:t>
            </w:r>
          </w:p>
        </w:tc>
        <w:tc>
          <w:tcPr>
            <w:tcW w:w="13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YR / JO</w:t>
            </w:r>
          </w:p>
        </w:tc>
      </w:tr>
    </w:tbl>
    <w:p>
      <w:pPr>
        <w:spacing w:before="0" w:after="60"/>
      </w:pP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i/>
          <w:iCs/>
          <w:sz w:val="18"/>
          <w:szCs w:val="18"/>
        </w:rPr>
        <w:t>YR = Yerko Rosales; JO = Jonathan Ojeda. La duración indica días calendario y esfuerzo en horas.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3. Diagrama de Gantt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Figura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DIAG-31 — Carta Gantt del proyecto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6393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31_Carta_Gantt_del_proyec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9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52" w:lineRule="auto"/>
      </w:pPr>
      <w:r>
        <w:rPr>
          <w:rFonts w:ascii="Arial" w:hAnsi="Arial" w:cs="Arial" w:eastAsia="Arial"/>
          <w:i/>
          <w:iCs/>
          <w:sz w:val="19"/>
          <w:szCs w:val="19"/>
        </w:rPr>
        <w:t xml:space="preserve">Nota. </w:t>
      </w:r>
      <w:r>
        <w:rPr>
          <w:rFonts w:ascii="Arial" w:hAnsi="Arial" w:cs="Arial" w:eastAsia="Arial"/>
          <w:sz w:val="19"/>
          <w:szCs w:val="19"/>
        </w:rPr>
        <w:t>Programación semanal de los paquetes de trabajo y los ocho hitos. La ruta crítica pasa por el modelo relacional, la API con PostgreSQL, la integración de la pasarela y el módulo «Mis datos», las pruebas, la UAT y la entrega final. Elaboración propia con PlantUML.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4. Ruta Crítica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La ruta crítica (holgura cero) es la secuencia de actividades cuyo atraso desplaza la entrega final: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b/>
          <w:bCs/>
          <w:sz w:val="22"/>
          <w:szCs w:val="22"/>
        </w:rPr>
        <w:t>1.2.1 ERS → 1.3.2 Arquitectura 4+1 → 1.3.3 Modelo relacional → 1.4.3 API y migración a PostgreSQL → 1.4.5 Módulo «Mis datos» → 1.5.2 Pruebas de integración → 1.5.4 UAT → 1.6.2 Acta de cierre.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La actividad de mayor riesgo es 1.4.3, porque concentra el cambio de arquitectura (de Firestore a PostgreSQL) en 12 días hábiles. Como respuesta se define: (a) prioridad absoluta al flujo de reserva con abono; (b) reutilizar las pantallas existentes, cambiando solo la capa de datos; (c) si al 23-10-2026 el avance es menor al 60%, se activa la reserva de contingencia (ver Plan de Costos) y se posterga la fidelización (RF-20, RF-21) a una versión 1.1, previa solicitud de cambio.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5. Hitos del Cronograma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Hitos del Cronograma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135"/>
        <w:gridCol w:w="1900"/>
        <w:gridCol w:w="4465"/>
      </w:tblGrid>
      <w:tr>
        <w:trPr>
          <w:tblHeader/>
        </w:trPr>
        <w:tc>
          <w:tcPr>
            <w:tcW w:w="313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Hito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Fecha (semana)</w:t>
            </w:r>
          </w:p>
        </w:tc>
        <w:tc>
          <w:tcPr>
            <w:tcW w:w="446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Entregable asociado</w:t>
            </w:r>
          </w:p>
        </w:tc>
      </w:tr>
      <w:tr>
        <w:trPr>
          <w:cantSplit/>
        </w:trPr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H1 Cierre Fase 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04-09-2026 (S4)</w:t>
            </w:r>
          </w:p>
        </w:tc>
        <w:tc>
          <w:tcPr>
            <w:tcW w:w="4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Acta de Constitución, ERS, Guía 1.5, presentación</w:t>
            </w:r>
          </w:p>
        </w:tc>
      </w:tr>
      <w:tr>
        <w:trPr>
          <w:cantSplit/>
        </w:trPr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H2 Avance Fase 2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11-09-2026 (S5)</w:t>
            </w:r>
          </w:p>
        </w:tc>
        <w:tc>
          <w:tcPr>
            <w:tcW w:w="44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Presentación de avance</w:t>
            </w:r>
          </w:p>
        </w:tc>
      </w:tr>
      <w:tr>
        <w:trPr>
          <w:cantSplit/>
        </w:trPr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H3 Documentación de diseño aprobada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16-10-2026 (S10)</w:t>
            </w:r>
          </w:p>
        </w:tc>
        <w:tc>
          <w:tcPr>
            <w:tcW w:w="4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DAS v3.0, modelo relacional, cumplimiento Ley N° 21.719</w:t>
            </w:r>
          </w:p>
        </w:tc>
      </w:tr>
      <w:tr>
        <w:trPr>
          <w:cantSplit/>
        </w:trPr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H4 Cierre Fase 2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18-10-2026 (S10)</w:t>
            </w:r>
          </w:p>
        </w:tc>
        <w:tc>
          <w:tcPr>
            <w:tcW w:w="44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Entregables Fase 2</w:t>
            </w:r>
          </w:p>
        </w:tc>
      </w:tr>
      <w:tr>
        <w:trPr>
          <w:cantSplit/>
        </w:trPr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H5 Presentación de avance del proyecto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23-10-2026 (S11)</w:t>
            </w:r>
          </w:p>
        </w:tc>
        <w:tc>
          <w:tcPr>
            <w:tcW w:w="4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Presentación de avance al docente</w:t>
            </w:r>
          </w:p>
        </w:tc>
      </w:tr>
      <w:tr>
        <w:trPr>
          <w:cantSplit/>
        </w:trPr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H6 Sistema integrado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30-10-2026 (S12)</w:t>
            </w:r>
          </w:p>
        </w:tc>
        <w:tc>
          <w:tcPr>
            <w:tcW w:w="44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Web + app + API + PostgreSQL + pasarela</w:t>
            </w:r>
          </w:p>
        </w:tc>
      </w:tr>
      <w:tr>
        <w:trPr>
          <w:cantSplit/>
        </w:trPr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H7 UAT aprobada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10-11-2026 (S14)</w:t>
            </w:r>
          </w:p>
        </w:tc>
        <w:tc>
          <w:tcPr>
            <w:tcW w:w="4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Acta de aceptación del dueño/a</w:t>
            </w:r>
          </w:p>
        </w:tc>
      </w:tr>
      <w:tr>
        <w:trPr>
          <w:cantSplit/>
        </w:trPr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H8 Entrega final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13-11-2026 (S14)</w:t>
            </w:r>
          </w:p>
        </w:tc>
        <w:tc>
          <w:tcPr>
            <w:tcW w:w="44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Informe final, presentación, acta de cierre</w:t>
            </w:r>
          </w:p>
        </w:tc>
      </w:tr>
      <w:tr>
        <w:trPr>
          <w:cantSplit/>
        </w:trPr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H9 Defensa (probable)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27-11-2026 (S16)</w:t>
            </w:r>
          </w:p>
        </w:tc>
        <w:tc>
          <w:tcPr>
            <w:tcW w:w="4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Presentación y defensa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Referencias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Project Management Institute [PMI]. (2021). </w:t>
      </w:r>
      <w:r>
        <w:rPr>
          <w:rFonts w:ascii="Arial" w:hAnsi="Arial" w:cs="Arial" w:eastAsia="Arial"/>
          <w:i/>
          <w:iCs/>
          <w:sz w:val="22"/>
          <w:szCs w:val="22"/>
        </w:rPr>
        <w:t>A guide to the project management body of knowledge (PMBOK® guide)</w:t>
      </w:r>
      <w:r>
        <w:rPr>
          <w:rFonts w:ascii="Arial" w:hAnsi="Arial" w:cs="Arial" w:eastAsia="Arial"/>
          <w:sz w:val="22"/>
          <w:szCs w:val="22"/>
        </w:rPr>
        <w:t xml:space="preserve"> (7.ª ed.). Project Management Institute.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Cronograma y Carta Gantt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Yerko Rosales, Jonathan Ojeda</dc:creator>
  <cp:lastModifiedBy>Un-named</cp:lastModifiedBy>
  <cp:revision>1</cp:revision>
  <dcterms:created xsi:type="dcterms:W3CDTF">2026-08-27T15:54:56.252Z</dcterms:created>
  <dcterms:modified xsi:type="dcterms:W3CDTF">2026-08-27T15:54:56.252Z</dcterms:modified>
  <dc:title>07_Cronograma_Carta_Gantt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