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Política de Privacidad y Términos y Condiciones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1.0</w:t>
            </w:r>
          </w:p>
        </w:tc>
      </w:tr>
    </w:tbl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Texto listo para publicar. Antes de publicar se deben completar los campos marcados [POR COMPLETAR] (razón social, RUT de la empresa y correo de contacto) y, de forma recomendada, obtener revisión de un abogado.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Parte I — Política de Privacidad (versión 1.0)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i/>
          <w:iCs/>
          <w:sz w:val="22"/>
          <w:szCs w:val="22"/>
        </w:rPr>
        <w:t>Vigente desde: [fecha de lanzamiento, POR COMPLETAR] · Versión 1.0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 Responsable del tratamiento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Barbería Big-Boys — [razón social, POR COMPLETAR], RUT [POR COMPLETAR], con domicilio en 21 de Mayo 4566, Peñaflor, Región Metropolitana (casa matriz). Contacto para privacidad: [correo, POR COMPLETAR], o desde el módulo «Mis datos» de la web y la app.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2. Qué datos tratamos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Si creas una cuenta</w:t>
      </w:r>
      <w:r>
        <w:rPr>
          <w:rFonts w:ascii="Arial" w:hAnsi="Arial" w:cs="Arial" w:eastAsia="Arial"/>
          <w:sz w:val="22"/>
          <w:szCs w:val="22"/>
        </w:rPr>
        <w:t>: nombre, apellido (opcional), correo electrónico, teléfono (opcional) y contraseña (guardada solo de forma cifrada mediante hash).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Si reservas como invitado</w:t>
      </w:r>
      <w:r>
        <w:rPr>
          <w:rFonts w:ascii="Arial" w:hAnsi="Arial" w:cs="Arial" w:eastAsia="Arial"/>
          <w:sz w:val="22"/>
          <w:szCs w:val="22"/>
        </w:rPr>
        <w:t>: nombre y teléfono, y correo si deseas recibir el comprobante.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Tus reservas y atenciones</w:t>
      </w:r>
      <w:r>
        <w:rPr>
          <w:rFonts w:ascii="Arial" w:hAnsi="Arial" w:cs="Arial" w:eastAsia="Arial"/>
          <w:sz w:val="22"/>
          <w:szCs w:val="22"/>
        </w:rPr>
        <w:t>: sucursal, barbero, servicio, fecha, monto, abono y estado.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Pago del abono</w:t>
      </w:r>
      <w:r>
        <w:rPr>
          <w:rFonts w:ascii="Arial" w:hAnsi="Arial" w:cs="Arial" w:eastAsia="Arial"/>
          <w:sz w:val="22"/>
          <w:szCs w:val="22"/>
        </w:rPr>
        <w:t xml:space="preserve">: solo el identificador de la transacción, el monto y su estado. </w:t>
      </w:r>
      <w:r>
        <w:rPr>
          <w:rFonts w:ascii="Arial" w:hAnsi="Arial" w:cs="Arial" w:eastAsia="Arial"/>
          <w:b/>
          <w:bCs/>
          <w:sz w:val="22"/>
          <w:szCs w:val="22"/>
        </w:rPr>
        <w:t>No recibimos ni guardamos los datos de tu tarjeta</w:t>
      </w:r>
      <w:r>
        <w:rPr>
          <w:rFonts w:ascii="Arial" w:hAnsi="Arial" w:cs="Arial" w:eastAsia="Arial"/>
          <w:sz w:val="22"/>
          <w:szCs w:val="22"/>
        </w:rPr>
        <w:t>: el pago lo procesa la pasarela (Transbank Webpay Plus o Mercado Pago).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Datos técnicos de seguridad</w:t>
      </w:r>
      <w:r>
        <w:rPr>
          <w:rFonts w:ascii="Arial" w:hAnsi="Arial" w:cs="Arial" w:eastAsia="Arial"/>
          <w:sz w:val="22"/>
          <w:szCs w:val="22"/>
        </w:rPr>
        <w:t>: registro de accesos y dirección IP.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No solicitamos RUT ni datos sensibles</w:t>
      </w:r>
      <w:r>
        <w:rPr>
          <w:rFonts w:ascii="Arial" w:hAnsi="Arial" w:cs="Arial" w:eastAsia="Arial"/>
          <w:sz w:val="22"/>
          <w:szCs w:val="22"/>
        </w:rPr>
        <w:t xml:space="preserve"> (por ejemplo, de salud).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3. Para qué usamos tus datos y con qué fundamento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Para qué usamos tus datos y con qué fundamento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6175"/>
        <w:gridCol w:w="3325"/>
      </w:tblGrid>
      <w:tr>
        <w:trPr>
          <w:tblHeader/>
        </w:trPr>
        <w:tc>
          <w:tcPr>
            <w:tcW w:w="61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Finalidad</w:t>
            </w:r>
          </w:p>
        </w:tc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Fundamento</w:t>
            </w:r>
          </w:p>
        </w:tc>
      </w:tr>
      <w:tr>
        <w:trPr>
          <w:cantSplit/>
        </w:trPr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Crear y administrar tu cuenta, agendar, confirmar, recordar y gestionar tus citas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Ejecución del servicio que solicitas</w:t>
            </w:r>
          </w:p>
        </w:tc>
      </w:tr>
      <w:tr>
        <w:trPr>
          <w:cantSplit/>
        </w:trPr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Cobrar el abono de reserva y aplicar las reglas de reagendamiento y cancelación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Ejecución del servicio</w:t>
            </w:r>
          </w:p>
        </w:tc>
      </w:tr>
      <w:tr>
        <w:trPr>
          <w:cantSplit/>
        </w:trPr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Registrar la atención y el monto cobrado (contabilidad del local)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Ejecución del servicio y obligaciones legales</w:t>
            </w:r>
          </w:p>
        </w:tc>
      </w:tr>
      <w:tr>
        <w:trPr>
          <w:cantSplit/>
        </w:trPr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Enviarte promociones y beneficios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Tu consentimiento, separado y opcional; puedes retirarlo cuando quieras</w:t>
            </w:r>
          </w:p>
        </w:tc>
      </w:tr>
      <w:tr>
        <w:trPr>
          <w:cantSplit/>
        </w:trPr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Proteger la seguridad del sistema y prevenir fraudes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Interés legítimo y obligaciones legales</w:t>
            </w:r>
          </w:p>
        </w:tc>
      </w:tr>
      <w:tr>
        <w:trPr>
          <w:cantSplit/>
        </w:trPr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Atender tus solicitudes sobre tus datos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Obligación legal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 Con quién compartimos tus datos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Solo con proveedores que nos prestan servicios y actúan por nuestra cuenta (encargados de tratamiento), bajo contrato y con obligaciones de confidencialidad y seguridad: la pasarela de pago, el proveedor de alojamiento del sistema (servidores en Chile) y el servicio de envío de correos. No vendemos ni cedemos tus datos. Tus datos se alojan en Chile; si en el futuro se alojaran fuera del país, te informaremos y aplicaremos las garantías que exige la ley.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5. Por cuánto tiempo los conservamos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Datos de tu cuenta: mientras esté activa. Si no la usas durante 24 meses, te avisaremos y luego la anonimizaremos.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Datos de invitado: 12 meses desde tu última reserva.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Registros de reservas, atenciones y pagos: 6 años por obligaciones contables y tributarias, sin vincularlos a tu identidad si eliminas tu cuenta.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Registros de seguridad: 24 meses.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6. Tus derechos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Puedes ejercer en cualquier momento, de forma gratuita, tus derechos de </w:t>
      </w:r>
      <w:r>
        <w:rPr>
          <w:rFonts w:ascii="Arial" w:hAnsi="Arial" w:cs="Arial" w:eastAsia="Arial"/>
          <w:b/>
          <w:bCs/>
          <w:sz w:val="22"/>
          <w:szCs w:val="22"/>
        </w:rPr>
        <w:t>acceso, rectificación, supresión, oposición, portabilidad y bloqueo</w:t>
      </w:r>
      <w:r>
        <w:rPr>
          <w:rFonts w:ascii="Arial" w:hAnsi="Arial" w:cs="Arial" w:eastAsia="Arial"/>
          <w:sz w:val="22"/>
          <w:szCs w:val="22"/>
        </w:rPr>
        <w:t xml:space="preserve"> desde el módulo «Mis datos» o escribiendo al contacto de privacidad. Te entregaremos un folio y responderemos dentro de </w:t>
      </w:r>
      <w:r>
        <w:rPr>
          <w:rFonts w:ascii="Arial" w:hAnsi="Arial" w:cs="Arial" w:eastAsia="Arial"/>
          <w:b/>
          <w:bCs/>
          <w:sz w:val="22"/>
          <w:szCs w:val="22"/>
        </w:rPr>
        <w:t>30 días corridos</w:t>
      </w:r>
      <w:r>
        <w:rPr>
          <w:rFonts w:ascii="Arial" w:hAnsi="Arial" w:cs="Arial" w:eastAsia="Arial"/>
          <w:sz w:val="22"/>
          <w:szCs w:val="22"/>
        </w:rPr>
        <w:t xml:space="preserve">, plazo que podremos extender una sola vez por igual período, informándote el motivo. Si no estás conforme con la respuesta, puedes reclamar ante la </w:t>
      </w:r>
      <w:r>
        <w:rPr>
          <w:rFonts w:ascii="Arial" w:hAnsi="Arial" w:cs="Arial" w:eastAsia="Arial"/>
          <w:b/>
          <w:bCs/>
          <w:sz w:val="22"/>
          <w:szCs w:val="22"/>
        </w:rPr>
        <w:t>Agencia de Protección de Datos Personales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 Seguridad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Usamos conexiones cifradas (HTTPS), cifrado de la base de datos y de los respaldos, contraseñas protegidas con hash, accesos por rol y registro de auditoría. Si ocurriera un incidente que afecte tus datos, lo notificaremos a la autoridad y, cuando corresponda, a ti, sin dilaciones indebidas.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8. Menores de edad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servicio está dirigido a personas mayores de 14 años. Los menores de 14 años solo pueden reservar a través de su padre, madre o representante legal.</w:t>
      </w: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La edad mínima (14 años) se propone en coherencia con el tratamiento especial de datos de niños, niñas y adolescentes en la Ley N° 21.719; validar con asesoría legal.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9. Cambios a esta política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Publicaremos cada nueva versión con su fecha. Si el cambio es relevante, te pediremos aceptarla nuevamente al ingresar.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Parte II — Términos y Condiciones de Reserva (versión 1.0)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 Objeto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Estos términos regulan el uso de la web y la app de Barbería Big-Boys para reservar servicios en sus sucursales: Peñaflor – Sucursal 21 de Mayo (21 de Mayo 4566, Peñaflor), Peñaflor – Sucursal Alcalde Luis Araya Cereceda (Alcalde Luis Araya Cereceda 4387, Peñaflor) y Talagante (Boulevard del Centro, local 3, Talagante). La atención por orden de llegada se mantiene disponible en todas las sucursales.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2. Abono de reserva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 xml:space="preserve">Para asegurar tu cupo debes pagar un </w:t>
      </w:r>
      <w:r>
        <w:rPr>
          <w:rFonts w:ascii="Arial" w:hAnsi="Arial" w:cs="Arial" w:eastAsia="Arial"/>
          <w:b/>
          <w:bCs/>
          <w:sz w:val="22"/>
          <w:szCs w:val="22"/>
        </w:rPr>
        <w:t>abono de $3.000</w:t>
      </w:r>
      <w:r>
        <w:rPr>
          <w:rFonts w:ascii="Arial" w:hAnsi="Arial" w:cs="Arial" w:eastAsia="Arial"/>
          <w:sz w:val="22"/>
          <w:szCs w:val="22"/>
        </w:rPr>
        <w:t xml:space="preserve"> al reservar. Sin abono, la cita no queda tomada.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Lavado, cejas y mascarillas faciales no se agendan en línea; puedes solicitarlos directamente en el local.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Tienes 15 minutos para completar el pago; si no, el horario se libera.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 xml:space="preserve">El abono </w:t>
      </w:r>
      <w:r>
        <w:rPr>
          <w:rFonts w:ascii="Arial" w:hAnsi="Arial" w:cs="Arial" w:eastAsia="Arial"/>
          <w:b/>
          <w:bCs/>
          <w:sz w:val="22"/>
          <w:szCs w:val="22"/>
        </w:rPr>
        <w:t>se descuenta del valor del servicio</w:t>
      </w:r>
      <w:r>
        <w:rPr>
          <w:rFonts w:ascii="Arial" w:hAnsi="Arial" w:cs="Arial" w:eastAsia="Arial"/>
          <w:sz w:val="22"/>
          <w:szCs w:val="22"/>
        </w:rPr>
        <w:t xml:space="preserve"> el día de tu atención.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El monto del abono puede cambiar en el futuro; siempre se informará antes de pagar y no afecta reservas ya pagadas.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3. Reagendamiento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Puedes reagendar tu cita </w:t>
      </w:r>
      <w:r>
        <w:rPr>
          <w:rFonts w:ascii="Arial" w:hAnsi="Arial" w:cs="Arial" w:eastAsia="Arial"/>
          <w:b/>
          <w:bCs/>
          <w:sz w:val="22"/>
          <w:szCs w:val="22"/>
        </w:rPr>
        <w:t>con al menos 24 horas de anticipación</w:t>
      </w:r>
      <w:r>
        <w:rPr>
          <w:rFonts w:ascii="Arial" w:hAnsi="Arial" w:cs="Arial" w:eastAsia="Arial"/>
          <w:sz w:val="22"/>
          <w:szCs w:val="22"/>
        </w:rPr>
        <w:t xml:space="preserve">, usando el mismo abono, </w:t>
      </w:r>
      <w:r>
        <w:rPr>
          <w:rFonts w:ascii="Arial" w:hAnsi="Arial" w:cs="Arial" w:eastAsia="Arial"/>
          <w:b/>
          <w:bCs/>
          <w:sz w:val="22"/>
          <w:szCs w:val="22"/>
        </w:rPr>
        <w:t>hasta 2 veces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 Cancelación e inasistencia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Si cancelas con 24 horas o más de anticipación, tu abono queda como saldo a favor para reagendar.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 xml:space="preserve">Si anulas dentro de las 24 horas previas a tu cita, o no asistes (tolerancia de 15 minutos), </w:t>
      </w:r>
      <w:r>
        <w:rPr>
          <w:rFonts w:ascii="Arial" w:hAnsi="Arial" w:cs="Arial" w:eastAsia="Arial"/>
          <w:b/>
          <w:bCs/>
          <w:sz w:val="22"/>
          <w:szCs w:val="22"/>
        </w:rPr>
        <w:t>pierdes el abono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Si la barbería cancela tu cita, te devolvemos el 100% del abono.</w:t>
      </w: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Las reglas de saldo a favor (cancelación ≥ 24 h) y la tolerancia de 15 minutos son supuestos S-13 y S-14: validar con el/la dueño/a antes de publicar.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5. Reserva como invitado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Puedes reservar sin crear cuenta entregando tu nombre y teléfono. Algunos beneficios (puntos, ruleta) requieren cuenta.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6. Cuenta de usuario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Eres responsable de mantener la confidencialidad de tu contraseña. Puedes eliminar tu cuenta cuando quieras desde «Mis datos».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 Pagos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Los pagos se procesan a través de la pasarela de pago. La barbería no almacena los datos de tu tarjeta.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8. Ley aplicable y contacto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Estos términos se rigen por la legislación chilena, incluida la Ley N° 19.496 sobre Protección de los Derechos de los Consumidores. Contacto: [correo, POR COMPLETAR].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19.496. (1997, 7 de marzo). </w:t>
      </w:r>
      <w:r>
        <w:rPr>
          <w:rFonts w:ascii="Arial" w:hAnsi="Arial" w:cs="Arial" w:eastAsia="Arial"/>
          <w:i/>
          <w:iCs/>
          <w:sz w:val="22"/>
          <w:szCs w:val="22"/>
        </w:rPr>
        <w:t>Establece normas sobre protección de los derechos de los consumidores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https://www.bcn.cl/leychile/navegar?idNorma=61438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Política de Privacidad y Términos y Condiciones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Politica_de_Privacidad_y_Terminos_y_Condiciones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