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DUOC UC</w:t>
      </w:r>
    </w:p>
    <w:p>
      <w:pPr>
        <w:spacing w:after="6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Escuela de Informática y Telecomunicaciones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Plan y Casos de Prueba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Proyecto Barbería Big-Boys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—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agendamiento y gestión (web + app móvil)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PTY4614 — Capstone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CAPSTONE_011V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Fernando Herrera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Yerko Rosales (Jefe de Proyecto, Analista y Diseño UX/UI) · Jonathan Ojeda (Desarrollo Backend y Base de Datos)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de octubre de 2026 (entrega Fase 2)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>1.1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define cómo se verificará el sistema del Proyecto Barbería Big-Boys y especifica sus casos de prueba. Contiene 77 casos funcionales, 22 pruebas automatizadas de base de datos (ya ejecutadas), 11 casos no funcionales y 6 escenarios de aceptación con el/la dueño/a.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casos se derivan del Documento de Requerimientos (04), de la Especificación de Casos de Uso (17) y del Diseño de Base de Datos (16), y aplican las metas del Plan de Gestión de la Calidad (09). La estructura sigue la norma ISO/IEC/IEEE 29119-3 sobre documentación de pruebas (ISO/IEC/IEEE, 2021). Cada caso indica el requerimiento y el caso de uso que verifica, de modo que la matriz de la sección 11 muestra la cobertura completa de la V1.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Alcance de las Pruebas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58 requerimientos funcionales de la V1 (RF-01 a RF-22 y RF-28 a RF-63) en la web, la app Android y la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11 requerimientos no funcionales (RNF-01 a RNF-11).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La integración con la pasarela de pago en el ambiente de integración de Transbank y con el servicio de correo.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esquema PostgreSQL y sus reglas de integridad (traslapes, reagendamientos, auditoría inmutable, roles).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requerimientos del roadmap V2 (RF-23 a RF-27).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funcionamiento interno de la pasarela de pago, que es responsabilidad del proveedor certificado PCI DSS.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de carga sobre la infraestructura del proveedor de hosting más allá de lo indicado en CP-NF-01.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Estrategia y Niveles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se ejecutan de abajo hacia arriba: primero las reglas de negocio y la base de datos, luego la integración de los componentes y, por último, la aceptación con el negocio. Cada defecto corregido se verifica con su caso y con una regresión de los casos Muy alta del módulo afectado.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Niveles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260"/>
        <w:gridCol w:w="1500"/>
        <w:gridCol w:w="1900"/>
        <w:gridCol w:w="1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Unitarias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reglas de negocio: abono, 24 h, máximo 2 reagendamientos, estados de reserva y turno.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Framework de pruebas del backend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restricciones del esquema con casos positivos y negativos.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PGlite (validar_sql.mjs) y Supabase (PostgreSQL 17)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S10–S11 (ejecutado)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web–app–API–BD–pasarela–correo de extremo a extremo.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Ambiente de integración, Postman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(funcional)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Ejecutar los casos CP-01 a CP-77 sobre el sistema integrado.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(QA)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 documento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Seguridad y privacidad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OWASP Top 10 básico, ejercicio de los 6 derechos, retención y consentimiento.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Revisión manual y escáneres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 (UAT)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Validar con el/la dueño/a los escenarios reales de operación.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y dueño/a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Escenarios UAT-01 a UAT-06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S13–S14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Semanas según el Cronograma (07): H6 Sistema integrado el 30-10-2026 y H7 UAT aprobada el 10-11-2026.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Ambientes y Datos de Prueba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Ambientes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Local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y PostgreSQL en el equipo del desarrollador; PGlite para pruebas del esquema.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unitarias y de base de datos.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Web, app Android (emulador y dispositivo físico), API, PostgreSQL en Supabase, ambiente de integración de Transbank y servicio de correo de prueba.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de integración, sistema, seguridad y privacidad.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Copia del ambiente de integración con datos de prueba de las tres sucursales.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UAT con el/la dueño/a y marcha blanca.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de prueba: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Tres sucursales: Peñaflor – 21 de Mayo, Peñaflor – Alcalde Luis Araya Cereceda y Talagante.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Dueño, un cajero/a por sucursal y al menos dos barberos por sucursal con jornadas definidas.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catálogo de servicios vigente con precios en CLP y abono de $3.000; la sucursal 3 con abono de 20% para CP-36.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Clientes registrados e invitados ficticios. No se usan datos personales reales de clientes en ningún ambiente de prueba.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Tarjetas de prueba oficiales del ambiente de integración de Transbank para pagos aprobados y rechazados.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Criterios de Entrada, Salida y Suspensión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Sistema desplegado en el ambiente de integración (hito H6).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unitarias y de base de datos en verde.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Datos de prueba cargados según la sección 4.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(según las metas del Plan de Gestión de la Calidad):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100% de los casos de prioridad Muy alta y Alta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Al menos 90% del total de casos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Cero defectos críticos abiertos y como máximo 3 defectos menores abiertos.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UAT aprobada por el/la dueño/a con satisfacción ≥ 4 de 5.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Suspensión: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ambiente de integración o la pasarela no están disponibles.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defecto crítico impide ejecutar más del 30% de los casos restantes del ciclo.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Clasificación de defectos por severidad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3460"/>
        <w:gridCol w:w="30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de corrección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Crítica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Impide operar, compromete pagos o datos personales.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permiten reservas traslapadas; se guarda un dato de tarjeta.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Antes del siguiente ciclo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Una regla de negocio Muy alta o Alta no se cumple y no hay alternativa.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se aplica la regla de 24 h al cancelar.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2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Falla con alternativa o en un requerimiento Media.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historial no filtra por estado.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5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Defecto visual o de texto sin impacto en la operación.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Error ortográfico en un mensaje.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Según disponibilidad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Estructura de los Casos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caso funcional se describe con los campos de la tabla siguiente. El resultado obtenido, el estado y la fecha de ejecución se registran en el Registro de Ejecución (sección 12).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 un caso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Identificador único: CP-NN (funcional), CP-BD-NN (base de datos), CP-NF-NN (no funcional) o UAT-NN (aceptación).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y precondición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se verifica y el estado del sistema necesario antes de ejecutar.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Pasos y datos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Acciones en orden con los datos de entrada concretos.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Comportamiento observable que permite aprobar o rechazar el caso.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Trazabilidad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Requerimientos (RF/RNF), caso de uso y flujo (p. ej., CU-22 A1 = flujo alternativo 1) y prioridad heredada del requerimiento de mayor prioridad.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Casos de Prueba Funcionales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 Cuenta, acceso y roles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registro de clientes, inicio y cierre de sesión, recuperación de contraseña, edición de perfil, ingreso como invitado y control de acceso por rol (CU-01 a CU-06).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Cuenta, acceso y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exitoso de cliente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«Crear cuenta».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nombre «Juan Prueba», correo juan.prueba@correo.cl, contraseña «Barba2026» y teléfono vacío.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Aceptar la Política de Privacidad; dejar desmarcado el consentimiento promocional.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 creada con rol CLIENTE.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formulario no solicita RUT.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Consentimiento de SERVICIO guardado con versión, fecha, finalidad y canal; sin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sin aceptar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Completar los datos válidos.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marcar la aceptación de la política.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explica por qué la aceptación es necesaria.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correo ya existente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 una cuenta con juan.prueba@correo.cl.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Registrarse con el mismo correo.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una cuenta duplicada.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ofrece recuperar la contraseña (CU-03).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contraseña débil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la contraseña «abc12» (5 caracteres).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Repetir con «abcdefgh» (sin números).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intentos se rechazan indicando el requisito: al menos 8 caracteres con letras y números.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Cupón de bienvenida limitado a 100 registros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Existen 99 registros con cupón asignado.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el cliente N° 100.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Registrar el cliente N° 101.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100 recibe un cupón BIENVENIDA con PIN de 4 dígitos.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101 no recibe cupón.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Inicio de sesión exitoso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de cliente y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Iniciar sesión con credenciales válidas de cada cuenta.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una sesión con los permisos del rol y, para el cajero/a, alcance a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acceso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RF-02, 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Credenciales inválidas sin revelar el correo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un correo existente con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un correo inexistente.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casos muestran el mismo mensaje genérico.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incrementa el contador de intentos de la cuenta existente.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temporal tras 5 intentos fallidos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sin intentos fallidos.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5 veces una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la contraseña correcta antes de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Repetir después de 15 minutos.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5.º intento la cuenta se bloquea por 15 minutos y se envía aviso por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2 es rechazado; el paso 3 permite el ingreso.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Primer ingreso de colaborador con contraseña temporal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Dueño creó un perfil de barbero (CP-58).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inicia sesión con la contraseña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 navegar sin cambiarla.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Define una nueva contraseña.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definir una nueva contraseña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cambio se habilita su vista de solo lectura.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de contraseña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con sesión abierta en otro dispositivo.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«Olvidé mi contraseña» e ingresar el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enlace recibido y definir una nueva contraseña.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Volver a usar el mismo enlace.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es de un solo uso y vence a los 30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previas se invalidan y el evento queda registrado.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3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con enlace vencido o correo no registrado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Enlace generado hace más de 30 minutos.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enlace vencido.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Solicitar recuperación para un correo no registrado.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1: se solicita generar un enlace nuevo.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2: se muestra el mismo mensaje de confirmación (no revela si el correo existe).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Edición del perfil (rectificación directa)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 perfil» y cambiar el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el correo electrónico.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teléfono se guarda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de correo exige verificar el nuevo correo antes de aplicarse.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RF-04, RF-51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express como invitado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Sin sesión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«Continuar como invitado».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Cerrar el pop-up de promoción.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Agendar entregando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Navegar a otra pantalla y volver.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pop-up se muestra una vez por sesión, con la casilla promocional desmarcada.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 el consentimiento de servicio; no se registra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Invitado decide registrarse desde el pop-up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con servicio y horario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«Crear perfil» en el pop-up.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Completar el registro.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cuenta (CU-01) y se conserva la selección de servicio y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 de acceso por rol y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Cajero/a de la sucursal 1,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consulta la agenda de la sucursal 2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cambiar el estado de una cita.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El cliente intenta abrir el dashboard de administración.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tres acciones se rechazan (HTTP 403) sin exponer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intento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 sesión seguro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iniciada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Cerrar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Reutilizar el token anterior en una llamada a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token queda invalidado (HTTP 401) y la app limpia el estado local.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 Privacidad y derechos del titular («Mis datos»)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aceptación de políticas, el consentimiento promocional y el ejercicio de los seis derechos del titular de la Ley N° 21.719 (CU-07 a CU-15).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Privacidad y derechos del titular («Mis datos»)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versión sustancial de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a la versión 1.0; se publica la versión 2.0 marcada como cambio sustancial.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inicia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Acepta la nueva versión.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la nueva aceptación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guarda el consentimiento a la versión 2.0 con fecha, finalidad y canal, conservando el anterior.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RF-48, 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Otorgar y revocar consentimiento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En «Mis datos › Preferencias de comunicación», activar el consentimiento.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Revocarlo con un clic.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se registra con fecha y versión.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queda excluido de la campaña del paso 3.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RF-49, 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Crear solicitud de derecho del titular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datos» y seleccionar «Supresión».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solicitud con folio y fecha límite = fecha de recepción + 30 días corridos.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confirmación de recepción por correo.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invitado sin identidad verificable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que no completa la verificación por correo o teléfono.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acceso a sus datos como invitado.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completar la verificación.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en estado EN_VERIFICACION y no se entregan datos.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acceso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reservas y pagos de prueba.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ver sus datos.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datos de cuenta, reservas, pagos (sin datos de tarjeta), consentimientos y destinatarios.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RESPONDIDA.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supresión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citas futuras confirmadas.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eliminar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el detalle de lo que se conserva y confirmar.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qué datos se eliminan y cuáles se conservan por obligación legal.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datos personales se anonimizan, se revocan consentimientos y se cierran las sesiones.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registros de atención y pago se conservan sin vínculo identificable.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Supresión con citas futuras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una reserva CONFIRMADA futura.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supresión.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ofrece cancelar la cita antes de continuar y no suprime mientras exista.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oposición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Oponerse al tratamiento «promociones».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tratamiento se detiene de inmediato y la oposición queda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portabilidad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historial de reservas.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descarga de sus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Medir el tiempo de generación.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Abrir el enlace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generan archivos JSON y CSV legibles en menos de 1 minuto.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temporal deja de funcionar después de 24 h.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bloqueo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 bloqueo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Iniciar sesión nuevamente.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cuenta queda BLOQUEADA y se informa el estado al iniciar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detienen los usos no esenciales: el cliente no recibe la campaña.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CU-15, CU-02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 Catálogo, agendamiento y pagos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flujo asistido de reserva, el cálculo de disponibilidad, el abono de $3.000 con la pasarela, la reprogramación, la cancelación y las notificaciones (CU-16 a CU-25). Las pruebas de pago se ejecutan en el ambiente de integración de Transbank con las tarjetas de prueba que publica el proveedor.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Catálogo, agendamiento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Directorio de sucursales y navegación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Las 3 sucursales están activas.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directorio de sucursales.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Pulsar «Cómo llegar» en Talagante.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Peñaflor – 21 de Mayo, Peñaflor – Alcalde Luis Araya Cereceda y Talagante con dirección, horario y estado.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abre Google Maps o Waze con la ubicación correcta.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RF-07, RF-08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 de servicios y barberos por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barbero de la sucursal 1 está desactivado.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la sucursal 1 y abrir el catálogo.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directorio de barberos.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servicios con duración y precio en CLP de la sucursal.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los barberos activos con especialidad y calificación; el desactivado no aparece.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RF-09,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Cálculo de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jornada 10:00–19:00, bloqueo 14:00–15:00 y reserva 11:00–11:40; servicio de 40 min.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bloques ofrecidos excluyen 11:00–11:40 y 14:00–15:00 y respetan la jornada.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Ningún bloque ofrecido se traslapa con otro compromiso.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sin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la agenda del día completa.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 ese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que no hay bloques y se sugiere otra fecha, barbero o sucursal.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 barbero «Cualquiera»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barberos de la sucursal; solo uno libre a las 16:00.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«Cualquiera» y el bloque de las 16:00.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asigna al barbero libre.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completo con abono (camino feliz)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sesión; abono vigente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sucursal → barbero → servicio → fecha →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Confirmar el resumen.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Pagar con tarjeta de prueba aprobada en la pasarela.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confirmar el resumen la reserva queda PENDIENTE_PAGO con vencimiento de 15 min.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pago: reserva CONFIRMADA y pago AUTORIZADO por $3.000.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comprobante con código, servicio, sucursal, barbero y hora.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RF-11, RF-14, RF-15, RF-16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Dos clientes reservan el mismo bloque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sesiones con el mismo barbero y bloque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ambos resúmenes de forma simultánea.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una reserva se crea; la base de datos rechaza el traslape.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segundo cliente recibe un mensaje para elegir otro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rechazado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Pagar con tarjeta de prueba rechazada.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Reintentar con tarjeta aprobada antes de 15 min.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rechazo la reserva sigue PENDIENTE_PAGO y se permite reintentar.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reintento confirma la reserva.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Expiración de reserva impaga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Abandonar la pasarela sin pagar.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Esperar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del bloque.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pasa a EXPIRADA.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vuelve a estar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A2, CU-21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leído desde Configuración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3 configurada con abono de 20%; existe una reserva previa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sucursal 3 un servicio de $11.900.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la reserva previa.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calculado es $2.380 (20% de $11.900).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previa conserva el abono pagado de $3.000.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CU-21, 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no guarda datos de tarjeta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 ejecutó CP-32.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Revisar la tabla de pagos y los logs de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existen proveedor, ID de transacción, monto, estado y tipo de medio.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hay número, vencimiento ni CVV en la base de datos ni en los logs.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permitida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más de 24 h, sin reagendamientos.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«Reprogramar» y un nuevo horario disponible.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actualiza con el mismo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contador de reagendamientos queda en 1 y se registra el historial.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Tercer reagendamiento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 2 reagendamientos usados.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 nuevamente.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rechaza; se indica que debe cancelar o asistir.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10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 y se informa que el abono se perderá si no asiste.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24 h o más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como saldo a favor y cuenta como uso de reagendamiento.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cupo se libera y se envía el correo de cancelación.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operación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5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pago queda RETENIDO (abono perdido), el cupo se libera y la regla aplicada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por el local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cajero/a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cancela por emergencia del local.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a la pasarela la devolución total; el pago queda REEMBOLSADO.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recibe el aviso de cancelación.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Confirmación y recordatorio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para dentro de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el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Adelantar el reloj del ambiente de prueba hasta 24 h antes de la cita.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correo de confirmación con el comprobante.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recordatorio con opción de reprogramar y se registra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RF-28, 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Fallo en el envío de notificaciones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Servicio de correo simulado con error.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una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reintenta hasta 3 veces; la notificación queda FALLIDA y se avisa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 citas e historial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citas futuras, atendidas y canceladas.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citas».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citas futuras y pasadas agrupadas por estado, con abonos y puntos.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 Atención en sucursal (orden de llegada)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fila por orden de llegada, la agenda del día, el inicio y término de la atención, el no-show y la consulta del barbero (CU-26 a CU-29 y CU-41).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Atención en sucursal (orden de llegada)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y llamado de turno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la llegada de un cliente sin reserva (nombre de pila, servicio, barbero preferido).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Llamar el turno.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Iniciar y cerrar la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asigna un número de turno correlativo del día y un tiempo estimado de espera.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pasa por EN_ESPERA → LLAMADO → EN_ATENCION → ATENDIDO.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Abandono de la fila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Turno en EN_ESPERA.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Consultar el KPI de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Revisar el turno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termina en ABANDONO y se refleja en el KPI.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nombre de pila se elimina a las 24 h; la estadística es anónima.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 del día y bloqueo de horario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con reservas y turnos del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dashboard diario.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Bloquear 13:00–14:00 de un barbero sin reservas en esa franja.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como cliente.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las citas del día por barbero y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13:00–14:00 deja de ofrecerse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RF-31, 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sobre una reserva confirmada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reserva CONFIRMADA a las 17:00.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Bloquear 16:30–18:00.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reprogramar o cancelar por el local la reserva afectada antes de aplicar el bloqueo.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servicio e iniciar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cuyo horario llegó.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pide cambiar «Corte» por «Corte + barba».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cajero/a confirma el servicio, asigna barbero y marca «En atención».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inicia con el servicio actualizado y el barbero asignado.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Marcar no-show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pasaron 15 min desde la hora sin que el cliente llegue.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NO_SHOW.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queda NO_SHOW y el pago RETENIDO.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refleja en el KPI de no-show.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el cajero/a cambia estados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intenta marcar una cita como atendida.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cliente intenta marcar su cita como atendida por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acciones se rechazan (HTTP 403) y quedan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Registrar término de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Atención en curso de cliente registrado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término: servicio $11.900, abono aplicado $3.000, propina $1.000, medio débito.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queda registrada con el usuario que la registró.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APLICADO y el cobro en local es $8.900.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acreditan los puntos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RF-42, 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Caja y resumen de ingresos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resumen de caja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de abonos aplicados, pagos en local y propinas coinciden con la suma de las atenciones registradas.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Barbero consulta atenciones y ganancias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barbero tiene 3 atenciones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atenciones».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editar una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hora, servicio y monto de cada atención, la cantidad (3) y el total acumulado a la hora de la consulta.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muestran datos de contacto de los clientes.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existe opción de edición y la API rechaza la modificación.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 Administración y fidelización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gestión de servicios, colaboradores, sucursales, parámetros y promociones (CU-30 a CU-34).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9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Administración y fidelización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servicios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servicio de 45 min y $9.900 en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su precio.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Desactivarlo.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servicio aparece en el catálogo con los valores vigentes y deja de ofrecerse al desactivarlo.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RF-35,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perfil de cajero/a para la sucursal 2.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Crear un perfil de barbero con su jornada.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 contraseña temporal con cambio obligatorio en el primer ingreso.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auditoría registra quién creó cada perfil y cuándo.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Colaboradores no pueden crearse por otra vía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intenta crear un barbero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Un usuario intenta autorregistrarse indicando rol Barbero.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operaciones se rechazan; solo el Dueño asigna roles distintos de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Desactivación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sesión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Dueño desactiva el perfil.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seguir usando la app e iniciar sesión.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activas se cierran y el inicio de sesión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sucursales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Editar el horario de Talagante.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Desactivar una sucursal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directorio muestra el nuevo horario.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sucursal desactivada no se ofrece para agendar.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de parámetros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Cambiar la anticipación mínima de reagendamiento y el máximo de reagendamientos.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Definir un abono por servicio con fecha de vigencia.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parámetros se versionan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reservas nuevas usan los valores vigentes desde su fecha.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Promociones solo con consentimiento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cliente con y otro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una promoción con vigencia y cupos.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Enviarla.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la recibe el cliente con consentimiento vigente.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código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código vigente y otro vencido.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el código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Canjear el código vencido.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código vigente aplica el descuento; el vencido se rechaza indicando la vigencia.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Ruleta de beneficios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registrado sin giros en los últimos 30 días.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Girar la ruleta.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girar de nuevo el mismo día.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Intentar girar como invitado.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primer giro entrega un beneficio.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pasos 2 y 3 se rechazan.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puntos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puntos suficientes (CP-54).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puntos por un descuento.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descuentan los puntos y el beneficio queda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 Cumplimiento, auditoría y gestión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atención de solicitudes, la auditoría, la retención, los incidentes de seguridad, el RAT, las políticas versionadas, los KPIs y los reportes (CU-35 a CU-40).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10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Cumplimiento, auditoría y gestión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de solicitudes de derechos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Solicitudes abiertas con distintas fechas límite.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la bandeja del responsable.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Ajustar una solicitud para que venza en 5 días.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Responder una solicitud.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bandeja se ordena por fecha límite.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alerta 5 días antes del vencimiento.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registran respuesta, fecha y responsable.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Prórroga y rechazo fundado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 abierta.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Prorrogar la solicitud con aviso fundado.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una segunda prórroga.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Rechazar otra solicitud improcedente.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primera prórroga extiende 30 días; la segunda se rechaza.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rechazo informa el derecho a reclamar ante la Agencia.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Consulta y protección de la auditoría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Filtrar la auditoría por usuario y fecha y exportar.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UPDATE y DELETE sobre el registro de auditoría.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consulta y la exportación quedan auditadas.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base de datos rechaza la modificación y el borrado.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 de retención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inactiva por 24 meses e invitado con última reserva hace 12 meses (datos de prueba).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Ejecutar el proceso programado.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avisa al titular 30 días antes.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vencer, los datos se anonimizan y se registran la ejecución y las cuentas tratadas.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incidente de seguridad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un incidente simulado.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Evaluar el riesgo, registrar la notificación y cerrarlo.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incidente pasa por ABIERTO → CONTENIDO → CERRADO con evaluación, notificaciones y lecciones aprendidas.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de actividades de tratamiento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y exportar el RAT.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RAT se exporta con finalidad, base de licitud, categorías de datos, destinatarios y plazos.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Políticas versionadas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Política de Privacidad y Términos publicados.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política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Calcular la huella del texto publicado.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documento muestra versión y fecha; la huella calculada coincide con la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Dashboard de KPIs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Datos de prueba conocidos: 10 turnos en la sucursal 1, 1 abandono.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de la sucursal 1 abre el dashboard.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Dueño abre el dashboard.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abandono de la sucursal 1 es 10%.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cajero/a solo ve su sucursal; el Dueño ve cada sucursal, el subtotal Peñaflor y el consolidado.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Reportes exportables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en las 3 sucursales.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Generar el reporte por período, sucursal y barbero en PDF y en Excel.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archivos se generan, sus totales coinciden con el dashboard y los clientes aparecen seudonimizados.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7.7 Sincronización multiplataforma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operación sin conexión de la app y la coherencia entre web y app sobre la API única.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Sincronización multiplataforma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Uso de la app sin conexión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App con datos sincronizados.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Activar el modo avión.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catálogo, citas e historial.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Editar el teléfono del perfil y reconectar.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app muestra los datos en caché en modo lectura.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encolado se sincroniza al reconectar.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Coherencia entre web y app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Mismo cliente con sesión en la web y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web.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Refrescar «Mis citas» en la app.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aparece en la app con el mismo estado y código.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Pruebas Automatizadas de Base de Datos (Ejecutadas)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validar_sql.mjs carga bigboys_ddl.sql en PostgreSQL embebido (PGlite con btree_gist) e intenta operaciones válidas e inválidas. Una prueba negativa se aprueba cuando la base de datos rechaza la operación. Los archivos están en «Evidencias de sistema/Base de datos».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>Resultados de las pruebas de base de datos (ejecución del 08-10-2026 en PGlite y del 20-10-2026 en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800"/>
        <w:gridCol w:w="950"/>
        <w:gridCol w:w="2660"/>
        <w:gridCol w:w="950"/>
        <w:gridCol w:w="950"/>
      </w:tblGrid>
      <w:tr>
        <w:trPr>
          <w:tblHeader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Script DDL completo ejecutado sin errores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(26 tablas creadas)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válida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Doble reserva traslapada (mismo barbero)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restricción de exclusión (traslape)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en un horario cancelado previamente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RF-12, RF-18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Más de 2 reagendamientos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reserva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Reagendamiento con menos de 24 h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reagendamiento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no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sin datos de tarjeta (solo ID y estado)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reserva ni turno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atencion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Turno por orden de llegada con atención asociada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RF-41, 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cajero/a que la registre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registrada_por es obligatorio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derecho calcula plazo de 30 días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(plazo calculado: 30 días)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Auditoría de solo inserción (UPDATE)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registro_auditoria es de solo inserción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por porcentaje en una sucursal sin cambiar el modelo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(sucursal 3: 20%)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del primer Dueño (arranque)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cajero/a con contraseña temporal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 autorregistrado (sin Dueño creador)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colaborador creado por un no-Dueño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se autorregistra con rol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Servicio de más de 60 minutos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servicio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RF-10, RF-35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GLOBAL asociada a una sucursal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configuracion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>Nota. Fuentes: resultado_validacion_sql.txt (PGlite) y supabase_2026-10-20/resultado_pruebas_supabase.txt (Supabase). Resultado: 22 de 22 aprobados en ambas ejecuciones.</w:t>
      </w:r>
      <w:r>
        <w:rPr>
          <w:rFonts w:ascii="Arial" w:cs="Arial" w:eastAsia="Arial" w:hAnsi="Arial"/>
          <w:sz w:val="18"/>
          <w:szCs w:val="18"/>
        </w:rPr>
      </w:r>
    </w:p>
    <w:p>
      <w:pPr>
        <w:pBdr>
          <w:left w:val="single" w:color="1F3864" w:sz="18" w:space="6"/>
        </w:pBdr>
        <w:shd w:fill="EEF2F8" w:color="auto" w:val="clear"/>
        <w:spacing w:after="160" w:before="120" w:line="264"/>
      </w:pPr>
      <w:r>
        <w:rPr>
          <w:rFonts w:ascii="Arial" w:cs="Arial" w:eastAsia="Arial" w:hAnsi="Arial"/>
          <w:b/>
          <w:bCs/>
          <w:sz w:val="20"/>
          <w:szCs w:val="20"/>
        </w:rPr>
        <w:t>Observación: El Plan de Gestión de la Calidad (09, sección 6) se actualizó el 22-10-2026 con los 22 casos aprobados.</w:t>
      </w:r>
      <w:r>
        <w:rPr>
          <w:rFonts w:ascii="Arial" w:cs="Arial" w:eastAsia="Arial" w:hAnsi="Arial"/>
          <w:sz w:val="20"/>
          <w:szCs w:val="20"/>
        </w:rPr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Casos de Prueba No Funcionales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500"/>
        <w:gridCol w:w="2860"/>
        <w:gridCol w:w="2200"/>
        <w:gridCol w:w="8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RNF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Rendimiento de disponibilidad y confirmación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 de carga sobre el endpoint de horarios con 50 usuarios concurrentes; medición del tiempo desde el retorno de la pasarela hasta el comprobante; medición del arranque en frío de la app.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p95 &lt; 200 ms; confirmación &lt; 3 s; inicio de la app &lt; 1,5 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(S12–S13)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y modo sin conexión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Monitoreo de disponibilidad durante la marcha blanca; corte de red en la app (ver CP-76).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≥ 99,5% en horario de atención; la app opera en modo lectura y sincroniza al reconectar.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Marcha blanca (S14)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Cifrado y credenciales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Intento de conexión con TLS 1.0/1.1; inspección de la columna password_hash; escaneo de secretos en el repositorio.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TLS 1.2+; hashes Argon2id o bcrypt; cero secretos en el código.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OWASP Top 10 básico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Pruebas de inyección SQL, XSS, control de acceso roto (consultar la reserva de otro cliente cambiando el ID) y configuración insegura.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Ninguna vulnerabilidad crítica o alta abierta.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Usabilidad del agendamiento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usuarios nuevos agendan sin ayuda; revisión de tamaño táctil y contraste.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&lt; 60 s; objetivos táctiles ≥ 48×48 dp; contraste WCAG 2.1 AA.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 (S13–S14)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Compatibilidad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Ejecución del flujo CP-32 en Android 8.0 (API 26) y en Chrome, Edge, Firefox y Safari.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flujo se completa sin errores en todas las plataformas.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Mantenibilidad y arquitectura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capas (clientes → API REST → PostgreSQL) y ejecución de las pruebas automatizadas en cada integración.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directo de los clientes a la BD; pruebas automatizadas en verde.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por defecto y cumplimiento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formularios, logs y reportes; ejecución de los casos CP-17 a CP-26.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Casillas promocionales desmarcadas; logs y reportes sin datos identificables directos; los 6 derechos operativos.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RNF-07, RNF-08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Respaldo y recuperación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del respaldo diario en un ambiente limpio.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completa en ≤ 4 h (RTO) con pérdida ≤ 24 h (RPO).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Trazabilidad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Muestreo de 20 accesos a datos personales y 5 cambios de configuración.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100% con registro en la auditoría.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Residencia de datos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la región del proveedor de hosting y de los contratos con encargados.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Transferencia internacional (Supabase, EE. UU.) declarada en la Política de Privacidad y en el Registro de Actividades de Tratamiento (RAT), con las garantías contractuales del proveedor.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documental (S13)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Pruebas de Aceptación de Usuario (UAT)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UAT se realiza con el/la dueño/a y el personal de las sucursales sobre el ambiente de aceptación. Cada escenario se ejecuta de extremo a extremo y se evalúa con una encuesta de satisfacción de 1 a 5. La aprobación queda en el Acta de aceptación (hito H7).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Escenarios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1900"/>
        <w:gridCol w:w="1660"/>
        <w:gridCol w:w="23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cubiertos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cliente nuevo agenda y paga su abono desde la app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(usuario real invitado por el dueño/a)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CP-32, CP-44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Completa la reserva en &lt; 60 s sin ayuda.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Día peak por orden de llegada en una sucursal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CP-48, CP-51, CP-54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 los turnos terminan en ATENDIDO o ABANDONO; ningún registro en Excel.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Reprogramación, cancelación y no-show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CP-41, CP-42, CP-52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reglas de 24 h y del abono se aplican sin intervención manual.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del día y revisión de KPIs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CP-55, CP-74, CP-75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coinciden con la caja física del día.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UAT-05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 de colaboradores y consulta del barbero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 y barbero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CP-58, CP-09, CP-56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barbero ve sus atenciones y su total acumulado.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Ejercicio de un derecho del titular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CP-21, CP-67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se responde dentro del plazo y queda trazada.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Matriz de Trazabilidad Requerimiento – Caso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matriz vincula cada requerimiento funcional de la V1 con sus casos de uso y casos de prueba. Completa la matriz RF ↔ CU ↔ tablas ↔ casos de prueba prevista en 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Matriz de trazabilidad RF ↔ CU ↔ casos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100"/>
        <w:gridCol w:w="2000"/>
        <w:gridCol w:w="3260"/>
        <w:gridCol w:w="21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funcionales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Pruebas de BD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CP-03, CP-04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CP-BD-08, CP-BD-20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CP-07, CP-08, CP-09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CP-13, CP-14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CP-BD-07, CP-BD-08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CP-53, CP-59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CP-BD-18, CP-BD-19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CU-30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CP-28, CP-57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CP-29, CP-30, CP-33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CP-BD-03, 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CU-21, 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CP-42,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CP-54, CP-66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CP-63, CP-64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CP-44, CP-45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CP-51, CP-53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CP-49, CP-50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CP-57, CP-58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CP-10, CP-11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CP-39, CP-40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CP-BD-05, CP-BD-06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CP-BD-10, CP-BD-11, CP-BD-12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CP-36, CP-62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CP-BD-15, CP-BD-22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CU-05, 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CP-13, CP-17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CU-06, CU-08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CP-13, CP-18, CP-63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CU-10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CP-22, CP-23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CU-08, CU-13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CP-18, CP-24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CU-35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CP-20, CP-67, CP-68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CP-69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CP-17, CP-73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CP-09, CP-58, CP-59, CP-60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CP-BD-16, CP-BD-17, CP-BD-18, CP-BD-19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Cobertura de requerimientos por prioridad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de la V1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con caso de prueba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Muy 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Meta del Plan de Gestión de la Calidad: 100% en prioridad Muy alta y Alta y ≥ 90% en total. La cobertura indica casos diseñados; la aprobación se mide al ejecutarlos.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12. Registro de Ejecución y Defectos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77 casos funcionales se distribuyen por prioridad así: 26 Muy alta, 38 Alta, 12 Media y 1 Baja. El registro se actualiza al cierre de cada ciclo y alimenta la métrica de defectos por iteración del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Resumen de ejecución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560"/>
        <w:gridCol w:w="800"/>
        <w:gridCol w:w="800"/>
        <w:gridCol w:w="800"/>
        <w:gridCol w:w="900"/>
        <w:gridCol w:w="13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Ciclo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Planif.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Ejec.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Fallidos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S10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 a CP-BD-22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 a CP-77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CP-NF-01 a CP-NF-11 y regresión de casos Muy alta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S13–S14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UAT-01 a UAT-06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defecto se registra con los siguientes campos: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del registro de defectos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 del defecto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DEF-NNN, correlativo.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prueba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 del caso en que se detectó.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 y pasos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ocurrió, pasos para reproducirlo y evidencia (captura o log sin datos personales).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Severidad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Crítica, Alta, Media o Baja (sección 5).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Abierto → En corrección → Corregido → Verificado → Cerrado.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fechas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Quién corrige, fecha de detección y fecha de cierre.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Referencias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International Organization for Standardization, International Electrotechnical Commission &amp; Institute of Electrical and Electronics Engineers [ISO/IEC/IEEE]. (2021). Software and systems engineering — Software testing — Part 3: Test documentation (ISO/IEC/IEEE 29119-3:2021).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Ley N° 21.719. (2024, 13 de diciembre). Regula la protección y el tratamiento de los datos personales y crea la Agencia de Protección de Datos Personales. Diario Oficial de la República de Chile. https://www.bcn.cl/leychile/navegar?idNorma=1209272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OWASP Foundation. (2021). OWASP Top 10:2021. https://owasp.org/Top10/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World Wide Web Consortium [W3C]. (2018). Web Content Accessibility Guidelines (WCAG) 2.1. https://www.w3.org/TR/WCAG21/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y Casos de Prueba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y Casos de Prueba — Proyecto Barbería Big-Boys</dc:title>
  <dc:creator>Yerko Rosales B.</dc:creator>
  <cp:lastModifiedBy>Un-named</cp:lastModifiedBy>
  <cp:revision>1</cp:revision>
  <dcterms:created xsi:type="dcterms:W3CDTF">2026-10-09T22:54:26.875Z</dcterms:created>
  <dcterms:modified xsi:type="dcterms:W3CDTF">2026-10-09T22:54:26.878Z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