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4159" w14:textId="77777777" w:rsidR="003248A4" w:rsidRPr="000F6DBA" w:rsidRDefault="00000000">
      <w:pPr>
        <w:spacing w:after="40"/>
        <w:jc w:val="center"/>
        <w:rPr>
          <w:lang w:val="en-US"/>
        </w:rPr>
      </w:pPr>
      <w:proofErr w:type="spellStart"/>
      <w:r w:rsidRPr="000F6DBA">
        <w:rPr>
          <w:b/>
          <w:bCs/>
          <w:color w:val="1F3864"/>
          <w:sz w:val="44"/>
          <w:szCs w:val="44"/>
          <w:lang w:val="en-US"/>
        </w:rPr>
        <w:t>Verdify</w:t>
      </w:r>
      <w:proofErr w:type="spellEnd"/>
    </w:p>
    <w:p w14:paraId="50AFF662" w14:textId="77777777" w:rsidR="003248A4" w:rsidRPr="000F6DBA" w:rsidRDefault="00000000">
      <w:pPr>
        <w:spacing w:after="120"/>
        <w:jc w:val="center"/>
        <w:rPr>
          <w:lang w:val="en-US"/>
        </w:rPr>
      </w:pPr>
      <w:r w:rsidRPr="000F6DBA">
        <w:rPr>
          <w:color w:val="404040"/>
          <w:sz w:val="22"/>
          <w:szCs w:val="22"/>
          <w:lang w:val="en-US"/>
        </w:rPr>
        <w:t>Ordinance-Native EBEWE Compliance</w:t>
      </w:r>
    </w:p>
    <w:p w14:paraId="55748028" w14:textId="77777777" w:rsidR="003248A4" w:rsidRPr="000F6DBA" w:rsidRDefault="00000000">
      <w:pPr>
        <w:spacing w:after="200"/>
        <w:jc w:val="center"/>
        <w:rPr>
          <w:lang w:val="en-US"/>
        </w:rPr>
      </w:pPr>
      <w:r w:rsidRPr="000F6DBA">
        <w:rPr>
          <w:color w:val="404040"/>
          <w:sz w:val="18"/>
          <w:szCs w:val="18"/>
          <w:lang w:val="en-US"/>
        </w:rPr>
        <w:t>Team: ______________________________________________________________</w:t>
      </w:r>
    </w:p>
    <w:p w14:paraId="716556DE" w14:textId="77777777" w:rsidR="003248A4" w:rsidRPr="000F6DBA" w:rsidRDefault="00000000">
      <w:pPr>
        <w:pStyle w:val="Ttulo1"/>
        <w:spacing w:before="160" w:after="80"/>
        <w:rPr>
          <w:lang w:val="en-US"/>
        </w:rPr>
      </w:pPr>
      <w:r w:rsidRPr="000F6DBA">
        <w:rPr>
          <w:sz w:val="26"/>
          <w:szCs w:val="26"/>
          <w:lang w:val="en-US"/>
        </w:rPr>
        <w:t>Overview</w:t>
      </w:r>
    </w:p>
    <w:p w14:paraId="57C288C5" w14:textId="77777777" w:rsidR="003248A4" w:rsidRPr="000F6DBA" w:rsidRDefault="00000000">
      <w:pPr>
        <w:spacing w:after="80"/>
        <w:jc w:val="both"/>
        <w:rPr>
          <w:lang w:val="en-US"/>
        </w:rPr>
      </w:pPr>
      <w:r w:rsidRPr="000F6DBA">
        <w:rPr>
          <w:b/>
          <w:bCs/>
          <w:lang w:val="en-US"/>
        </w:rPr>
        <w:t xml:space="preserve">Problem: </w:t>
      </w:r>
      <w:r w:rsidRPr="000F6DBA">
        <w:rPr>
          <w:lang w:val="en-US"/>
        </w:rPr>
        <w:t>Los Angeles building owners and property managers currently face a critical workflow fragmentation problem. While operators broadly understand their statutory obligations, the integrated operational infrastructure required to fulfill them consistently, accurately, and in a format that survives internal personnel turnover does not exist today. Furthermore, the compliance environment is inherently self-concealing. A property manager with multiple consecutive years of successful routine submissions can remain entirely blind to an approaching five-year audit deadline, or to a data-validity error introduced by an unannounced change in utility export procedures, until a violation is already accruing.</w:t>
      </w:r>
    </w:p>
    <w:p w14:paraId="5D05CCA6" w14:textId="77777777" w:rsidR="003248A4" w:rsidRPr="000F6DBA" w:rsidRDefault="00000000">
      <w:pPr>
        <w:spacing w:after="80"/>
        <w:jc w:val="both"/>
        <w:rPr>
          <w:lang w:val="en-US"/>
        </w:rPr>
      </w:pPr>
      <w:r w:rsidRPr="000F6DBA">
        <w:rPr>
          <w:b/>
          <w:bCs/>
          <w:lang w:val="en-US"/>
        </w:rPr>
        <w:t xml:space="preserve">Solution: </w:t>
      </w:r>
      <w:r w:rsidRPr="000F6DBA">
        <w:rPr>
          <w:lang w:val="en-US"/>
        </w:rPr>
        <w:t xml:space="preserve">To resolve this fragmentation, our solution — </w:t>
      </w:r>
      <w:proofErr w:type="spellStart"/>
      <w:r w:rsidRPr="000F6DBA">
        <w:rPr>
          <w:lang w:val="en-US"/>
        </w:rPr>
        <w:t>Verdify</w:t>
      </w:r>
      <w:proofErr w:type="spellEnd"/>
      <w:r w:rsidRPr="000F6DBA">
        <w:rPr>
          <w:lang w:val="en-US"/>
        </w:rPr>
        <w:t xml:space="preserve"> — provides an integrated management platform that enables Los Angeles building owners and property managers to maintain continuous, accurate, and audit-ready compliance across their complete asset portfolios. By replacing manual oversight with automated tracking, multi-stage alerts, and centralized data synchronization, the platform removes the operational dependency on fragile spreadsheets, external consultant reminders, or institutional memory that fails to survive staff transitions.</w:t>
      </w:r>
    </w:p>
    <w:p w14:paraId="4288E967" w14:textId="77777777" w:rsidR="003248A4" w:rsidRPr="000F6DBA" w:rsidRDefault="00000000">
      <w:pPr>
        <w:pStyle w:val="Ttulo1"/>
        <w:spacing w:before="160" w:after="80"/>
        <w:rPr>
          <w:lang w:val="en-US"/>
        </w:rPr>
      </w:pPr>
      <w:r w:rsidRPr="000F6DBA">
        <w:rPr>
          <w:sz w:val="26"/>
          <w:szCs w:val="26"/>
          <w:lang w:val="en-US"/>
        </w:rPr>
        <w:t>I. Contextual Analysis</w:t>
      </w:r>
    </w:p>
    <w:p w14:paraId="196ED9E1" w14:textId="77777777" w:rsidR="003248A4" w:rsidRPr="000F6DBA" w:rsidRDefault="00000000">
      <w:pPr>
        <w:pStyle w:val="Ttulo2"/>
        <w:spacing w:before="120" w:after="40"/>
        <w:rPr>
          <w:lang w:val="en-US"/>
        </w:rPr>
      </w:pPr>
      <w:r w:rsidRPr="000F6DBA">
        <w:rPr>
          <w:sz w:val="20"/>
          <w:szCs w:val="20"/>
          <w:lang w:val="en-US"/>
        </w:rPr>
        <w:t>The Regulatory Landscape and Its Structural Gaps</w:t>
      </w:r>
    </w:p>
    <w:p w14:paraId="4CA94ED3" w14:textId="77777777" w:rsidR="003248A4" w:rsidRPr="000F6DBA" w:rsidRDefault="00000000">
      <w:pPr>
        <w:spacing w:after="80"/>
        <w:jc w:val="both"/>
        <w:rPr>
          <w:lang w:val="en-US"/>
        </w:rPr>
      </w:pPr>
      <w:r w:rsidRPr="000F6DBA">
        <w:rPr>
          <w:lang w:val="en-US"/>
        </w:rPr>
        <w:t>Los Angeles operates under one of the more demanding building energy compliance regimes in the United States. The Existing Buildings Energy and Water Efficiency Ordinance requires all privately owned buildings exceeding 20,000 square feet, and city-owned buildings over 7,500 square feet, to annually benchmark their energy and water consumption and submit compliance records to the Los Angeles Department of Building and Safety by June 1 each year. Covered buildings must also complete a five-year Audit and Retro-Commissioning cycle, with each building’s compliance year determined by the last digit of its LADBS Building Identification number. Approximately 25,000 privately owned buildings fall within scope citywide, collectively accounting for roughly 31% of Los Angeles’s total carbon emissions and representing one of the city’s primary levers for decarbonizing its built environment.</w:t>
      </w:r>
    </w:p>
    <w:p w14:paraId="1641D670" w14:textId="77777777" w:rsidR="003248A4" w:rsidRPr="000F6DBA" w:rsidRDefault="00000000">
      <w:pPr>
        <w:spacing w:after="80"/>
        <w:jc w:val="both"/>
        <w:rPr>
          <w:lang w:val="en-US"/>
        </w:rPr>
      </w:pPr>
      <w:r w:rsidRPr="000F6DBA">
        <w:rPr>
          <w:lang w:val="en-US"/>
        </w:rPr>
        <w:t xml:space="preserve">What makes this environment so operationally problematic isn’t the mandate itself, but rather the structural fragmentation of the compliance workflow it demands. Satisfying EBEWE obligations requires navigating three separate government systems with no shared data infrastructure between them. Building owners and managers must independently coordinate compliance status through LADBS, utility consumption data through LADWP, which operates its own enrollment and multi-step tenant consent processes, and benchmarking submissions through the EPA’s ENERGY STAR Portfolio Manager. Each system operates in isolation with distinct interfaces, data formats, and procedural logic. Compounding this, the city issues no proactive reminders to covered buildings, and non-compliance triggers a $202 violation-notice fee under LAMC SEC. 91.9712 that escalates rapidly: unpaid notices reach $707 within 30 days under LAMC 98.0411(c) and compound at 1% monthly </w:t>
      </w:r>
      <w:proofErr w:type="gramStart"/>
      <w:r w:rsidRPr="000F6DBA">
        <w:rPr>
          <w:lang w:val="en-US"/>
        </w:rPr>
        <w:t>thereafter, and</w:t>
      </w:r>
      <w:proofErr w:type="gramEnd"/>
      <w:r w:rsidRPr="000F6DBA">
        <w:rPr>
          <w:lang w:val="en-US"/>
        </w:rPr>
        <w:t xml:space="preserve"> paying the notice does not itself resolve the underlying violation.</w:t>
      </w:r>
    </w:p>
    <w:p w14:paraId="76CC3BBC" w14:textId="77777777" w:rsidR="003248A4" w:rsidRPr="000F6DBA" w:rsidRDefault="00000000">
      <w:pPr>
        <w:pStyle w:val="Ttulo2"/>
        <w:spacing w:before="120" w:after="40"/>
        <w:rPr>
          <w:lang w:val="en-US"/>
        </w:rPr>
      </w:pPr>
      <w:r w:rsidRPr="000F6DBA">
        <w:rPr>
          <w:sz w:val="20"/>
          <w:szCs w:val="20"/>
          <w:lang w:val="en-US"/>
        </w:rPr>
        <w:t>The Problem Ecosystem</w:t>
      </w:r>
    </w:p>
    <w:p w14:paraId="141C8C38" w14:textId="77777777" w:rsidR="003248A4" w:rsidRPr="000F6DBA" w:rsidRDefault="00000000">
      <w:pPr>
        <w:spacing w:after="80"/>
        <w:jc w:val="both"/>
        <w:rPr>
          <w:lang w:val="en-US"/>
        </w:rPr>
      </w:pPr>
      <w:r w:rsidRPr="000F6DBA">
        <w:rPr>
          <w:lang w:val="en-US"/>
        </w:rPr>
        <w:t xml:space="preserve">The practical consequence of this structure is that compliance tends to be reactive, fragile, and contingent on tacit institutional knowledge. Most property managers rely on spreadsheets, calendar reminders, and periodic consultant engagements, with procedural knowledge residing in individual heads rather than any reproducible system. When staff </w:t>
      </w:r>
      <w:proofErr w:type="spellStart"/>
      <w:r w:rsidRPr="000F6DBA">
        <w:rPr>
          <w:lang w:val="en-US"/>
        </w:rPr>
        <w:t>turn over</w:t>
      </w:r>
      <w:proofErr w:type="spellEnd"/>
      <w:r w:rsidRPr="000F6DBA">
        <w:rPr>
          <w:lang w:val="en-US"/>
        </w:rPr>
        <w:t xml:space="preserve"> or management transitions, compliance continuity frequently breaks down, and buildings drift into violation not through willful disregard but through workflow gaps that no one has had the mandate or tooling to close.</w:t>
      </w:r>
    </w:p>
    <w:p w14:paraId="263BE9A2" w14:textId="77777777" w:rsidR="003248A4" w:rsidRPr="000F6DBA" w:rsidRDefault="00000000">
      <w:pPr>
        <w:spacing w:after="80"/>
        <w:jc w:val="both"/>
        <w:rPr>
          <w:lang w:val="en-US"/>
        </w:rPr>
      </w:pPr>
      <w:r w:rsidRPr="000F6DBA">
        <w:rPr>
          <w:lang w:val="en-US"/>
        </w:rPr>
        <w:t>This problem scales considerably at the portfolio level. A property manager overseeing 20 buildings is simultaneously tracking 20 annual benchmarking deadlines, 20 LADWP enrollment processes, and 20 discrete A/RCx cycle schedules, each keyed to a different building identification number and falling in different compliance years across the five-year rotation. The consequences of even a single lapse are material: an unresolved violation notice escalates from $202 to $707 within 30 days under LAMC 98.0411(c), repeat enforcement notices compound that exposure further, and missed five-year A/RCx audits trigger capital-market consequences at the point of transaction — financing freezes, failed lender diligence, and asset valuation write-downs. Across a portfolio where two or three buildings slip annually, that combined exposure compounds quickly and arrives without any forewarning.</w:t>
      </w:r>
    </w:p>
    <w:p w14:paraId="637EA28C" w14:textId="77777777" w:rsidR="003248A4" w:rsidRPr="000F6DBA" w:rsidRDefault="00000000">
      <w:pPr>
        <w:spacing w:after="80"/>
        <w:jc w:val="both"/>
        <w:rPr>
          <w:lang w:val="en-US"/>
        </w:rPr>
      </w:pPr>
      <w:r w:rsidRPr="000F6DBA">
        <w:rPr>
          <w:lang w:val="en-US"/>
        </w:rPr>
        <w:t xml:space="preserve">The implications extend beyond individual operators. EBEWE is the city’s primary instrument for driving measurable improvements in building energy performance, and when compliance rates remain depressed due to structural </w:t>
      </w:r>
      <w:r w:rsidRPr="000F6DBA">
        <w:rPr>
          <w:lang w:val="en-US"/>
        </w:rPr>
        <w:lastRenderedPageBreak/>
        <w:t>workflow barriers rather than intent, decarbonization targets are undermined before policy has a chance to take effect. California’s SB 253 and SB 261 further raise the stakes, requiring large companies doing business in the state to disclose Scope 1, 2, and 3 emissions and climate-related financial risks, which in turn demands reliable building-level energy data as a foundational input. The compliance gap at the building level therefore reverberates upstream into corporate climate reporting with increasing regulatory consequence.</w:t>
      </w:r>
    </w:p>
    <w:p w14:paraId="0C2EC5A1" w14:textId="77777777" w:rsidR="003248A4" w:rsidRDefault="00000000">
      <w:pPr>
        <w:pStyle w:val="Ttulo2"/>
        <w:spacing w:before="120" w:after="40"/>
      </w:pPr>
      <w:proofErr w:type="spellStart"/>
      <w:r>
        <w:rPr>
          <w:sz w:val="20"/>
          <w:szCs w:val="20"/>
        </w:rPr>
        <w:t>Stakeholder</w:t>
      </w:r>
      <w:proofErr w:type="spellEnd"/>
      <w:r>
        <w:rPr>
          <w:sz w:val="20"/>
          <w:szCs w:val="20"/>
        </w:rPr>
        <w:t xml:space="preserve"> </w:t>
      </w:r>
      <w:proofErr w:type="spellStart"/>
      <w:r>
        <w:rPr>
          <w:sz w:val="20"/>
          <w:szCs w:val="20"/>
        </w:rPr>
        <w:t>Ecosystem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2100"/>
        <w:gridCol w:w="2100"/>
        <w:gridCol w:w="1960"/>
      </w:tblGrid>
      <w:tr w:rsidR="003248A4" w14:paraId="536C8731"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60731F" w14:textId="77777777" w:rsidR="003248A4" w:rsidRDefault="00000000">
            <w:proofErr w:type="spellStart"/>
            <w:r>
              <w:rPr>
                <w:b/>
                <w:bCs/>
                <w:color w:val="FFFFFF"/>
              </w:rPr>
              <w:t>Stakeholder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42D70F7" w14:textId="77777777" w:rsidR="003248A4" w:rsidRDefault="00000000">
            <w:proofErr w:type="spellStart"/>
            <w:r>
              <w:rPr>
                <w:b/>
                <w:bCs/>
                <w:color w:val="FFFFFF"/>
              </w:rPr>
              <w:t>Ecosystem</w:t>
            </w:r>
            <w:proofErr w:type="spellEnd"/>
            <w:r>
              <w:rPr>
                <w:b/>
                <w:bCs/>
                <w:color w:val="FFFFFF"/>
              </w:rPr>
              <w:t xml:space="preserve"> Role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535B37" w14:textId="77777777" w:rsidR="003248A4" w:rsidRDefault="00000000">
            <w:proofErr w:type="spellStart"/>
            <w:r>
              <w:rPr>
                <w:b/>
                <w:bCs/>
                <w:color w:val="FFFFFF"/>
              </w:rPr>
              <w:t>Pains</w:t>
            </w:r>
            <w:proofErr w:type="spellEnd"/>
            <w:r>
              <w:rPr>
                <w:b/>
                <w:bCs/>
                <w:color w:val="FFFFFF"/>
              </w:rPr>
              <w:t xml:space="preserve"> (Status Quo)</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EDF429E" w14:textId="77777777" w:rsidR="003248A4" w:rsidRDefault="00000000">
            <w:r>
              <w:rPr>
                <w:b/>
                <w:bCs/>
                <w:color w:val="FFFFFF"/>
              </w:rPr>
              <w:t>Gains (</w:t>
            </w:r>
            <w:proofErr w:type="spellStart"/>
            <w:r>
              <w:rPr>
                <w:b/>
                <w:bCs/>
                <w:color w:val="FFFFFF"/>
              </w:rPr>
              <w:t>with</w:t>
            </w:r>
            <w:proofErr w:type="spellEnd"/>
            <w:r>
              <w:rPr>
                <w:b/>
                <w:bCs/>
                <w:color w:val="FFFFFF"/>
              </w:rPr>
              <w:t xml:space="preserve"> </w:t>
            </w:r>
            <w:proofErr w:type="spellStart"/>
            <w:r>
              <w:rPr>
                <w:b/>
                <w:bCs/>
                <w:color w:val="FFFFFF"/>
              </w:rPr>
              <w:t>solution</w:t>
            </w:r>
            <w:proofErr w:type="spellEnd"/>
            <w:r>
              <w:rPr>
                <w:b/>
                <w:bCs/>
                <w:color w:val="FFFFFF"/>
              </w:rPr>
              <w:t>)</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60B87FC" w14:textId="77777777" w:rsidR="003248A4" w:rsidRDefault="00000000">
            <w:proofErr w:type="spellStart"/>
            <w:r>
              <w:rPr>
                <w:b/>
                <w:bCs/>
                <w:color w:val="FFFFFF"/>
              </w:rPr>
              <w:t>Strategic</w:t>
            </w:r>
            <w:proofErr w:type="spellEnd"/>
            <w:r>
              <w:rPr>
                <w:b/>
                <w:bCs/>
                <w:color w:val="FFFFFF"/>
              </w:rPr>
              <w:t xml:space="preserve"> </w:t>
            </w:r>
            <w:proofErr w:type="spellStart"/>
            <w:r>
              <w:rPr>
                <w:b/>
                <w:bCs/>
                <w:color w:val="FFFFFF"/>
              </w:rPr>
              <w:t>Impact</w:t>
            </w:r>
            <w:proofErr w:type="spellEnd"/>
            <w:r>
              <w:rPr>
                <w:b/>
                <w:bCs/>
                <w:color w:val="FFFFFF"/>
              </w:rPr>
              <w:t xml:space="preserve"> </w:t>
            </w:r>
            <w:proofErr w:type="spellStart"/>
            <w:r>
              <w:rPr>
                <w:b/>
                <w:bCs/>
                <w:color w:val="FFFFFF"/>
              </w:rPr>
              <w:t>on</w:t>
            </w:r>
            <w:proofErr w:type="spellEnd"/>
            <w:r>
              <w:rPr>
                <w:b/>
                <w:bCs/>
                <w:color w:val="FFFFFF"/>
              </w:rPr>
              <w:t xml:space="preserve"> </w:t>
            </w:r>
            <w:proofErr w:type="spellStart"/>
            <w:r>
              <w:rPr>
                <w:b/>
                <w:bCs/>
                <w:color w:val="FFFFFF"/>
              </w:rPr>
              <w:t>Solution</w:t>
            </w:r>
            <w:proofErr w:type="spellEnd"/>
          </w:p>
        </w:tc>
      </w:tr>
      <w:tr w:rsidR="003248A4" w:rsidRPr="000F6DBA" w14:paraId="7CC6657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B48EF" w14:textId="77777777" w:rsidR="003248A4" w:rsidRDefault="00000000">
            <w:proofErr w:type="spellStart"/>
            <w:r>
              <w:rPr>
                <w:sz w:val="18"/>
                <w:szCs w:val="18"/>
              </w:rPr>
              <w:t>Building</w:t>
            </w:r>
            <w:proofErr w:type="spellEnd"/>
            <w:r>
              <w:rPr>
                <w:sz w:val="18"/>
                <w:szCs w:val="18"/>
              </w:rPr>
              <w:t xml:space="preserve"> Owner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99C0A" w14:textId="77777777" w:rsidR="003248A4" w:rsidRPr="000F6DBA" w:rsidRDefault="00000000">
            <w:pPr>
              <w:rPr>
                <w:lang w:val="en-US"/>
              </w:rPr>
            </w:pPr>
            <w:r w:rsidRPr="000F6DBA">
              <w:rPr>
                <w:sz w:val="18"/>
                <w:szCs w:val="18"/>
                <w:lang w:val="en-US"/>
              </w:rPr>
              <w:t>Legal and financial bearer of compliance liability</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413B6" w14:textId="77777777" w:rsidR="003248A4" w:rsidRPr="000F6DBA" w:rsidRDefault="00000000">
            <w:pPr>
              <w:rPr>
                <w:lang w:val="en-US"/>
              </w:rPr>
            </w:pPr>
            <w:r w:rsidRPr="000F6DBA">
              <w:rPr>
                <w:sz w:val="18"/>
                <w:szCs w:val="18"/>
                <w:lang w:val="en-US"/>
              </w:rPr>
              <w:t>Silent accrual of $202 violation notices escalating to $707 within 30 days, public violation records, asset valuation risk, zero city-issued reminders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4EC10" w14:textId="77777777" w:rsidR="003248A4" w:rsidRPr="000F6DBA" w:rsidRDefault="00000000">
            <w:pPr>
              <w:rPr>
                <w:lang w:val="en-US"/>
              </w:rPr>
            </w:pPr>
            <w:r w:rsidRPr="000F6DBA">
              <w:rPr>
                <w:sz w:val="18"/>
                <w:szCs w:val="18"/>
                <w:lang w:val="en-US"/>
              </w:rPr>
              <w:t>Fine elimination, audit-ready documentation, stronger lender and investor confidence, reduced consultant dependency</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0C51B" w14:textId="77777777" w:rsidR="003248A4" w:rsidRPr="000F6DBA" w:rsidRDefault="00000000">
            <w:pPr>
              <w:rPr>
                <w:lang w:val="en-US"/>
              </w:rPr>
            </w:pPr>
            <w:r w:rsidRPr="000F6DBA">
              <w:rPr>
                <w:sz w:val="18"/>
                <w:szCs w:val="18"/>
                <w:lang w:val="en-US"/>
              </w:rPr>
              <w:t>Primary buyer; willingness to pay anchored in fine avoidance and asset protection</w:t>
            </w:r>
          </w:p>
        </w:tc>
      </w:tr>
      <w:tr w:rsidR="003248A4" w:rsidRPr="000F6DBA" w14:paraId="544A4D8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305918" w14:textId="77777777" w:rsidR="003248A4" w:rsidRDefault="00000000">
            <w:proofErr w:type="spellStart"/>
            <w:r>
              <w:rPr>
                <w:sz w:val="18"/>
                <w:szCs w:val="18"/>
              </w:rPr>
              <w:t>Property</w:t>
            </w:r>
            <w:proofErr w:type="spellEnd"/>
            <w:r>
              <w:rPr>
                <w:sz w:val="18"/>
                <w:szCs w:val="18"/>
              </w:rPr>
              <w:t xml:space="preserve"> Manager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D6C65B" w14:textId="77777777" w:rsidR="003248A4" w:rsidRPr="000F6DBA" w:rsidRDefault="00000000">
            <w:pPr>
              <w:rPr>
                <w:lang w:val="en-US"/>
              </w:rPr>
            </w:pPr>
            <w:r w:rsidRPr="000F6DBA">
              <w:rPr>
                <w:sz w:val="18"/>
                <w:szCs w:val="18"/>
                <w:lang w:val="en-US"/>
              </w:rPr>
              <w:t>Day-to-day operator of the compliance workflow across multiple assets</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848CB2" w14:textId="77777777" w:rsidR="003248A4" w:rsidRPr="000F6DBA" w:rsidRDefault="00000000">
            <w:pPr>
              <w:rPr>
                <w:lang w:val="en-US"/>
              </w:rPr>
            </w:pPr>
            <w:r w:rsidRPr="000F6DBA">
              <w:rPr>
                <w:sz w:val="18"/>
                <w:szCs w:val="18"/>
                <w:lang w:val="en-US"/>
              </w:rPr>
              <w:t>Manual coordination across three disconnected systems, knowledge loss on staff turnover, fragmented deadline visibility</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1630E7" w14:textId="77777777" w:rsidR="003248A4" w:rsidRPr="000F6DBA" w:rsidRDefault="00000000">
            <w:pPr>
              <w:rPr>
                <w:lang w:val="en-US"/>
              </w:rPr>
            </w:pPr>
            <w:r w:rsidRPr="000F6DBA">
              <w:rPr>
                <w:sz w:val="18"/>
                <w:szCs w:val="18"/>
                <w:lang w:val="en-US"/>
              </w:rPr>
              <w:t>Unified portfolio dashboard, automated multi-stage alerts, reproducible workflow resilient to personnel changes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5ED626" w14:textId="77777777" w:rsidR="003248A4" w:rsidRPr="000F6DBA" w:rsidRDefault="00000000">
            <w:pPr>
              <w:rPr>
                <w:lang w:val="en-US"/>
              </w:rPr>
            </w:pPr>
            <w:r w:rsidRPr="000F6DBA">
              <w:rPr>
                <w:sz w:val="18"/>
                <w:szCs w:val="18"/>
                <w:lang w:val="en-US"/>
              </w:rPr>
              <w:t>Primary end-user; daily adoption determines retention and referrals within the property management community</w:t>
            </w:r>
          </w:p>
        </w:tc>
      </w:tr>
      <w:tr w:rsidR="003248A4" w:rsidRPr="000F6DBA" w14:paraId="01DA516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D89E3" w14:textId="77777777" w:rsidR="003248A4" w:rsidRDefault="00000000">
            <w:r>
              <w:rPr>
                <w:sz w:val="18"/>
                <w:szCs w:val="18"/>
              </w:rPr>
              <w:t xml:space="preserve">Energy </w:t>
            </w:r>
            <w:proofErr w:type="spellStart"/>
            <w:r>
              <w:rPr>
                <w:sz w:val="18"/>
                <w:szCs w:val="18"/>
              </w:rPr>
              <w:t>Consultant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FB2BD" w14:textId="77777777" w:rsidR="003248A4" w:rsidRPr="000F6DBA" w:rsidRDefault="00000000">
            <w:pPr>
              <w:rPr>
                <w:lang w:val="en-US"/>
              </w:rPr>
            </w:pPr>
            <w:r w:rsidRPr="000F6DBA">
              <w:rPr>
                <w:sz w:val="18"/>
                <w:szCs w:val="18"/>
                <w:lang w:val="en-US"/>
              </w:rPr>
              <w:t>Specialist practitioner managing compliance on behalf of building owner clients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8DE5E" w14:textId="77777777" w:rsidR="003248A4" w:rsidRPr="000F6DBA" w:rsidRDefault="00000000">
            <w:pPr>
              <w:rPr>
                <w:lang w:val="en-US"/>
              </w:rPr>
            </w:pPr>
            <w:r w:rsidRPr="000F6DBA">
              <w:rPr>
                <w:sz w:val="18"/>
                <w:szCs w:val="18"/>
                <w:lang w:val="en-US"/>
              </w:rPr>
              <w:t>Non-scalable manual workflows, capacity ceiling tied to billable hours, client attrition risk where compliance lapses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79098" w14:textId="77777777" w:rsidR="003248A4" w:rsidRPr="000F6DBA" w:rsidRDefault="00000000">
            <w:pPr>
              <w:rPr>
                <w:lang w:val="en-US"/>
              </w:rPr>
            </w:pPr>
            <w:r w:rsidRPr="000F6DBA">
              <w:rPr>
                <w:sz w:val="18"/>
                <w:szCs w:val="18"/>
                <w:lang w:val="en-US"/>
              </w:rPr>
              <w:t>Portfolio-level management at scale, white-label option to preserve client relationships, bandwidth freed for higher-value A/RCx advisory work</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2E5E5" w14:textId="77777777" w:rsidR="003248A4" w:rsidRPr="000F6DBA" w:rsidRDefault="00000000">
            <w:pPr>
              <w:rPr>
                <w:lang w:val="en-US"/>
              </w:rPr>
            </w:pPr>
            <w:r w:rsidRPr="000F6DBA">
              <w:rPr>
                <w:sz w:val="18"/>
                <w:szCs w:val="18"/>
                <w:lang w:val="en-US"/>
              </w:rPr>
              <w:t>Critical go-to-market channel; one firm relationship can onboard 20–80 buildings quickly, though this cohort can resist if framed as displacement rather than augmentation</w:t>
            </w:r>
          </w:p>
        </w:tc>
      </w:tr>
      <w:tr w:rsidR="003248A4" w:rsidRPr="000F6DBA" w14:paraId="24161D5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7142F2" w14:textId="77777777" w:rsidR="003248A4" w:rsidRDefault="00000000">
            <w:r>
              <w:rPr>
                <w:sz w:val="18"/>
                <w:szCs w:val="18"/>
              </w:rPr>
              <w:t>LADWP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21FAAF" w14:textId="77777777" w:rsidR="003248A4" w:rsidRPr="000F6DBA" w:rsidRDefault="00000000">
            <w:pPr>
              <w:rPr>
                <w:lang w:val="en-US"/>
              </w:rPr>
            </w:pPr>
            <w:r w:rsidRPr="000F6DBA">
              <w:rPr>
                <w:sz w:val="18"/>
                <w:szCs w:val="18"/>
                <w:lang w:val="en-US"/>
              </w:rPr>
              <w:t>Utility data custodian holding the consumption records underpinning every benchmarking submission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9AE1F7" w14:textId="77777777" w:rsidR="003248A4" w:rsidRPr="000F6DBA" w:rsidRDefault="00000000">
            <w:pPr>
              <w:rPr>
                <w:lang w:val="en-US"/>
              </w:rPr>
            </w:pPr>
            <w:r w:rsidRPr="000F6DBA">
              <w:rPr>
                <w:sz w:val="18"/>
                <w:szCs w:val="18"/>
                <w:lang w:val="en-US"/>
              </w:rPr>
              <w:t>Incomplete enrollments, high support volume from property managers navigating consent processes, data quality inconsistencies</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DBAB22" w14:textId="77777777" w:rsidR="003248A4" w:rsidRPr="000F6DBA" w:rsidRDefault="00000000">
            <w:pPr>
              <w:rPr>
                <w:lang w:val="en-US"/>
              </w:rPr>
            </w:pPr>
            <w:r w:rsidRPr="000F6DBA">
              <w:rPr>
                <w:sz w:val="18"/>
                <w:szCs w:val="18"/>
                <w:lang w:val="en-US"/>
              </w:rPr>
              <w:t>Higher enrollment completion rates, cleaner submissions, reduced support burden</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40E822" w14:textId="77777777" w:rsidR="003248A4" w:rsidRPr="000F6DBA" w:rsidRDefault="00000000">
            <w:pPr>
              <w:rPr>
                <w:lang w:val="en-US"/>
              </w:rPr>
            </w:pPr>
            <w:r w:rsidRPr="000F6DBA">
              <w:rPr>
                <w:sz w:val="18"/>
                <w:szCs w:val="18"/>
                <w:lang w:val="en-US"/>
              </w:rPr>
              <w:t>Principal integration dependency; the platform’s automation value is contingent on reliable access to LADWP data flows</w:t>
            </w:r>
          </w:p>
        </w:tc>
      </w:tr>
      <w:tr w:rsidR="003248A4" w:rsidRPr="000F6DBA" w14:paraId="6E868B9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08D42" w14:textId="77777777" w:rsidR="003248A4" w:rsidRDefault="00000000">
            <w:r>
              <w:rPr>
                <w:sz w:val="18"/>
                <w:szCs w:val="18"/>
              </w:rPr>
              <w:t xml:space="preserve">LADBS / City </w:t>
            </w:r>
            <w:proofErr w:type="spellStart"/>
            <w:r>
              <w:rPr>
                <w:sz w:val="18"/>
                <w:szCs w:val="18"/>
              </w:rPr>
              <w:t>of</w:t>
            </w:r>
            <w:proofErr w:type="spellEnd"/>
            <w:r>
              <w:rPr>
                <w:sz w:val="18"/>
                <w:szCs w:val="18"/>
              </w:rPr>
              <w:t xml:space="preserve"> LA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82A72" w14:textId="77777777" w:rsidR="003248A4" w:rsidRPr="000F6DBA" w:rsidRDefault="00000000">
            <w:pPr>
              <w:rPr>
                <w:lang w:val="en-US"/>
              </w:rPr>
            </w:pPr>
            <w:r w:rsidRPr="000F6DBA">
              <w:rPr>
                <w:sz w:val="18"/>
                <w:szCs w:val="18"/>
                <w:lang w:val="en-US"/>
              </w:rPr>
              <w:t>Regulatory enforcer and authoritative registry of building IDs, deadlines, and violations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1087E" w14:textId="77777777" w:rsidR="003248A4" w:rsidRPr="000F6DBA" w:rsidRDefault="00000000">
            <w:pPr>
              <w:rPr>
                <w:lang w:val="en-US"/>
              </w:rPr>
            </w:pPr>
            <w:r w:rsidRPr="000F6DBA">
              <w:rPr>
                <w:sz w:val="18"/>
                <w:szCs w:val="18"/>
                <w:lang w:val="en-US"/>
              </w:rPr>
              <w:t>Suppressed voluntary compliance rates, resource-intensive enforcement, limited systemic visibility into non-compliance patterns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FA2A4" w14:textId="77777777" w:rsidR="003248A4" w:rsidRPr="000F6DBA" w:rsidRDefault="00000000">
            <w:pPr>
              <w:rPr>
                <w:lang w:val="en-US"/>
              </w:rPr>
            </w:pPr>
            <w:r w:rsidRPr="000F6DBA">
              <w:rPr>
                <w:sz w:val="18"/>
                <w:szCs w:val="18"/>
                <w:lang w:val="en-US"/>
              </w:rPr>
              <w:t>Higher citywide compliance rates, lower enforcement overhead, richer building energy data to inform climate planning</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F3164" w14:textId="77777777" w:rsidR="003248A4" w:rsidRPr="000F6DBA" w:rsidRDefault="00000000">
            <w:pPr>
              <w:rPr>
                <w:lang w:val="en-US"/>
              </w:rPr>
            </w:pPr>
            <w:r w:rsidRPr="000F6DBA">
              <w:rPr>
                <w:sz w:val="18"/>
                <w:szCs w:val="18"/>
                <w:lang w:val="en-US"/>
              </w:rPr>
              <w:t>Regulatory legitimacy anchor; formal recognition from LADBS would materially strengthen platform credibility</w:t>
            </w:r>
          </w:p>
        </w:tc>
      </w:tr>
      <w:tr w:rsidR="003248A4" w:rsidRPr="000F6DBA" w14:paraId="78FB4E2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A50308" w14:textId="77777777" w:rsidR="003248A4" w:rsidRDefault="00000000">
            <w:proofErr w:type="spellStart"/>
            <w:r>
              <w:rPr>
                <w:sz w:val="18"/>
                <w:szCs w:val="18"/>
              </w:rPr>
              <w:t>Building</w:t>
            </w:r>
            <w:proofErr w:type="spellEnd"/>
            <w:r>
              <w:rPr>
                <w:sz w:val="18"/>
                <w:szCs w:val="18"/>
              </w:rPr>
              <w:t xml:space="preserve"> Tenants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721D26" w14:textId="77777777" w:rsidR="003248A4" w:rsidRPr="000F6DBA" w:rsidRDefault="00000000">
            <w:pPr>
              <w:rPr>
                <w:lang w:val="en-US"/>
              </w:rPr>
            </w:pPr>
            <w:r w:rsidRPr="000F6DBA">
              <w:rPr>
                <w:sz w:val="18"/>
                <w:szCs w:val="18"/>
                <w:lang w:val="en-US"/>
              </w:rPr>
              <w:t>Energy data subjects frequently required to consent to LADWP data sharing</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D53371" w14:textId="77777777" w:rsidR="003248A4" w:rsidRPr="000F6DBA" w:rsidRDefault="00000000">
            <w:pPr>
              <w:rPr>
                <w:lang w:val="en-US"/>
              </w:rPr>
            </w:pPr>
            <w:r w:rsidRPr="000F6DBA">
              <w:rPr>
                <w:sz w:val="18"/>
                <w:szCs w:val="18"/>
                <w:lang w:val="en-US"/>
              </w:rPr>
              <w:t>Opacity around data usage, friction in consent processes, limited visibility into building sustainability performance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233A76" w14:textId="77777777" w:rsidR="003248A4" w:rsidRPr="000F6DBA" w:rsidRDefault="00000000">
            <w:pPr>
              <w:rPr>
                <w:lang w:val="en-US"/>
              </w:rPr>
            </w:pPr>
            <w:r w:rsidRPr="000F6DBA">
              <w:rPr>
                <w:sz w:val="18"/>
                <w:szCs w:val="18"/>
                <w:lang w:val="en-US"/>
              </w:rPr>
              <w:t>Transparent consent workflows, no unit-level data exposure, indirect benefit from improved building efficiency</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86947D" w14:textId="77777777" w:rsidR="003248A4" w:rsidRPr="000F6DBA" w:rsidRDefault="00000000">
            <w:pPr>
              <w:rPr>
                <w:lang w:val="en-US"/>
              </w:rPr>
            </w:pPr>
            <w:r w:rsidRPr="000F6DBA">
              <w:rPr>
                <w:sz w:val="18"/>
                <w:szCs w:val="18"/>
                <w:lang w:val="en-US"/>
              </w:rPr>
              <w:t>Consent bottleneck risk; a poor tenant experience can delay or block LADWP enrollment for a given building</w:t>
            </w:r>
          </w:p>
        </w:tc>
      </w:tr>
      <w:tr w:rsidR="003248A4" w:rsidRPr="000F6DBA" w14:paraId="6B23A8A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25110" w14:textId="77777777" w:rsidR="003248A4" w:rsidRDefault="00000000">
            <w:r>
              <w:rPr>
                <w:sz w:val="18"/>
                <w:szCs w:val="18"/>
              </w:rPr>
              <w:t xml:space="preserve">Small </w:t>
            </w:r>
            <w:proofErr w:type="spellStart"/>
            <w:r>
              <w:rPr>
                <w:sz w:val="18"/>
                <w:szCs w:val="18"/>
              </w:rPr>
              <w:t>Independent</w:t>
            </w:r>
            <w:proofErr w:type="spellEnd"/>
            <w:r>
              <w:rPr>
                <w:sz w:val="18"/>
                <w:szCs w:val="18"/>
              </w:rPr>
              <w:t xml:space="preserve"> </w:t>
            </w:r>
            <w:proofErr w:type="spellStart"/>
            <w:r>
              <w:rPr>
                <w:sz w:val="18"/>
                <w:szCs w:val="18"/>
              </w:rPr>
              <w:t>Owners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CA84D" w14:textId="77777777" w:rsidR="003248A4" w:rsidRPr="000F6DBA" w:rsidRDefault="00000000">
            <w:pPr>
              <w:rPr>
                <w:lang w:val="en-US"/>
              </w:rPr>
            </w:pPr>
            <w:r w:rsidRPr="000F6DBA">
              <w:rPr>
                <w:sz w:val="18"/>
                <w:szCs w:val="18"/>
                <w:lang w:val="en-US"/>
              </w:rPr>
              <w:t xml:space="preserve">Single-asset or small-portfolio owners without </w:t>
            </w:r>
            <w:r w:rsidRPr="000F6DBA">
              <w:rPr>
                <w:sz w:val="18"/>
                <w:szCs w:val="18"/>
                <w:lang w:val="en-US"/>
              </w:rPr>
              <w:lastRenderedPageBreak/>
              <w:t>internal compliance capacity</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19BD7" w14:textId="77777777" w:rsidR="003248A4" w:rsidRPr="000F6DBA" w:rsidRDefault="00000000">
            <w:pPr>
              <w:rPr>
                <w:lang w:val="en-US"/>
              </w:rPr>
            </w:pPr>
            <w:r w:rsidRPr="000F6DBA">
              <w:rPr>
                <w:sz w:val="18"/>
                <w:szCs w:val="18"/>
                <w:lang w:val="en-US"/>
              </w:rPr>
              <w:lastRenderedPageBreak/>
              <w:t xml:space="preserve">Disproportionately high fine exposure, inability to sustain consultant </w:t>
            </w:r>
            <w:r w:rsidRPr="000F6DBA">
              <w:rPr>
                <w:sz w:val="18"/>
                <w:szCs w:val="18"/>
                <w:lang w:val="en-US"/>
              </w:rPr>
              <w:lastRenderedPageBreak/>
              <w:t>engagements, limited awareness of A/RCx obligations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46955" w14:textId="77777777" w:rsidR="003248A4" w:rsidRPr="000F6DBA" w:rsidRDefault="00000000">
            <w:pPr>
              <w:rPr>
                <w:lang w:val="en-US"/>
              </w:rPr>
            </w:pPr>
            <w:r w:rsidRPr="000F6DBA">
              <w:rPr>
                <w:sz w:val="18"/>
                <w:szCs w:val="18"/>
                <w:lang w:val="en-US"/>
              </w:rPr>
              <w:lastRenderedPageBreak/>
              <w:t xml:space="preserve">Accessible entry-tier pricing, guided onboarding, </w:t>
            </w:r>
            <w:r w:rsidRPr="000F6DBA">
              <w:rPr>
                <w:sz w:val="18"/>
                <w:szCs w:val="18"/>
                <w:lang w:val="en-US"/>
              </w:rPr>
              <w:lastRenderedPageBreak/>
              <w:t>compliance health-check to surface immediate vulnerability</w:t>
            </w:r>
          </w:p>
        </w:tc>
        <w:tc>
          <w:tcPr>
            <w:tcW w:w="1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9E71B" w14:textId="77777777" w:rsidR="003248A4" w:rsidRPr="000F6DBA" w:rsidRDefault="00000000">
            <w:pPr>
              <w:rPr>
                <w:lang w:val="en-US"/>
              </w:rPr>
            </w:pPr>
            <w:r w:rsidRPr="000F6DBA">
              <w:rPr>
                <w:sz w:val="18"/>
                <w:szCs w:val="18"/>
                <w:lang w:val="en-US"/>
              </w:rPr>
              <w:lastRenderedPageBreak/>
              <w:t xml:space="preserve">Equity imperative; a platform priced only for institutional </w:t>
            </w:r>
            <w:r w:rsidRPr="000F6DBA">
              <w:rPr>
                <w:sz w:val="18"/>
                <w:szCs w:val="18"/>
                <w:lang w:val="en-US"/>
              </w:rPr>
              <w:lastRenderedPageBreak/>
              <w:t>portfolios would entrench advantages large REITs already hold over independent owners</w:t>
            </w:r>
          </w:p>
        </w:tc>
      </w:tr>
      <w:tr w:rsidR="003248A4" w:rsidRPr="000F6DBA" w14:paraId="190FE4E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09470A" w14:textId="77777777" w:rsidR="003248A4" w:rsidRDefault="00000000">
            <w:proofErr w:type="spellStart"/>
            <w:r>
              <w:rPr>
                <w:sz w:val="18"/>
                <w:szCs w:val="18"/>
              </w:rPr>
              <w:lastRenderedPageBreak/>
              <w:t>Lenders</w:t>
            </w:r>
            <w:proofErr w:type="spellEnd"/>
            <w:r>
              <w:rPr>
                <w:sz w:val="18"/>
                <w:szCs w:val="18"/>
              </w:rPr>
              <w:t xml:space="preserve"> / </w:t>
            </w:r>
            <w:proofErr w:type="spellStart"/>
            <w:r>
              <w:rPr>
                <w:sz w:val="18"/>
                <w:szCs w:val="18"/>
              </w:rPr>
              <w:t>Institutional</w:t>
            </w:r>
            <w:proofErr w:type="spellEnd"/>
            <w:r>
              <w:rPr>
                <w:sz w:val="18"/>
                <w:szCs w:val="18"/>
              </w:rPr>
              <w:t xml:space="preserve"> </w:t>
            </w:r>
            <w:proofErr w:type="spellStart"/>
            <w:r>
              <w:rPr>
                <w:sz w:val="18"/>
                <w:szCs w:val="18"/>
              </w:rPr>
              <w:t>Investors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F72286" w14:textId="77777777" w:rsidR="003248A4" w:rsidRPr="000F6DBA" w:rsidRDefault="00000000">
            <w:pPr>
              <w:rPr>
                <w:lang w:val="en-US"/>
              </w:rPr>
            </w:pPr>
            <w:r w:rsidRPr="000F6DBA">
              <w:rPr>
                <w:sz w:val="18"/>
                <w:szCs w:val="18"/>
                <w:lang w:val="en-US"/>
              </w:rPr>
              <w:t>Secondary stakeholders using compliance status and energy performance data in underwriting and due diligence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F44AFE" w14:textId="77777777" w:rsidR="003248A4" w:rsidRPr="000F6DBA" w:rsidRDefault="00000000">
            <w:pPr>
              <w:rPr>
                <w:lang w:val="en-US"/>
              </w:rPr>
            </w:pPr>
            <w:r w:rsidRPr="000F6DBA">
              <w:rPr>
                <w:sz w:val="18"/>
                <w:szCs w:val="18"/>
                <w:lang w:val="en-US"/>
              </w:rPr>
              <w:t>Inconsistent and hard-to-verify EBEWE records across acquisitions, limited standardization in how energy performance is evidenced</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EDC3B8" w14:textId="77777777" w:rsidR="003248A4" w:rsidRPr="000F6DBA" w:rsidRDefault="00000000">
            <w:pPr>
              <w:rPr>
                <w:lang w:val="en-US"/>
              </w:rPr>
            </w:pPr>
            <w:r w:rsidRPr="000F6DBA">
              <w:rPr>
                <w:sz w:val="18"/>
                <w:szCs w:val="18"/>
                <w:lang w:val="en-US"/>
              </w:rPr>
              <w:t>Exportable compliance packets, EUI performance trending, standardized inputs for GRESB reporting and ESG due diligence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A54B1" w14:textId="77777777" w:rsidR="003248A4" w:rsidRPr="000F6DBA" w:rsidRDefault="00000000">
            <w:pPr>
              <w:rPr>
                <w:lang w:val="en-US"/>
              </w:rPr>
            </w:pPr>
            <w:r w:rsidRPr="000F6DBA">
              <w:rPr>
                <w:sz w:val="18"/>
                <w:szCs w:val="18"/>
                <w:lang w:val="en-US"/>
              </w:rPr>
              <w:t>Meaningful monetization lever; appetite for structured compliance documentation creates a secondary revenue pathway via lender-grade exports</w:t>
            </w:r>
          </w:p>
        </w:tc>
      </w:tr>
    </w:tbl>
    <w:p w14:paraId="11CCC976" w14:textId="77777777" w:rsidR="003248A4" w:rsidRPr="000F6DBA" w:rsidRDefault="00000000">
      <w:pPr>
        <w:pStyle w:val="Ttulo1"/>
        <w:spacing w:before="160" w:after="80"/>
        <w:rPr>
          <w:lang w:val="en-US"/>
        </w:rPr>
      </w:pPr>
      <w:r w:rsidRPr="000F6DBA">
        <w:rPr>
          <w:sz w:val="26"/>
          <w:szCs w:val="26"/>
          <w:lang w:val="en-US"/>
        </w:rPr>
        <w:t>II. Technology and Product Attributes</w:t>
      </w:r>
    </w:p>
    <w:p w14:paraId="7859640B" w14:textId="77777777" w:rsidR="003248A4" w:rsidRPr="000F6DBA" w:rsidRDefault="00000000">
      <w:pPr>
        <w:spacing w:after="80"/>
        <w:jc w:val="both"/>
        <w:rPr>
          <w:lang w:val="en-US"/>
        </w:rPr>
      </w:pPr>
      <w:proofErr w:type="spellStart"/>
      <w:r w:rsidRPr="000F6DBA">
        <w:rPr>
          <w:lang w:val="en-US"/>
        </w:rPr>
        <w:t>Verdify</w:t>
      </w:r>
      <w:proofErr w:type="spellEnd"/>
      <w:r w:rsidRPr="000F6DBA">
        <w:rPr>
          <w:lang w:val="en-US"/>
        </w:rPr>
        <w:t xml:space="preserve"> is an ordinance-native automation platform that collapses Los Angeles’s EBEWE workflow — today fragmented across LADBS, LADWP, and EPA Portfolio Manager — into a single integrated environment. Its central innovation is structural rather than algorithmic: the platform </w:t>
      </w:r>
      <w:proofErr w:type="gramStart"/>
      <w:r w:rsidRPr="000F6DBA">
        <w:rPr>
          <w:lang w:val="en-US"/>
        </w:rPr>
        <w:t>hard-codes</w:t>
      </w:r>
      <w:proofErr w:type="gramEnd"/>
      <w:r w:rsidRPr="000F6DBA">
        <w:rPr>
          <w:lang w:val="en-US"/>
        </w:rPr>
        <w:t xml:space="preserve"> the ordinance’s specific operational logic (LADBS ID rules, A/RCx five-year cycles, LAMC penalty math, EPA submission formats) directly into the application layer, so property managers never coordinate across three city systems manually. A single, narrowly scoped AI assistant sits on top of this automation layer to handle interpretive compliance questions; everything else is deterministic. This split is deliberate, and it shapes every product decision that follows.</w:t>
      </w:r>
    </w:p>
    <w:p w14:paraId="185FF255" w14:textId="77777777" w:rsidR="003248A4" w:rsidRPr="000F6DBA" w:rsidRDefault="00000000">
      <w:pPr>
        <w:pStyle w:val="Ttulo2"/>
        <w:spacing w:before="120" w:after="40"/>
        <w:rPr>
          <w:lang w:val="en-US"/>
        </w:rPr>
      </w:pPr>
      <w:r w:rsidRPr="000F6DBA">
        <w:rPr>
          <w:sz w:val="20"/>
          <w:szCs w:val="20"/>
          <w:lang w:val="en-US"/>
        </w:rPr>
        <w:t>Product Attributes and User Experience</w:t>
      </w:r>
    </w:p>
    <w:p w14:paraId="33E075C8" w14:textId="77777777" w:rsidR="003248A4" w:rsidRPr="000F6DBA" w:rsidRDefault="00000000">
      <w:pPr>
        <w:spacing w:after="80"/>
        <w:jc w:val="both"/>
        <w:rPr>
          <w:lang w:val="en-US"/>
        </w:rPr>
      </w:pPr>
      <w:proofErr w:type="spellStart"/>
      <w:r w:rsidRPr="000F6DBA">
        <w:rPr>
          <w:lang w:val="en-US"/>
        </w:rPr>
        <w:t>Verdify</w:t>
      </w:r>
      <w:proofErr w:type="spellEnd"/>
      <w:r w:rsidRPr="000F6DBA">
        <w:rPr>
          <w:lang w:val="en-US"/>
        </w:rPr>
        <w:t xml:space="preserve"> surfaces to operators as a five-screen web application structured around the property manager’s actual workflow rather than the city’s bureaucratic structure. The Building Onboarding screen accepts a LADBS Building Identification number and automatically derives the building’s complete compliance schedule, including the five-year A/RCx cycle keyed to the last digit of the ID. The Portfolio Dashboard renders every covered building as a real-time status tile with a compounding fine-exposure counter that translates abstract compliance risk into a live dollar figure. The Deadline Engine provides countdown timers with 90-, 30-, and 7-day multi-channel alerts. The Alert Simulator models the financial consequence of a missed deadline, including the LAMC 98.0411(c) escalation. The Document Vault stores every benchmarking submission, A/RCx report, and lender-ready compliance packet, building the institutional memory that today resides exclusively in individual staff members’ heads.</w:t>
      </w:r>
    </w:p>
    <w:p w14:paraId="45133766" w14:textId="77777777" w:rsidR="003248A4" w:rsidRPr="000F6DBA" w:rsidRDefault="00000000">
      <w:pPr>
        <w:spacing w:after="80"/>
        <w:jc w:val="both"/>
        <w:rPr>
          <w:lang w:val="en-US"/>
        </w:rPr>
      </w:pPr>
      <w:r w:rsidRPr="000F6DBA">
        <w:rPr>
          <w:lang w:val="en-US"/>
        </w:rPr>
        <w:t xml:space="preserve">Three product attributes distinguish </w:t>
      </w:r>
      <w:proofErr w:type="spellStart"/>
      <w:r w:rsidRPr="000F6DBA">
        <w:rPr>
          <w:lang w:val="en-US"/>
        </w:rPr>
        <w:t>Verdify</w:t>
      </w:r>
      <w:proofErr w:type="spellEnd"/>
      <w:r w:rsidRPr="000F6DBA">
        <w:rPr>
          <w:lang w:val="en-US"/>
        </w:rPr>
        <w:t xml:space="preserve"> from generic compliance software. First, ordinance-native logic: EBEWE rules are encoded directly into the application rather than configured by the customer, so the product works correctly out of the box for any covered building. Second, portfolio-first design: every screen scales naturally from one building to several hundred without changing structure, making the platform equally usable for a sole proprietor and a 200-building consulting firm. Third, audit-readiness by default: every action produces a timestamped, exportable artifact, so lender diligence packets can be generated on demand rather than reconstructed from email threads under deadline pressure.</w:t>
      </w:r>
    </w:p>
    <w:p w14:paraId="0D41114F" w14:textId="77777777" w:rsidR="003248A4" w:rsidRPr="000F6DBA" w:rsidRDefault="00000000">
      <w:pPr>
        <w:pStyle w:val="Ttulo2"/>
        <w:spacing w:before="120" w:after="40"/>
        <w:rPr>
          <w:lang w:val="en-US"/>
        </w:rPr>
      </w:pPr>
      <w:r w:rsidRPr="000F6DBA">
        <w:rPr>
          <w:sz w:val="20"/>
          <w:szCs w:val="20"/>
          <w:lang w:val="en-US"/>
        </w:rPr>
        <w:t>Automation and AI Layer</w:t>
      </w:r>
    </w:p>
    <w:p w14:paraId="1441C198" w14:textId="77777777" w:rsidR="003248A4" w:rsidRPr="000F6DBA" w:rsidRDefault="00000000">
      <w:pPr>
        <w:spacing w:after="80"/>
        <w:jc w:val="both"/>
        <w:rPr>
          <w:lang w:val="en-US"/>
        </w:rPr>
      </w:pPr>
      <w:r w:rsidRPr="000F6DBA">
        <w:rPr>
          <w:lang w:val="en-US"/>
        </w:rPr>
        <w:t>The platform’s intelligence layer combines deterministic automation for the workflow’s structural steps with one narrowly scoped AI assistant for interpretive questions. The distinction matters because each component carries different reliability and liability requirements:</w:t>
      </w:r>
    </w:p>
    <w:p w14:paraId="39AC990B" w14:textId="77777777" w:rsidR="003248A4" w:rsidRPr="000F6DBA" w:rsidRDefault="00000000">
      <w:pPr>
        <w:pStyle w:val="Prrafodelista"/>
        <w:numPr>
          <w:ilvl w:val="0"/>
          <w:numId w:val="2"/>
        </w:numPr>
        <w:spacing w:after="40"/>
        <w:jc w:val="both"/>
        <w:rPr>
          <w:lang w:val="en-US"/>
        </w:rPr>
      </w:pPr>
      <w:r w:rsidRPr="000F6DBA">
        <w:rPr>
          <w:b/>
          <w:bCs/>
          <w:lang w:val="en-US"/>
        </w:rPr>
        <w:t xml:space="preserve">Deadline Engine (deterministic). </w:t>
      </w:r>
      <w:r w:rsidRPr="000F6DBA">
        <w:rPr>
          <w:lang w:val="en-US"/>
        </w:rPr>
        <w:t>Calculates each building’s exact A/RCx cycle from its LADBS ID and the ordinance’s published rules, then schedules notification cascades. No model, no inference — pure rule execution, which means it cannot hallucinate a wrong deadline.</w:t>
      </w:r>
    </w:p>
    <w:p w14:paraId="2D781702" w14:textId="77777777" w:rsidR="003248A4" w:rsidRPr="000F6DBA" w:rsidRDefault="00000000">
      <w:pPr>
        <w:pStyle w:val="Prrafodelista"/>
        <w:numPr>
          <w:ilvl w:val="0"/>
          <w:numId w:val="2"/>
        </w:numPr>
        <w:spacing w:after="40"/>
        <w:jc w:val="both"/>
        <w:rPr>
          <w:lang w:val="en-US"/>
        </w:rPr>
      </w:pPr>
      <w:r w:rsidRPr="000F6DBA">
        <w:rPr>
          <w:b/>
          <w:bCs/>
          <w:lang w:val="en-US"/>
        </w:rPr>
        <w:t xml:space="preserve">Benchmarking Pipeline (deterministic). </w:t>
      </w:r>
      <w:r w:rsidRPr="000F6DBA">
        <w:rPr>
          <w:lang w:val="en-US"/>
        </w:rPr>
        <w:t>Ingests utility consumption data from LADWP and pre-fills the EPA Portfolio Manager submission, replacing four-to-eight hours of manual entry per building with an automated workflow whose outputs the user audits before submission.</w:t>
      </w:r>
    </w:p>
    <w:p w14:paraId="731783A9" w14:textId="77777777" w:rsidR="003248A4" w:rsidRPr="000F6DBA" w:rsidRDefault="00000000">
      <w:pPr>
        <w:pStyle w:val="Prrafodelista"/>
        <w:numPr>
          <w:ilvl w:val="0"/>
          <w:numId w:val="2"/>
        </w:numPr>
        <w:spacing w:after="40"/>
        <w:jc w:val="both"/>
        <w:rPr>
          <w:lang w:val="en-US"/>
        </w:rPr>
      </w:pPr>
      <w:r w:rsidRPr="000F6DBA">
        <w:rPr>
          <w:b/>
          <w:bCs/>
          <w:lang w:val="en-US"/>
        </w:rPr>
        <w:t xml:space="preserve">Compliance Assistant (AI). </w:t>
      </w:r>
      <w:r w:rsidRPr="000F6DBA">
        <w:rPr>
          <w:lang w:val="en-US"/>
        </w:rPr>
        <w:t xml:space="preserve">A retrieval-augmented language model grounded exclusively in the EBEWE ordinance text and LAMC enforcement provisions. Every response carries a traceable citation to the relevant code section; every interaction is logged for audit; and ambiguous questions escalate to “consult your energy </w:t>
      </w:r>
      <w:r w:rsidRPr="000F6DBA">
        <w:rPr>
          <w:lang w:val="en-US"/>
        </w:rPr>
        <w:lastRenderedPageBreak/>
        <w:t>consultant” rather than guess. This bounded design is what makes the AI use case insurable rather than open-ended.</w:t>
      </w:r>
    </w:p>
    <w:p w14:paraId="6822E5B9" w14:textId="77777777" w:rsidR="003248A4" w:rsidRPr="000F6DBA" w:rsidRDefault="00000000">
      <w:pPr>
        <w:pStyle w:val="Prrafodelista"/>
        <w:numPr>
          <w:ilvl w:val="0"/>
          <w:numId w:val="2"/>
        </w:numPr>
        <w:spacing w:after="40"/>
        <w:jc w:val="both"/>
        <w:rPr>
          <w:lang w:val="en-US"/>
        </w:rPr>
      </w:pPr>
      <w:r w:rsidRPr="000F6DBA">
        <w:rPr>
          <w:b/>
          <w:bCs/>
          <w:lang w:val="en-US"/>
        </w:rPr>
        <w:t xml:space="preserve">Utility Anomaly Monitor (rule-based today, ML-capable later). </w:t>
      </w:r>
      <w:r w:rsidRPr="000F6DBA">
        <w:rPr>
          <w:lang w:val="en-US"/>
        </w:rPr>
        <w:t>Initially detects benchmarking-breaking irregularities — gap months, unit mismatches, implausible spikes — through deterministic thresholds. As anonymized utility data accumulates across the customer base, the monitor can be upgraded to a learned model that distinguishes data errors from legitimate operational variation, but that capability is a Year 2 milestone rather than a Day 1 claim.</w:t>
      </w:r>
    </w:p>
    <w:p w14:paraId="1DD3E9AA" w14:textId="77777777" w:rsidR="003248A4" w:rsidRPr="000F6DBA" w:rsidRDefault="00000000">
      <w:pPr>
        <w:spacing w:after="80"/>
        <w:jc w:val="both"/>
        <w:rPr>
          <w:lang w:val="en-US"/>
        </w:rPr>
      </w:pPr>
      <w:r w:rsidRPr="000F6DBA">
        <w:rPr>
          <w:lang w:val="en-US"/>
        </w:rPr>
        <w:t>Three of the four capabilities are automation rather than AI. The operational value of the platform comes from removing the manual coordination across three city systems, not from algorithmic inference. The single AI component is scoped narrowly enough that its failure modes are containable and its outputs are auditable.</w:t>
      </w:r>
    </w:p>
    <w:p w14:paraId="65B7D11C" w14:textId="77777777" w:rsidR="003248A4" w:rsidRPr="000F6DBA" w:rsidRDefault="00000000">
      <w:pPr>
        <w:pStyle w:val="Ttulo2"/>
        <w:spacing w:before="120" w:after="40"/>
        <w:rPr>
          <w:lang w:val="en-US"/>
        </w:rPr>
      </w:pPr>
      <w:r w:rsidRPr="000F6DBA">
        <w:rPr>
          <w:sz w:val="20"/>
          <w:szCs w:val="20"/>
          <w:lang w:val="en-US"/>
        </w:rPr>
        <w:t>Open Data Foundation and External Integrations</w:t>
      </w:r>
    </w:p>
    <w:p w14:paraId="57DDFB68"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input layer is built on open data. The LA Open Data Portal publishes the citywide EBEWE compliance dataset; LADBS provides public building records; and the EPA’s ENERGY STAR Portfolio Manager exposes a stable production API. These three sources are stable, free, and enable a structural go-to-market advantage: every covered building can be identified, contextualized, and prospected before it becomes a customer.</w:t>
      </w:r>
    </w:p>
    <w:p w14:paraId="7A02B59F" w14:textId="77777777" w:rsidR="003248A4" w:rsidRPr="000F6DBA" w:rsidRDefault="00000000">
      <w:pPr>
        <w:spacing w:after="80"/>
        <w:jc w:val="both"/>
        <w:rPr>
          <w:lang w:val="en-US"/>
        </w:rPr>
      </w:pPr>
      <w:r w:rsidRPr="000F6DBA">
        <w:rPr>
          <w:lang w:val="en-US"/>
        </w:rPr>
        <w:t>The fourth and most operationally critical source — LADWP utility data — is the platform’s principal engineering dependency and its sharpest risk. LADWP does not currently offer a production-grade third-party API; the interim integration relies on tenant-consented data exports the property manager initiates. The medium-term strategic path is a formal data-sharing agreement with LADWP, whose incentives are aligned in that higher EBEWE compliance rates reduce LADWP’s own enforcement-support load. A manual upload workflow remains available as a graceful fallback if automated access is interrupted. This dependency is named explicitly because it shapes the engineering roadmap: hardening the LADWP pipeline (consent workflow, monitoring, fallback paths) is the central engineering investment of the Phase 2 build, as detailed in Section IV.</w:t>
      </w:r>
    </w:p>
    <w:p w14:paraId="54FE83BB" w14:textId="77777777" w:rsidR="003248A4" w:rsidRPr="000F6DBA" w:rsidRDefault="00000000">
      <w:pPr>
        <w:pStyle w:val="Ttulo2"/>
        <w:spacing w:before="120" w:after="40"/>
        <w:rPr>
          <w:lang w:val="en-US"/>
        </w:rPr>
      </w:pPr>
      <w:r w:rsidRPr="000F6DBA">
        <w:rPr>
          <w:sz w:val="20"/>
          <w:szCs w:val="20"/>
          <w:lang w:val="en-US"/>
        </w:rPr>
        <w:t>Technical Architecture</w:t>
      </w:r>
    </w:p>
    <w:p w14:paraId="43107739" w14:textId="77777777" w:rsidR="003248A4" w:rsidRPr="000F6DBA" w:rsidRDefault="00000000">
      <w:pPr>
        <w:spacing w:after="80"/>
        <w:jc w:val="both"/>
        <w:rPr>
          <w:lang w:val="en-US"/>
        </w:rPr>
      </w:pPr>
      <w:r w:rsidRPr="000F6DBA">
        <w:rPr>
          <w:lang w:val="en-US"/>
        </w:rPr>
        <w:t xml:space="preserve">The platform runs on a layered architecture: a Next.js presentation layer deployed on </w:t>
      </w:r>
      <w:proofErr w:type="spellStart"/>
      <w:r w:rsidRPr="000F6DBA">
        <w:rPr>
          <w:lang w:val="en-US"/>
        </w:rPr>
        <w:t>Vercel</w:t>
      </w:r>
      <w:proofErr w:type="spellEnd"/>
      <w:r w:rsidRPr="000F6DBA">
        <w:rPr>
          <w:lang w:val="en-US"/>
        </w:rPr>
        <w:t xml:space="preserve"> handles the user-facing screens; a </w:t>
      </w:r>
      <w:proofErr w:type="spellStart"/>
      <w:r w:rsidRPr="000F6DBA">
        <w:rPr>
          <w:lang w:val="en-US"/>
        </w:rPr>
        <w:t>Supabase</w:t>
      </w:r>
      <w:proofErr w:type="spellEnd"/>
      <w:r w:rsidRPr="000F6DBA">
        <w:rPr>
          <w:lang w:val="en-US"/>
        </w:rPr>
        <w:t xml:space="preserve"> platform layer manages authentication, portfolio data, the document vault, and multi-tenant isolation (Row Level Security supports the white-label consultant tier); and a scheduled worker layer runs the batch jobs — monthly benchmarking pulls, anomaly scans, deadline countdowns, and Compliance Assistant audit-log exports. This stack was chosen for three reasons: it allows a functional MVP to be deployed in weeks rather than quarters, it scales linearly to the Year 3 building base without infrastructure rework, and it keeps fixed infrastructure costs low enough that the $400/building/year ARPU still yields target SaaS gross margins (72% in Year 1, 80% by Year 3). A functional prototype has been built across all five user-facing screens to validate UX and integration assumptions ahead of the production engineering investment.</w:t>
      </w:r>
    </w:p>
    <w:p w14:paraId="69BA9AD3" w14:textId="77777777" w:rsidR="003248A4" w:rsidRPr="000F6DBA" w:rsidRDefault="00000000">
      <w:pPr>
        <w:pStyle w:val="Ttulo2"/>
        <w:spacing w:before="120" w:after="40"/>
        <w:rPr>
          <w:lang w:val="en-US"/>
        </w:rPr>
      </w:pPr>
      <w:r w:rsidRPr="000F6DBA">
        <w:rPr>
          <w:sz w:val="20"/>
          <w:szCs w:val="20"/>
          <w:lang w:val="en-US"/>
        </w:rPr>
        <w:t>Where the Innovation Lies</w:t>
      </w:r>
    </w:p>
    <w:p w14:paraId="36D277AE"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disruptiveness sits in workflow depth, not algorithmic novelty. National compliance platforms treat EBEWE as a single line item across dozens of ordinances; specialized energy consultancies handle it as a manual professional service priced at $500–$1,500 per building per year. Neither has the city-specific operational depth — LADBS ID logic, LADWP data pathways, LAMC penalty math, A/RCx cycle scheduling — that </w:t>
      </w:r>
      <w:proofErr w:type="spellStart"/>
      <w:r w:rsidRPr="000F6DBA">
        <w:rPr>
          <w:lang w:val="en-US"/>
        </w:rPr>
        <w:t>Verdify</w:t>
      </w:r>
      <w:proofErr w:type="spellEnd"/>
      <w:r w:rsidRPr="000F6DBA">
        <w:rPr>
          <w:lang w:val="en-US"/>
        </w:rPr>
        <w:t xml:space="preserve"> encodes natively. That depth, and not a data network effect, is the source of the defensible position: the moat is workflow lock-in through accumulated document history, distribution lock-in through the consultant channel, and ordinance-depth that takes 18–24 months for any general-purpose competitor to replicate. The platform’s competitive position strengthens not because it learns from data, but because every additional building onboarded is one more building whose five-year compliance memory now lives inside </w:t>
      </w:r>
      <w:proofErr w:type="spellStart"/>
      <w:r w:rsidRPr="000F6DBA">
        <w:rPr>
          <w:lang w:val="en-US"/>
        </w:rPr>
        <w:t>Verdify</w:t>
      </w:r>
      <w:proofErr w:type="spellEnd"/>
      <w:r w:rsidRPr="000F6DBA">
        <w:rPr>
          <w:lang w:val="en-US"/>
        </w:rPr>
        <w:t xml:space="preserve"> rather than anywhere else.</w:t>
      </w:r>
    </w:p>
    <w:p w14:paraId="43461EAF" w14:textId="77777777" w:rsidR="003248A4" w:rsidRPr="000F6DBA" w:rsidRDefault="00000000">
      <w:pPr>
        <w:pStyle w:val="Ttulo1"/>
        <w:spacing w:before="160" w:after="80"/>
        <w:rPr>
          <w:lang w:val="en-US"/>
        </w:rPr>
      </w:pPr>
      <w:r w:rsidRPr="000F6DBA">
        <w:rPr>
          <w:sz w:val="26"/>
          <w:szCs w:val="26"/>
          <w:lang w:val="en-US"/>
        </w:rPr>
        <w:t>III. Competitive Landscape</w:t>
      </w:r>
    </w:p>
    <w:p w14:paraId="7413FC8F" w14:textId="77777777" w:rsidR="003248A4" w:rsidRPr="000F6DBA" w:rsidRDefault="00000000">
      <w:pPr>
        <w:spacing w:after="80"/>
        <w:jc w:val="both"/>
        <w:rPr>
          <w:lang w:val="en-US"/>
        </w:rPr>
      </w:pPr>
      <w:r w:rsidRPr="000F6DBA">
        <w:rPr>
          <w:lang w:val="en-US"/>
        </w:rPr>
        <w:t xml:space="preserve">The competitive environment for </w:t>
      </w:r>
      <w:proofErr w:type="spellStart"/>
      <w:r w:rsidRPr="000F6DBA">
        <w:rPr>
          <w:lang w:val="en-US"/>
        </w:rPr>
        <w:t>Verdify</w:t>
      </w:r>
      <w:proofErr w:type="spellEnd"/>
      <w:r w:rsidRPr="000F6DBA">
        <w:rPr>
          <w:lang w:val="en-US"/>
        </w:rPr>
        <w:t xml:space="preserve"> consists of an overlap of three distinct markets: municipal compliance software, commercial real estate property management tools, and the professional services market for energy consulting in Los Angeles. An evaluation of the market dynamics via Porter’s Five Forces reveals a structurally attractive environment for a well-differentiated entrant at the Los Angeles small- to mid-sized business tier:</w:t>
      </w:r>
    </w:p>
    <w:p w14:paraId="3DCCE3C0" w14:textId="77777777" w:rsidR="003248A4" w:rsidRPr="000F6DBA" w:rsidRDefault="00000000">
      <w:pPr>
        <w:pStyle w:val="Prrafodelista"/>
        <w:numPr>
          <w:ilvl w:val="0"/>
          <w:numId w:val="2"/>
        </w:numPr>
        <w:spacing w:after="40"/>
        <w:jc w:val="both"/>
        <w:rPr>
          <w:lang w:val="en-US"/>
        </w:rPr>
      </w:pPr>
      <w:r w:rsidRPr="000F6DBA">
        <w:rPr>
          <w:b/>
          <w:bCs/>
          <w:lang w:val="en-US"/>
        </w:rPr>
        <w:t xml:space="preserve">Customer Bargaining Power: </w:t>
      </w:r>
      <w:r w:rsidRPr="000F6DBA">
        <w:rPr>
          <w:lang w:val="en-US"/>
        </w:rPr>
        <w:t xml:space="preserve">moderate. </w:t>
      </w:r>
      <w:proofErr w:type="spellStart"/>
      <w:r w:rsidRPr="000F6DBA">
        <w:rPr>
          <w:lang w:val="en-US"/>
        </w:rPr>
        <w:t>Verdify’s</w:t>
      </w:r>
      <w:proofErr w:type="spellEnd"/>
      <w:r w:rsidRPr="000F6DBA">
        <w:rPr>
          <w:lang w:val="en-US"/>
        </w:rPr>
        <w:t xml:space="preserve"> target customer has limited price sensitivity because the statutory fine structure makes the value proposition nearly self-evident.</w:t>
      </w:r>
    </w:p>
    <w:p w14:paraId="784A0281" w14:textId="77777777" w:rsidR="003248A4" w:rsidRPr="000F6DBA" w:rsidRDefault="00000000">
      <w:pPr>
        <w:pStyle w:val="Prrafodelista"/>
        <w:numPr>
          <w:ilvl w:val="0"/>
          <w:numId w:val="2"/>
        </w:numPr>
        <w:spacing w:after="40"/>
        <w:jc w:val="both"/>
        <w:rPr>
          <w:lang w:val="en-US"/>
        </w:rPr>
      </w:pPr>
      <w:r w:rsidRPr="000F6DBA">
        <w:rPr>
          <w:b/>
          <w:bCs/>
          <w:lang w:val="en-US"/>
        </w:rPr>
        <w:t xml:space="preserve">Supplier Bargaining Power: </w:t>
      </w:r>
      <w:r w:rsidRPr="000F6DBA">
        <w:rPr>
          <w:lang w:val="en-US"/>
        </w:rPr>
        <w:t xml:space="preserve">low. Core data inputs, including the LADBS public building records, LADWP data-sharing pathways, and the Los Angeles Open Data Portal, are public and free, while large language model APIs and cloud infrastructure are entirely commoditized. To mitigate technical shifts, </w:t>
      </w:r>
      <w:proofErr w:type="spellStart"/>
      <w:r w:rsidRPr="000F6DBA">
        <w:rPr>
          <w:lang w:val="en-US"/>
        </w:rPr>
        <w:t>Verdify</w:t>
      </w:r>
      <w:proofErr w:type="spellEnd"/>
      <w:r w:rsidRPr="000F6DBA">
        <w:rPr>
          <w:lang w:val="en-US"/>
        </w:rPr>
        <w:t xml:space="preserve"> plans to maintain fallback workflows and informal relations with the LADBS team, noting that LADBS moved to a new platform called ATLAS in September 2024.</w:t>
      </w:r>
    </w:p>
    <w:p w14:paraId="4A4F1330" w14:textId="77777777" w:rsidR="003248A4" w:rsidRPr="000F6DBA" w:rsidRDefault="00000000">
      <w:pPr>
        <w:pStyle w:val="Prrafodelista"/>
        <w:numPr>
          <w:ilvl w:val="0"/>
          <w:numId w:val="2"/>
        </w:numPr>
        <w:spacing w:after="40"/>
        <w:jc w:val="both"/>
        <w:rPr>
          <w:lang w:val="en-US"/>
        </w:rPr>
      </w:pPr>
      <w:r w:rsidRPr="000F6DBA">
        <w:rPr>
          <w:b/>
          <w:bCs/>
          <w:lang w:val="en-US"/>
        </w:rPr>
        <w:lastRenderedPageBreak/>
        <w:t xml:space="preserve">Threat of Substitutes: </w:t>
      </w:r>
      <w:r w:rsidRPr="000F6DBA">
        <w:rPr>
          <w:lang w:val="en-US"/>
        </w:rPr>
        <w:t xml:space="preserve">high; driven primarily by inertia. The most common alternative is a spreadsheet updated annually, a reminder email from a consultant, or an owner who has not yet been fined and sees no urgency to change. </w:t>
      </w:r>
      <w:proofErr w:type="spellStart"/>
      <w:r w:rsidRPr="000F6DBA">
        <w:rPr>
          <w:lang w:val="en-US"/>
        </w:rPr>
        <w:t>Verdify</w:t>
      </w:r>
      <w:proofErr w:type="spellEnd"/>
      <w:r w:rsidRPr="000F6DBA">
        <w:rPr>
          <w:lang w:val="en-US"/>
        </w:rPr>
        <w:t xml:space="preserve"> creates stickiness and increases switching costs through the document vault, lender-ready compliance packets, and A/RCx cycle forecasting.</w:t>
      </w:r>
    </w:p>
    <w:p w14:paraId="569FE9BC" w14:textId="77777777" w:rsidR="003248A4" w:rsidRPr="000F6DBA" w:rsidRDefault="00000000">
      <w:pPr>
        <w:pStyle w:val="Prrafodelista"/>
        <w:numPr>
          <w:ilvl w:val="0"/>
          <w:numId w:val="2"/>
        </w:numPr>
        <w:spacing w:after="40"/>
        <w:jc w:val="both"/>
        <w:rPr>
          <w:lang w:val="en-US"/>
        </w:rPr>
      </w:pPr>
      <w:r w:rsidRPr="000F6DBA">
        <w:rPr>
          <w:b/>
          <w:bCs/>
          <w:lang w:val="en-US"/>
        </w:rPr>
        <w:t xml:space="preserve">Competitive Rivalry: </w:t>
      </w:r>
      <w:r w:rsidRPr="000F6DBA">
        <w:rPr>
          <w:lang w:val="en-US"/>
        </w:rPr>
        <w:t xml:space="preserve">moderate in the local small business segment but high nationally. Touchstone IQ has served Los Angeles since 2014 and represents the most established direct rival, while </w:t>
      </w:r>
      <w:proofErr w:type="spellStart"/>
      <w:r w:rsidRPr="000F6DBA">
        <w:rPr>
          <w:lang w:val="en-US"/>
        </w:rPr>
        <w:t>Measurabl’s</w:t>
      </w:r>
      <w:proofErr w:type="spellEnd"/>
      <w:r w:rsidRPr="000F6DBA">
        <w:rPr>
          <w:lang w:val="en-US"/>
        </w:rPr>
        <w:t xml:space="preserve"> October 2025 launch of a free California benchmarking tier in partnership with USGBC CA is the most consequential competitive development — a free institutional offering could capture the SMB segment </w:t>
      </w:r>
      <w:proofErr w:type="spellStart"/>
      <w:r w:rsidRPr="000F6DBA">
        <w:rPr>
          <w:lang w:val="en-US"/>
        </w:rPr>
        <w:t>Verdify</w:t>
      </w:r>
      <w:proofErr w:type="spellEnd"/>
      <w:r w:rsidRPr="000F6DBA">
        <w:rPr>
          <w:lang w:val="en-US"/>
        </w:rPr>
        <w:t xml:space="preserve"> targets if </w:t>
      </w:r>
      <w:proofErr w:type="spellStart"/>
      <w:r w:rsidRPr="000F6DBA">
        <w:rPr>
          <w:lang w:val="en-US"/>
        </w:rPr>
        <w:t>Verdify</w:t>
      </w:r>
      <w:proofErr w:type="spellEnd"/>
      <w:r w:rsidRPr="000F6DBA">
        <w:rPr>
          <w:lang w:val="en-US"/>
        </w:rPr>
        <w:t xml:space="preserve"> doesn’t establish workflow depth quickly.</w:t>
      </w:r>
    </w:p>
    <w:p w14:paraId="4FD6AE35" w14:textId="77777777" w:rsidR="003248A4" w:rsidRPr="000F6DBA" w:rsidRDefault="00000000">
      <w:pPr>
        <w:pStyle w:val="Prrafodelista"/>
        <w:numPr>
          <w:ilvl w:val="0"/>
          <w:numId w:val="2"/>
        </w:numPr>
        <w:spacing w:after="40"/>
        <w:jc w:val="both"/>
        <w:rPr>
          <w:lang w:val="en-US"/>
        </w:rPr>
      </w:pPr>
      <w:r w:rsidRPr="000F6DBA">
        <w:rPr>
          <w:b/>
          <w:bCs/>
          <w:lang w:val="en-US"/>
        </w:rPr>
        <w:t xml:space="preserve">Threat of New Entrants: </w:t>
      </w:r>
      <w:r w:rsidRPr="000F6DBA">
        <w:rPr>
          <w:lang w:val="en-US"/>
        </w:rPr>
        <w:t xml:space="preserve">moderate. The barrier to entry is meaningfully higher than generic compliance software because it requires deep integration with local building records, LADWP data access, and accurate A/RCx calculations, buying </w:t>
      </w:r>
      <w:proofErr w:type="spellStart"/>
      <w:r w:rsidRPr="000F6DBA">
        <w:rPr>
          <w:lang w:val="en-US"/>
        </w:rPr>
        <w:t>Verdify</w:t>
      </w:r>
      <w:proofErr w:type="spellEnd"/>
      <w:r w:rsidRPr="000F6DBA">
        <w:rPr>
          <w:lang w:val="en-US"/>
        </w:rPr>
        <w:t xml:space="preserve"> a window of approximately 18 to 24 months.</w:t>
      </w:r>
    </w:p>
    <w:p w14:paraId="79E60A15" w14:textId="77777777" w:rsidR="003248A4" w:rsidRPr="000F6DBA" w:rsidRDefault="00000000">
      <w:pPr>
        <w:spacing w:after="80"/>
        <w:jc w:val="both"/>
        <w:rPr>
          <w:lang w:val="en-US"/>
        </w:rPr>
      </w:pPr>
      <w:proofErr w:type="gramStart"/>
      <w:r w:rsidRPr="000F6DBA">
        <w:rPr>
          <w:b/>
          <w:bCs/>
          <w:lang w:val="en-US"/>
        </w:rPr>
        <w:t>So</w:t>
      </w:r>
      <w:proofErr w:type="gramEnd"/>
      <w:r w:rsidRPr="000F6DBA">
        <w:rPr>
          <w:b/>
          <w:bCs/>
          <w:lang w:val="en-US"/>
        </w:rPr>
        <w:t xml:space="preserve"> What: </w:t>
      </w:r>
      <w:r w:rsidRPr="000F6DBA">
        <w:rPr>
          <w:lang w:val="en-US"/>
        </w:rPr>
        <w:t>Porter’s Five Forces reveals a structurally attractive market for a well-differentiated entrant at the LA SMB tier. Buyer power is manageable, supplier power is low, and the most dangerous competitive development is a free tier from an institutional platform that leaves the SMB segment structurally underserved. The competitive environment rewards the platform that achieves depth in the LA compliance workflow fastest, builds switching costs through document history, and secures distribution through the consulting firm channel before rivals replicate the same approach.</w:t>
      </w:r>
    </w:p>
    <w:p w14:paraId="091DB7E0" w14:textId="77777777" w:rsidR="003248A4" w:rsidRPr="000F6DBA" w:rsidRDefault="00000000">
      <w:pPr>
        <w:pStyle w:val="Ttulo2"/>
        <w:spacing w:before="120" w:after="40"/>
        <w:rPr>
          <w:lang w:val="en-US"/>
        </w:rPr>
      </w:pPr>
      <w:r w:rsidRPr="000F6DBA">
        <w:rPr>
          <w:sz w:val="20"/>
          <w:szCs w:val="20"/>
          <w:lang w:val="en-US"/>
        </w:rPr>
        <w:t>Market Segment Competitors</w:t>
      </w:r>
    </w:p>
    <w:p w14:paraId="5423C399" w14:textId="77777777" w:rsidR="003248A4" w:rsidRPr="000F6DBA" w:rsidRDefault="00000000">
      <w:pPr>
        <w:spacing w:after="80"/>
        <w:jc w:val="both"/>
        <w:rPr>
          <w:lang w:val="en-US"/>
        </w:rPr>
      </w:pPr>
      <w:r w:rsidRPr="000F6DBA">
        <w:rPr>
          <w:lang w:val="en-US"/>
        </w:rPr>
        <w:t>The competitive environment consists of three primary direct platforms:</w:t>
      </w:r>
    </w:p>
    <w:p w14:paraId="7B139966" w14:textId="77777777" w:rsidR="003248A4" w:rsidRPr="000F6DBA" w:rsidRDefault="00000000">
      <w:pPr>
        <w:pStyle w:val="Prrafodelista"/>
        <w:numPr>
          <w:ilvl w:val="0"/>
          <w:numId w:val="2"/>
        </w:numPr>
        <w:spacing w:after="40"/>
        <w:jc w:val="both"/>
        <w:rPr>
          <w:lang w:val="en-US"/>
        </w:rPr>
      </w:pPr>
      <w:proofErr w:type="spellStart"/>
      <w:r w:rsidRPr="000F6DBA">
        <w:rPr>
          <w:b/>
          <w:bCs/>
          <w:lang w:val="en-US"/>
        </w:rPr>
        <w:t>VertPro</w:t>
      </w:r>
      <w:proofErr w:type="spellEnd"/>
      <w:r w:rsidRPr="000F6DBA">
        <w:rPr>
          <w:b/>
          <w:bCs/>
          <w:lang w:val="en-US"/>
        </w:rPr>
        <w:t xml:space="preserve">: </w:t>
      </w:r>
      <w:r w:rsidRPr="000F6DBA">
        <w:rPr>
          <w:lang w:val="en-US"/>
        </w:rPr>
        <w:t xml:space="preserve">A national compliance platform covering over 60 benchmarking laws across the United States, offering a free Los Angeles EBEWE tool, a </w:t>
      </w:r>
      <w:proofErr w:type="spellStart"/>
      <w:r w:rsidRPr="000F6DBA">
        <w:rPr>
          <w:lang w:val="en-US"/>
        </w:rPr>
        <w:t>done</w:t>
      </w:r>
      <w:proofErr w:type="spellEnd"/>
      <w:r w:rsidRPr="000F6DBA">
        <w:rPr>
          <w:lang w:val="en-US"/>
        </w:rPr>
        <w:t>-for-you submission service, and a project marketplace.</w:t>
      </w:r>
    </w:p>
    <w:p w14:paraId="39F0CF92" w14:textId="77777777" w:rsidR="003248A4" w:rsidRPr="000F6DBA" w:rsidRDefault="00000000">
      <w:pPr>
        <w:pStyle w:val="Prrafodelista"/>
        <w:numPr>
          <w:ilvl w:val="0"/>
          <w:numId w:val="2"/>
        </w:numPr>
        <w:spacing w:after="40"/>
        <w:jc w:val="both"/>
        <w:rPr>
          <w:lang w:val="en-US"/>
        </w:rPr>
      </w:pPr>
      <w:r w:rsidRPr="000F6DBA">
        <w:rPr>
          <w:b/>
          <w:bCs/>
          <w:lang w:val="en-US"/>
        </w:rPr>
        <w:t xml:space="preserve">Touchstone IQ: </w:t>
      </w:r>
      <w:r w:rsidRPr="000F6DBA">
        <w:rPr>
          <w:lang w:val="en-US"/>
        </w:rPr>
        <w:t>A legacy benchmarking platform established in 2014 serving as a comprehensive energy management solution, selected by the California Energy Commission as the statewide benchmarking software.</w:t>
      </w:r>
    </w:p>
    <w:p w14:paraId="6657F512" w14:textId="77777777" w:rsidR="003248A4" w:rsidRPr="000F6DBA" w:rsidRDefault="00000000">
      <w:pPr>
        <w:pStyle w:val="Prrafodelista"/>
        <w:numPr>
          <w:ilvl w:val="0"/>
          <w:numId w:val="2"/>
        </w:numPr>
        <w:spacing w:after="40"/>
        <w:jc w:val="both"/>
        <w:rPr>
          <w:lang w:val="en-US"/>
        </w:rPr>
      </w:pPr>
      <w:proofErr w:type="spellStart"/>
      <w:r w:rsidRPr="000F6DBA">
        <w:rPr>
          <w:b/>
          <w:bCs/>
          <w:lang w:val="en-US"/>
        </w:rPr>
        <w:t>Measurabl</w:t>
      </w:r>
      <w:proofErr w:type="spellEnd"/>
      <w:r w:rsidRPr="000F6DBA">
        <w:rPr>
          <w:b/>
          <w:bCs/>
          <w:lang w:val="en-US"/>
        </w:rPr>
        <w:t xml:space="preserve">: </w:t>
      </w:r>
      <w:r w:rsidRPr="000F6DBA">
        <w:rPr>
          <w:lang w:val="en-US"/>
        </w:rPr>
        <w:t>The preeminent global sustainability data platform for the real estate sector, covering 11 to 18 billion square feet across more than 80 countries to provide investor-grade reporting.</w:t>
      </w:r>
    </w:p>
    <w:p w14:paraId="576195FE" w14:textId="77777777" w:rsidR="003248A4" w:rsidRPr="000F6DBA" w:rsidRDefault="00000000">
      <w:pPr>
        <w:pStyle w:val="Ttulo2"/>
        <w:spacing w:before="120" w:after="40"/>
        <w:rPr>
          <w:lang w:val="en-US"/>
        </w:rPr>
      </w:pPr>
      <w:r w:rsidRPr="000F6DBA">
        <w:rPr>
          <w:sz w:val="20"/>
          <w:szCs w:val="20"/>
          <w:lang w:val="en-US"/>
        </w:rPr>
        <w:t>Indirect Competitors and Channel Dynamics</w:t>
      </w:r>
    </w:p>
    <w:p w14:paraId="55C42509" w14:textId="77777777" w:rsidR="003248A4" w:rsidRPr="000F6DBA" w:rsidRDefault="00000000">
      <w:pPr>
        <w:spacing w:after="80"/>
        <w:jc w:val="both"/>
        <w:rPr>
          <w:lang w:val="en-US"/>
        </w:rPr>
      </w:pPr>
      <w:r w:rsidRPr="000F6DBA">
        <w:rPr>
          <w:lang w:val="en-US"/>
        </w:rPr>
        <w:t>The most durable indirect competitive threat stems from established Los Angeles energy consulting firms, including Pegasus Energy Solutions and Hillmann Consulting. These practitioners maintain specialized EBEWE service tiers, typically commanding premiums of $500 to $1,500 annually per building. These incumbents possess structural advantages, including client trust and informal access to department personnel.</w:t>
      </w:r>
    </w:p>
    <w:p w14:paraId="60CDBC75"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positioning as a channel partner aims to automate low-margin benchmarking workflows while preserving high-touch, human-led audit cycles, effectively transitioning these indirect rivals into a scalable distribution network. Another common competitor is a building manager who has been non-compliant for years and received no enforcement notice. The existence of Los Angeles’s public EBEWE dataset with publicly visible non-compliance records represents </w:t>
      </w:r>
      <w:proofErr w:type="spellStart"/>
      <w:r w:rsidRPr="000F6DBA">
        <w:rPr>
          <w:lang w:val="en-US"/>
        </w:rPr>
        <w:t>Verdify’s</w:t>
      </w:r>
      <w:proofErr w:type="spellEnd"/>
      <w:r w:rsidRPr="000F6DBA">
        <w:rPr>
          <w:lang w:val="en-US"/>
        </w:rPr>
        <w:t xml:space="preserve"> most powerful lead-generation tool and its most important proof of market demand.</w:t>
      </w:r>
    </w:p>
    <w:p w14:paraId="4FC3CDD0" w14:textId="77777777" w:rsidR="003248A4" w:rsidRPr="000F6DBA" w:rsidRDefault="00000000">
      <w:pPr>
        <w:pStyle w:val="Ttulo2"/>
        <w:spacing w:before="120" w:after="40"/>
        <w:rPr>
          <w:lang w:val="en-US"/>
        </w:rPr>
      </w:pPr>
      <w:r w:rsidRPr="000F6DBA">
        <w:rPr>
          <w:sz w:val="20"/>
          <w:szCs w:val="20"/>
          <w:lang w:val="en-US"/>
        </w:rPr>
        <w:t>Competitive Gap Analysis</w:t>
      </w:r>
    </w:p>
    <w:p w14:paraId="25BB8153" w14:textId="77777777" w:rsidR="003248A4" w:rsidRPr="000F6DBA" w:rsidRDefault="00000000">
      <w:pPr>
        <w:spacing w:after="80"/>
        <w:jc w:val="both"/>
        <w:rPr>
          <w:lang w:val="en-US"/>
        </w:rPr>
      </w:pPr>
      <w:r w:rsidRPr="000F6DBA">
        <w:rPr>
          <w:lang w:val="en-US"/>
        </w:rPr>
        <w:t>The existing competitive population is distributed across broad segments in a manner that leaves the target market seeking localized depth.</w:t>
      </w:r>
    </w:p>
    <w:p w14:paraId="255D220C" w14:textId="77777777" w:rsidR="003248A4" w:rsidRPr="000F6DBA" w:rsidRDefault="00000000">
      <w:pPr>
        <w:pStyle w:val="Prrafodelista"/>
        <w:numPr>
          <w:ilvl w:val="0"/>
          <w:numId w:val="2"/>
        </w:numPr>
        <w:spacing w:after="40"/>
        <w:jc w:val="both"/>
        <w:rPr>
          <w:lang w:val="en-US"/>
        </w:rPr>
      </w:pPr>
      <w:proofErr w:type="spellStart"/>
      <w:r w:rsidRPr="000F6DBA">
        <w:rPr>
          <w:lang w:val="en-US"/>
        </w:rPr>
        <w:t>VertPro</w:t>
      </w:r>
      <w:proofErr w:type="spellEnd"/>
      <w:r w:rsidRPr="000F6DBA">
        <w:rPr>
          <w:lang w:val="en-US"/>
        </w:rPr>
        <w:t xml:space="preserve"> focuses on breadth over depth, treating EBEWE as a generic compliance line item without city-specific workflow depth.</w:t>
      </w:r>
    </w:p>
    <w:p w14:paraId="00EFF87C" w14:textId="77777777" w:rsidR="003248A4" w:rsidRPr="000F6DBA" w:rsidRDefault="00000000">
      <w:pPr>
        <w:pStyle w:val="Prrafodelista"/>
        <w:numPr>
          <w:ilvl w:val="0"/>
          <w:numId w:val="2"/>
        </w:numPr>
        <w:spacing w:after="40"/>
        <w:jc w:val="both"/>
        <w:rPr>
          <w:lang w:val="en-US"/>
        </w:rPr>
      </w:pPr>
      <w:r w:rsidRPr="000F6DBA">
        <w:rPr>
          <w:lang w:val="en-US"/>
        </w:rPr>
        <w:t>Touchstone IQ optimizes for institutional infrastructure and technically oriented professionals already engaged in energy management, rather than the owner-operator seeking a simple answer to compliance status.</w:t>
      </w:r>
    </w:p>
    <w:p w14:paraId="111C6386" w14:textId="77777777" w:rsidR="003248A4" w:rsidRPr="000F6DBA" w:rsidRDefault="00000000">
      <w:pPr>
        <w:pStyle w:val="Prrafodelista"/>
        <w:numPr>
          <w:ilvl w:val="0"/>
          <w:numId w:val="2"/>
        </w:numPr>
        <w:spacing w:after="40"/>
        <w:jc w:val="both"/>
        <w:rPr>
          <w:lang w:val="en-US"/>
        </w:rPr>
      </w:pPr>
      <w:proofErr w:type="spellStart"/>
      <w:r w:rsidRPr="000F6DBA">
        <w:rPr>
          <w:lang w:val="en-US"/>
        </w:rPr>
        <w:t>Measurabl</w:t>
      </w:r>
      <w:proofErr w:type="spellEnd"/>
      <w:r w:rsidRPr="000F6DBA">
        <w:rPr>
          <w:lang w:val="en-US"/>
        </w:rPr>
        <w:t xml:space="preserve"> maintains </w:t>
      </w:r>
      <w:proofErr w:type="gramStart"/>
      <w:r w:rsidRPr="000F6DBA">
        <w:rPr>
          <w:lang w:val="en-US"/>
        </w:rPr>
        <w:t>a capital markets</w:t>
      </w:r>
      <w:proofErr w:type="gramEnd"/>
      <w:r w:rsidRPr="000F6DBA">
        <w:rPr>
          <w:lang w:val="en-US"/>
        </w:rPr>
        <w:t xml:space="preserve"> focus designed for ESG teams, making it fundamentally misaligned with the small portfolio owner whose primary urgency is avoiding a $202 penalty.</w:t>
      </w:r>
    </w:p>
    <w:p w14:paraId="0922C12F" w14:textId="77777777" w:rsidR="003248A4" w:rsidRPr="000F6DBA" w:rsidRDefault="00000000">
      <w:pPr>
        <w:pStyle w:val="Ttulo2"/>
        <w:spacing w:before="120" w:after="40"/>
        <w:rPr>
          <w:lang w:val="en-US"/>
        </w:rPr>
      </w:pPr>
      <w:r w:rsidRPr="000F6DBA">
        <w:rPr>
          <w:sz w:val="20"/>
          <w:szCs w:val="20"/>
          <w:lang w:val="en-US"/>
        </w:rPr>
        <w:t>Sustainable Competitive Advantage and Moats</w:t>
      </w:r>
    </w:p>
    <w:p w14:paraId="1559DB37" w14:textId="77777777" w:rsidR="003248A4" w:rsidRPr="000F6DBA" w:rsidRDefault="00000000">
      <w:pPr>
        <w:spacing w:after="80"/>
        <w:jc w:val="both"/>
        <w:rPr>
          <w:lang w:val="en-US"/>
        </w:rPr>
      </w:pPr>
      <w:r w:rsidRPr="000F6DBA">
        <w:rPr>
          <w:b/>
          <w:bCs/>
          <w:lang w:val="en-US"/>
        </w:rPr>
        <w:t xml:space="preserve">Distribution: </w:t>
      </w:r>
      <w:r w:rsidRPr="000F6DBA">
        <w:rPr>
          <w:lang w:val="en-US"/>
        </w:rPr>
        <w:t xml:space="preserve">For </w:t>
      </w:r>
      <w:proofErr w:type="spellStart"/>
      <w:r w:rsidRPr="000F6DBA">
        <w:rPr>
          <w:lang w:val="en-US"/>
        </w:rPr>
        <w:t>Verdify</w:t>
      </w:r>
      <w:proofErr w:type="spellEnd"/>
      <w:r w:rsidRPr="000F6DBA">
        <w:rPr>
          <w:lang w:val="en-US"/>
        </w:rPr>
        <w:t xml:space="preserve">, the mechanism for achieving default status is the energy consulting firm channel. If 10–15 of the largest LA energy consulting firms route their combined portfolios through </w:t>
      </w:r>
      <w:proofErr w:type="spellStart"/>
      <w:r w:rsidRPr="000F6DBA">
        <w:rPr>
          <w:lang w:val="en-US"/>
        </w:rPr>
        <w:t>Verdify</w:t>
      </w:r>
      <w:proofErr w:type="spellEnd"/>
      <w:r w:rsidRPr="000F6DBA">
        <w:rPr>
          <w:lang w:val="en-US"/>
        </w:rPr>
        <w:t>, the platform achieves three things simultaneously: it reaches scale quickly at low customer acquisition cost, it embeds itself in the professional workflow of the people most likely to influence building owner tool choice, and it creates co-dependent distribution relationships that are difficult for competitors to displace.</w:t>
      </w:r>
    </w:p>
    <w:p w14:paraId="63183E9F" w14:textId="77777777" w:rsidR="000F6DBA" w:rsidRDefault="000F6DBA">
      <w:pPr>
        <w:pStyle w:val="Ttulo3"/>
        <w:spacing w:before="80" w:after="30"/>
        <w:rPr>
          <w:sz w:val="19"/>
          <w:szCs w:val="19"/>
          <w:lang w:val="en-US"/>
        </w:rPr>
      </w:pPr>
    </w:p>
    <w:p w14:paraId="333B927A" w14:textId="7F14FC19" w:rsidR="003248A4" w:rsidRPr="000F6DBA" w:rsidRDefault="00000000">
      <w:pPr>
        <w:pStyle w:val="Ttulo3"/>
        <w:spacing w:before="80" w:after="30"/>
        <w:rPr>
          <w:lang w:val="en-US"/>
        </w:rPr>
      </w:pPr>
      <w:r w:rsidRPr="000F6DBA">
        <w:rPr>
          <w:sz w:val="19"/>
          <w:szCs w:val="19"/>
          <w:lang w:val="en-US"/>
        </w:rPr>
        <w:lastRenderedPageBreak/>
        <w:t>Competitive Moat</w:t>
      </w:r>
    </w:p>
    <w:p w14:paraId="0F6F2B13"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sustainable competitive advantage is derived from four reinforcing pillars rather than a singular feature. Notably, the moat is not a data network effect — the underlying EBEWE dataset is public — but a combination of workflow depth, distribution embedment, and switching cost accumulation:</w:t>
      </w:r>
    </w:p>
    <w:p w14:paraId="36D44471" w14:textId="77777777" w:rsidR="003248A4" w:rsidRPr="000F6DBA" w:rsidRDefault="00000000">
      <w:pPr>
        <w:pStyle w:val="Prrafodelista"/>
        <w:numPr>
          <w:ilvl w:val="0"/>
          <w:numId w:val="3"/>
        </w:numPr>
        <w:spacing w:after="40"/>
        <w:jc w:val="both"/>
        <w:rPr>
          <w:lang w:val="en-US"/>
        </w:rPr>
      </w:pPr>
      <w:r w:rsidRPr="000F6DBA">
        <w:rPr>
          <w:b/>
          <w:bCs/>
          <w:lang w:val="en-US"/>
        </w:rPr>
        <w:t xml:space="preserve">Ordinance-Native Product Logic: </w:t>
      </w:r>
      <w:proofErr w:type="spellStart"/>
      <w:r w:rsidRPr="000F6DBA">
        <w:rPr>
          <w:lang w:val="en-US"/>
        </w:rPr>
        <w:t>Verdify</w:t>
      </w:r>
      <w:proofErr w:type="spellEnd"/>
      <w:r w:rsidRPr="000F6DBA">
        <w:rPr>
          <w:lang w:val="en-US"/>
        </w:rPr>
        <w:t xml:space="preserve"> hard-codes EBEWE rules directly into the platform rather than configuring generic compliance software. This achieves city-specific workflow depth, encompassing LADBS ID integration and LADWP data access.</w:t>
      </w:r>
    </w:p>
    <w:p w14:paraId="08527EA8" w14:textId="77777777" w:rsidR="003248A4" w:rsidRPr="000F6DBA" w:rsidRDefault="00000000">
      <w:pPr>
        <w:pStyle w:val="Prrafodelista"/>
        <w:numPr>
          <w:ilvl w:val="0"/>
          <w:numId w:val="3"/>
        </w:numPr>
        <w:spacing w:after="40"/>
        <w:jc w:val="both"/>
        <w:rPr>
          <w:lang w:val="en-US"/>
        </w:rPr>
      </w:pPr>
      <w:r w:rsidRPr="000F6DBA">
        <w:rPr>
          <w:b/>
          <w:bCs/>
          <w:lang w:val="en-US"/>
        </w:rPr>
        <w:t xml:space="preserve">Consultant-First Distribution: </w:t>
      </w:r>
      <w:r w:rsidRPr="000F6DBA">
        <w:rPr>
          <w:lang w:val="en-US"/>
        </w:rPr>
        <w:t xml:space="preserve">By offering a white-label tier, </w:t>
      </w:r>
      <w:proofErr w:type="spellStart"/>
      <w:r w:rsidRPr="000F6DBA">
        <w:rPr>
          <w:lang w:val="en-US"/>
        </w:rPr>
        <w:t>Verdify</w:t>
      </w:r>
      <w:proofErr w:type="spellEnd"/>
      <w:r w:rsidRPr="000F6DBA">
        <w:rPr>
          <w:lang w:val="en-US"/>
        </w:rPr>
        <w:t xml:space="preserve"> transitions formidable indirect consulting rivals into a scalable distribution network. If top consulting firms route their portfolios through </w:t>
      </w:r>
      <w:proofErr w:type="spellStart"/>
      <w:r w:rsidRPr="000F6DBA">
        <w:rPr>
          <w:lang w:val="en-US"/>
        </w:rPr>
        <w:t>Verdify</w:t>
      </w:r>
      <w:proofErr w:type="spellEnd"/>
      <w:r w:rsidRPr="000F6DBA">
        <w:rPr>
          <w:lang w:val="en-US"/>
        </w:rPr>
        <w:t>, the platform reaches scale quickly at a low customer acquisition cost.</w:t>
      </w:r>
    </w:p>
    <w:p w14:paraId="5FD1957F" w14:textId="77777777" w:rsidR="003248A4" w:rsidRPr="000F6DBA" w:rsidRDefault="00000000">
      <w:pPr>
        <w:pStyle w:val="Prrafodelista"/>
        <w:numPr>
          <w:ilvl w:val="0"/>
          <w:numId w:val="3"/>
        </w:numPr>
        <w:spacing w:after="40"/>
        <w:jc w:val="both"/>
        <w:rPr>
          <w:lang w:val="en-US"/>
        </w:rPr>
      </w:pPr>
      <w:r w:rsidRPr="000F6DBA">
        <w:rPr>
          <w:b/>
          <w:bCs/>
          <w:lang w:val="en-US"/>
        </w:rPr>
        <w:t xml:space="preserve">Workflow Lock-In: </w:t>
      </w:r>
      <w:r w:rsidRPr="000F6DBA">
        <w:rPr>
          <w:lang w:val="en-US"/>
        </w:rPr>
        <w:t>The platform acts as the document vault and institutional compliance memory for a property. As a building’s five-year compliance history accumulates within the system, switching costs become organizationally prohibitive.</w:t>
      </w:r>
    </w:p>
    <w:p w14:paraId="06611842" w14:textId="77777777" w:rsidR="003248A4" w:rsidRPr="000F6DBA" w:rsidRDefault="00000000">
      <w:pPr>
        <w:pStyle w:val="Prrafodelista"/>
        <w:numPr>
          <w:ilvl w:val="0"/>
          <w:numId w:val="3"/>
        </w:numPr>
        <w:spacing w:after="40"/>
        <w:jc w:val="both"/>
        <w:rPr>
          <w:lang w:val="en-US"/>
        </w:rPr>
      </w:pPr>
      <w:r w:rsidRPr="000F6DBA">
        <w:rPr>
          <w:b/>
          <w:bCs/>
          <w:lang w:val="en-US"/>
        </w:rPr>
        <w:t xml:space="preserve">City Proximity and Iteration Speed: </w:t>
      </w:r>
      <w:r w:rsidRPr="000F6DBA">
        <w:rPr>
          <w:lang w:val="en-US"/>
        </w:rPr>
        <w:t xml:space="preserve">A localized Los Angeles focus enables </w:t>
      </w:r>
      <w:proofErr w:type="spellStart"/>
      <w:r w:rsidRPr="000F6DBA">
        <w:rPr>
          <w:lang w:val="en-US"/>
        </w:rPr>
        <w:t>Verdify</w:t>
      </w:r>
      <w:proofErr w:type="spellEnd"/>
      <w:r w:rsidRPr="000F6DBA">
        <w:rPr>
          <w:lang w:val="en-US"/>
        </w:rPr>
        <w:t xml:space="preserve"> to respond to LADBS and LADWP rule or system changes faster than any global platform. Maintaining relationships with local teams provides early warning of future system shifts.</w:t>
      </w:r>
    </w:p>
    <w:p w14:paraId="55EC5DC3" w14:textId="77777777" w:rsidR="003248A4" w:rsidRPr="000F6DBA" w:rsidRDefault="00000000">
      <w:pPr>
        <w:pStyle w:val="Ttulo1"/>
        <w:spacing w:before="160" w:after="80"/>
        <w:rPr>
          <w:lang w:val="en-US"/>
        </w:rPr>
      </w:pPr>
      <w:r w:rsidRPr="000F6DBA">
        <w:rPr>
          <w:sz w:val="26"/>
          <w:szCs w:val="26"/>
          <w:lang w:val="en-US"/>
        </w:rPr>
        <w:t>IV. Implementation and Go-To-Market</w:t>
      </w:r>
    </w:p>
    <w:p w14:paraId="67D5EE1C" w14:textId="77777777" w:rsidR="003248A4" w:rsidRPr="000F6DBA" w:rsidRDefault="00000000">
      <w:pPr>
        <w:pStyle w:val="Ttulo2"/>
        <w:spacing w:before="120" w:after="40"/>
        <w:rPr>
          <w:lang w:val="en-US"/>
        </w:rPr>
      </w:pPr>
      <w:r w:rsidRPr="000F6DBA">
        <w:rPr>
          <w:sz w:val="20"/>
          <w:szCs w:val="20"/>
          <w:lang w:val="en-US"/>
        </w:rPr>
        <w:t>Commercialization and Channel Strategy</w:t>
      </w:r>
    </w:p>
    <w:p w14:paraId="151C9412" w14:textId="77777777" w:rsidR="003248A4" w:rsidRPr="000F6DBA" w:rsidRDefault="00000000">
      <w:pPr>
        <w:spacing w:after="80"/>
        <w:jc w:val="both"/>
        <w:rPr>
          <w:lang w:val="en-US"/>
        </w:rPr>
      </w:pPr>
      <w:r w:rsidRPr="000F6DBA">
        <w:rPr>
          <w:lang w:val="en-US"/>
        </w:rPr>
        <w:t xml:space="preserve">By commercializing </w:t>
      </w:r>
      <w:proofErr w:type="spellStart"/>
      <w:r w:rsidRPr="000F6DBA">
        <w:rPr>
          <w:lang w:val="en-US"/>
        </w:rPr>
        <w:t>Verdify</w:t>
      </w:r>
      <w:proofErr w:type="spellEnd"/>
      <w:r w:rsidRPr="000F6DBA">
        <w:rPr>
          <w:lang w:val="en-US"/>
        </w:rPr>
        <w:t>, companies avoid the time and financial costs of filing energy and water benchmarking manually. Under municipal code, missing these critical deadlines triggers escalating statutory penalties and interest that quickly compound the liability for building owners, and creates a material gap in basic regulatory compliance for property operations.</w:t>
      </w:r>
    </w:p>
    <w:p w14:paraId="04693F99" w14:textId="77777777" w:rsidR="003248A4" w:rsidRPr="000F6DBA" w:rsidRDefault="00000000">
      <w:pPr>
        <w:spacing w:after="80"/>
        <w:jc w:val="both"/>
        <w:rPr>
          <w:lang w:val="en-US"/>
        </w:rPr>
      </w:pPr>
      <w:r w:rsidRPr="000F6DBA">
        <w:rPr>
          <w:lang w:val="en-US"/>
        </w:rPr>
        <w:t>Instead of trying to chase down 25,000 building owners one by one, our go-to-market strategy focuses on winning over the major energy consulting firms that already manage them. By locking in just a handful of these top firms, we can immediately install entire pre-existing client rosters onto the platform all at once. These firms manage concentrated portfolios, each handling anywhere from 20 to 100 EBEWE-covered buildings. Locking in a single mid-tier firm pulls 30 to 80 buildings onto the platform in one batch.</w:t>
      </w:r>
    </w:p>
    <w:p w14:paraId="54B987E1" w14:textId="77777777" w:rsidR="003248A4" w:rsidRPr="000F6DBA" w:rsidRDefault="00000000">
      <w:pPr>
        <w:spacing w:after="80"/>
        <w:jc w:val="both"/>
        <w:rPr>
          <w:lang w:val="en-US"/>
        </w:rPr>
      </w:pPr>
      <w:r w:rsidRPr="000F6DBA">
        <w:rPr>
          <w:lang w:val="en-US"/>
        </w:rPr>
        <w:t>To turn what could have been our fiercest market opponents into our primary distribution channel, we offer a specialized white-label portfolio tier. This layout allows consultants to brand the automation engine as their own proprietary tool, strengthening their client relationships rather than feeling displaced by the automation. It makes the software highly compatible with how they already work, which completely changes the competitive dynamic and removes the threat of them looking for a substitute. We supplement this channel-first approach with direct grassroots outreach targeting members of BOMA LA, IFMA, and IREM (the specific professional associations where property managers and asset directors congregate).</w:t>
      </w:r>
    </w:p>
    <w:p w14:paraId="6C9E9E86" w14:textId="77777777" w:rsidR="003248A4" w:rsidRPr="000F6DBA" w:rsidRDefault="00000000">
      <w:pPr>
        <w:spacing w:after="80"/>
        <w:jc w:val="both"/>
        <w:rPr>
          <w:lang w:val="en-US"/>
        </w:rPr>
      </w:pPr>
      <w:r w:rsidRPr="000F6DBA">
        <w:rPr>
          <w:lang w:val="en-US"/>
        </w:rPr>
        <w:t>Crucially, this commercial outreach targets a significant blind spot in institutional asset protection. If a building misses its five-year audit deadline entirely, the consequences extend far beyond the municipal fine itself: the property faces severe capital blockages including frozen transaction financing, failed investor and lender diligence cycles, and immediate asset valuation write-downs.</w:t>
      </w:r>
    </w:p>
    <w:p w14:paraId="1C346814" w14:textId="77777777" w:rsidR="003248A4" w:rsidRPr="000F6DBA" w:rsidRDefault="00000000">
      <w:pPr>
        <w:spacing w:after="80"/>
        <w:jc w:val="both"/>
        <w:rPr>
          <w:lang w:val="en-US"/>
        </w:rPr>
      </w:pPr>
      <w:r w:rsidRPr="000F6DBA">
        <w:rPr>
          <w:lang w:val="en-US"/>
        </w:rPr>
        <w:t>To ground this rollout plan in clear financial realities, a back-of-the-envelope model demonstrates how this strategy comfortably hits our growth goals without over-extending capital reserves. By focusing our direct sales cycle on a small cluster of consulting executives rather than individual real estate boards, this commercial traction comfortably hits our targets entirely through pre-qualified, warm channel placements. This framework dramatically lowers our Customer Acquisition Cost (CAC) while establishing immediate portfolio velocity.</w:t>
      </w:r>
    </w:p>
    <w:p w14:paraId="2189823D" w14:textId="77777777" w:rsidR="003248A4" w:rsidRPr="000F6DBA" w:rsidRDefault="00000000">
      <w:pPr>
        <w:pStyle w:val="Ttulo2"/>
        <w:spacing w:before="120" w:after="40"/>
        <w:rPr>
          <w:lang w:val="en-US"/>
        </w:rPr>
      </w:pPr>
      <w:r w:rsidRPr="000F6DBA">
        <w:rPr>
          <w:sz w:val="20"/>
          <w:szCs w:val="20"/>
          <w:lang w:val="en-US"/>
        </w:rPr>
        <w:t>Product Development Roadmap</w:t>
      </w:r>
    </w:p>
    <w:p w14:paraId="33560FC4" w14:textId="77777777" w:rsidR="003248A4" w:rsidRPr="000F6DBA" w:rsidRDefault="00000000">
      <w:pPr>
        <w:spacing w:after="80"/>
        <w:jc w:val="both"/>
        <w:rPr>
          <w:lang w:val="en-US"/>
        </w:rPr>
      </w:pPr>
      <w:r w:rsidRPr="000F6DBA">
        <w:rPr>
          <w:lang w:val="en-US"/>
        </w:rPr>
        <w:t>Our engineering timeline relies on a standard B2B SaaS architecture that leverages existing, robust tech ecosystems rather than requiring us to reinvent core infrastructure, enabling an accelerated and credible release schedule. By minimizing development complexity from the start, the timeline follows a disciplined three-phase build plan designed to transition smoothly from a functional tracker into a fully integrated automation platform:</w:t>
      </w:r>
    </w:p>
    <w:p w14:paraId="07A78F20" w14:textId="77777777" w:rsidR="003248A4" w:rsidRPr="000F6DBA" w:rsidRDefault="00000000">
      <w:pPr>
        <w:pStyle w:val="Prrafodelista"/>
        <w:numPr>
          <w:ilvl w:val="0"/>
          <w:numId w:val="2"/>
        </w:numPr>
        <w:spacing w:after="40"/>
        <w:jc w:val="both"/>
        <w:rPr>
          <w:lang w:val="en-US"/>
        </w:rPr>
      </w:pPr>
      <w:r w:rsidRPr="000F6DBA">
        <w:rPr>
          <w:b/>
          <w:bCs/>
          <w:lang w:val="en-US"/>
        </w:rPr>
        <w:t xml:space="preserve">Phase 1 (Weeks 1–8, MVP): </w:t>
      </w:r>
      <w:r w:rsidRPr="000F6DBA">
        <w:rPr>
          <w:lang w:val="en-US"/>
        </w:rPr>
        <w:t>Focuses on core infrastructure, delivering building onboarding, a centralized LADBS ID registry, and our compliance deadline engine. This phase establishes the core alert and escalation system, a high-level portfolio dashboard, a secure document vault, Stripe billing integration, and multi-role authentication. This represents the high-value foundational product that customers can pay for from day one, offering a substantial advantage over the existing manual workflow.</w:t>
      </w:r>
    </w:p>
    <w:p w14:paraId="422A6597" w14:textId="77777777" w:rsidR="003248A4" w:rsidRPr="000F6DBA" w:rsidRDefault="00000000">
      <w:pPr>
        <w:pStyle w:val="Prrafodelista"/>
        <w:numPr>
          <w:ilvl w:val="0"/>
          <w:numId w:val="2"/>
        </w:numPr>
        <w:spacing w:after="40"/>
        <w:jc w:val="both"/>
        <w:rPr>
          <w:lang w:val="en-US"/>
        </w:rPr>
      </w:pPr>
      <w:r w:rsidRPr="000F6DBA">
        <w:rPr>
          <w:b/>
          <w:bCs/>
          <w:lang w:val="en-US"/>
        </w:rPr>
        <w:lastRenderedPageBreak/>
        <w:t xml:space="preserve">Phase 2 (Weeks 9–16, Data Automation): </w:t>
      </w:r>
      <w:r w:rsidRPr="000F6DBA">
        <w:rPr>
          <w:lang w:val="en-US"/>
        </w:rPr>
        <w:t>Transitions the platform from a manual tracker into a hands-off automation tool. Engineering focuses on building out the LADWP enrollment and tenant consent workflows alongside an automated LADWP utility data sync. This phase layers in a direct EPA Portfolio Manager API integration to handle automated ENERGY STAR score pull-backs and execute data gap detection.</w:t>
      </w:r>
    </w:p>
    <w:p w14:paraId="6F8816B6" w14:textId="77777777" w:rsidR="003248A4" w:rsidRPr="000F6DBA" w:rsidRDefault="00000000">
      <w:pPr>
        <w:pStyle w:val="Prrafodelista"/>
        <w:numPr>
          <w:ilvl w:val="0"/>
          <w:numId w:val="2"/>
        </w:numPr>
        <w:spacing w:after="40"/>
        <w:jc w:val="both"/>
        <w:rPr>
          <w:lang w:val="en-US"/>
        </w:rPr>
      </w:pPr>
      <w:r w:rsidRPr="000F6DBA">
        <w:rPr>
          <w:b/>
          <w:bCs/>
          <w:lang w:val="en-US"/>
        </w:rPr>
        <w:t xml:space="preserve">Phase 3 (Weeks 17–24, Scale &amp; Channel): </w:t>
      </w:r>
      <w:r w:rsidRPr="000F6DBA">
        <w:rPr>
          <w:lang w:val="en-US"/>
        </w:rPr>
        <w:t>Unlocks broad enterprise scalability by introducing an A/RCx audit tracker and a dedicated auditor portal. We launch a multi-client consultant portal, custom white-label subdomains, lender/investor report exporting, and a localized retrofit recommendation feed, providing a clean launchpad for initial expansion into other California cities operating under strict Building Performance Standards.</w:t>
      </w:r>
    </w:p>
    <w:p w14:paraId="52DC418C" w14:textId="77777777" w:rsidR="003248A4" w:rsidRPr="000F6DBA" w:rsidRDefault="00000000">
      <w:pPr>
        <w:pStyle w:val="Ttulo2"/>
        <w:spacing w:before="120" w:after="40"/>
        <w:rPr>
          <w:lang w:val="en-US"/>
        </w:rPr>
      </w:pPr>
      <w:r w:rsidRPr="000F6DBA">
        <w:rPr>
          <w:sz w:val="20"/>
          <w:szCs w:val="20"/>
          <w:lang w:val="en-US"/>
        </w:rPr>
        <w:t>Prototype Validation Concept</w:t>
      </w:r>
    </w:p>
    <w:p w14:paraId="66CB743E" w14:textId="77777777" w:rsidR="003248A4" w:rsidRPr="000F6DBA" w:rsidRDefault="00000000">
      <w:pPr>
        <w:spacing w:after="80"/>
        <w:jc w:val="both"/>
        <w:rPr>
          <w:lang w:val="en-US"/>
        </w:rPr>
      </w:pPr>
      <w:r w:rsidRPr="000F6DBA">
        <w:rPr>
          <w:lang w:val="en-US"/>
        </w:rPr>
        <w:t>To test our architectural assumptions and provide an immediate proof of value, we developed a fully functional technical prototype covering the five user-facing screens described in Section II (building onboarding, portfolio dashboard, deadline engine, alert simulator, and document vault). Building the prototype end-to-end validated both UX assumptions and the open-data integrations against the actual LADBS ATLAS and EPA Portfolio Manager interfaces before scaled engineering investment.</w:t>
      </w:r>
    </w:p>
    <w:p w14:paraId="26376D4E" w14:textId="77777777" w:rsidR="003248A4" w:rsidRPr="000F6DBA" w:rsidRDefault="00000000">
      <w:pPr>
        <w:spacing w:after="80"/>
        <w:jc w:val="both"/>
        <w:rPr>
          <w:lang w:val="en-US"/>
        </w:rPr>
      </w:pPr>
      <w:r w:rsidRPr="000F6DBA">
        <w:rPr>
          <w:lang w:val="en-US"/>
        </w:rPr>
        <w:t xml:space="preserve">Our modern, lightweight tech stack leverages Next.js on the frontend for crisp presentation, </w:t>
      </w:r>
      <w:proofErr w:type="spellStart"/>
      <w:r w:rsidRPr="000F6DBA">
        <w:rPr>
          <w:lang w:val="en-US"/>
        </w:rPr>
        <w:t>Supabase</w:t>
      </w:r>
      <w:proofErr w:type="spellEnd"/>
      <w:r w:rsidRPr="000F6DBA">
        <w:rPr>
          <w:lang w:val="en-US"/>
        </w:rPr>
        <w:t xml:space="preserve"> for robust database storage and user authentication management (with Row Level Security supporting the white-label consultant tier), and </w:t>
      </w:r>
      <w:proofErr w:type="spellStart"/>
      <w:r w:rsidRPr="000F6DBA">
        <w:rPr>
          <w:lang w:val="en-US"/>
        </w:rPr>
        <w:t>Vercel</w:t>
      </w:r>
      <w:proofErr w:type="spellEnd"/>
      <w:r w:rsidRPr="000F6DBA">
        <w:rPr>
          <w:lang w:val="en-US"/>
        </w:rPr>
        <w:t xml:space="preserve"> for swift deployment and global hosting, complemented by a scheduled worker layer for the recurring batch jobs (LADWP pulls, anomaly scans, deadline countdowns). The LADBS ID integration is built against the current LADBS ATLAS platform (migrated September 2024), so no rework is required for that dependency. This architecture supports the layered automation-plus-narrow-AI design described in Section II and is sized to deliver target SaaS gross margins through the Year 3 building base without infrastructure rework.</w:t>
      </w:r>
    </w:p>
    <w:p w14:paraId="376909B3" w14:textId="77777777" w:rsidR="003248A4" w:rsidRPr="000F6DBA" w:rsidRDefault="00000000">
      <w:pPr>
        <w:pStyle w:val="Ttulo1"/>
        <w:spacing w:before="160" w:after="80"/>
        <w:rPr>
          <w:lang w:val="en-US"/>
        </w:rPr>
      </w:pPr>
      <w:r w:rsidRPr="000F6DBA">
        <w:rPr>
          <w:sz w:val="26"/>
          <w:szCs w:val="26"/>
          <w:lang w:val="en-US"/>
        </w:rPr>
        <w:t>V. Financial Analysis</w:t>
      </w:r>
    </w:p>
    <w:p w14:paraId="53A5F2FD" w14:textId="77777777" w:rsidR="003248A4" w:rsidRPr="000F6DBA" w:rsidRDefault="00000000">
      <w:pPr>
        <w:pStyle w:val="Ttulo2"/>
        <w:spacing w:before="120" w:after="40"/>
        <w:rPr>
          <w:lang w:val="en-US"/>
        </w:rPr>
      </w:pPr>
      <w:r w:rsidRPr="000F6DBA">
        <w:rPr>
          <w:sz w:val="20"/>
          <w:szCs w:val="20"/>
          <w:lang w:val="en-US"/>
        </w:rPr>
        <w:t>1. Market Sizing</w:t>
      </w:r>
    </w:p>
    <w:p w14:paraId="2067C162"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addressable market is sized bottom-up from the number of buildings legally obligated to comply with active Building Performance Standards (BPS), not from broad commercial real estate estimates. This distinction matters: </w:t>
      </w:r>
      <w:proofErr w:type="spellStart"/>
      <w:r w:rsidRPr="000F6DBA">
        <w:rPr>
          <w:lang w:val="en-US"/>
        </w:rPr>
        <w:t>Verdify’s</w:t>
      </w:r>
      <w:proofErr w:type="spellEnd"/>
      <w:r w:rsidRPr="000F6DBA">
        <w:rPr>
          <w:lang w:val="en-US"/>
        </w:rPr>
        <w:t xml:space="preserve"> willingness-to-pay is anchored in regulatory mandate, not optional sustainability investment, which makes the market both more bounded and far more defensible.</w:t>
      </w:r>
    </w:p>
    <w:p w14:paraId="47728E8A" w14:textId="77777777" w:rsidR="003248A4" w:rsidRPr="000F6DBA" w:rsidRDefault="00000000">
      <w:pPr>
        <w:pStyle w:val="Prrafodelista"/>
        <w:numPr>
          <w:ilvl w:val="0"/>
          <w:numId w:val="2"/>
        </w:numPr>
        <w:spacing w:after="40"/>
        <w:jc w:val="both"/>
        <w:rPr>
          <w:lang w:val="en-US"/>
        </w:rPr>
      </w:pPr>
      <w:r w:rsidRPr="000F6DBA">
        <w:rPr>
          <w:b/>
          <w:bCs/>
          <w:lang w:val="en-US"/>
        </w:rPr>
        <w:t xml:space="preserve">Total Addressable Market (TAM): </w:t>
      </w:r>
      <w:r w:rsidRPr="000F6DBA">
        <w:rPr>
          <w:lang w:val="en-US"/>
        </w:rPr>
        <w:t xml:space="preserve">$75M/year. Approximately 250K buildings across all US cities with active BPS laws, including New York City (50K buildings under LL84), Los Angeles, Chicago, Boston, Denver, and Seattle. </w:t>
      </w:r>
      <w:proofErr w:type="gramStart"/>
      <w:r w:rsidRPr="000F6DBA">
        <w:rPr>
          <w:lang w:val="en-US"/>
        </w:rPr>
        <w:t>All of</w:t>
      </w:r>
      <w:proofErr w:type="gramEnd"/>
      <w:r w:rsidRPr="000F6DBA">
        <w:rPr>
          <w:lang w:val="en-US"/>
        </w:rPr>
        <w:t xml:space="preserve"> these face ongoing annual benchmarking and audit obligations. At a blended $300 per building per year, the national revenue opportunity reaches $75M. This figure is forward-looking: as of 2024, 13 US cities had active BPS laws, with 30+ additional jurisdictions pledged to adopt within the next few years.</w:t>
      </w:r>
    </w:p>
    <w:p w14:paraId="10D317FB" w14:textId="77777777" w:rsidR="003248A4" w:rsidRPr="000F6DBA" w:rsidRDefault="00000000">
      <w:pPr>
        <w:pStyle w:val="Prrafodelista"/>
        <w:numPr>
          <w:ilvl w:val="0"/>
          <w:numId w:val="2"/>
        </w:numPr>
        <w:spacing w:after="40"/>
        <w:jc w:val="both"/>
        <w:rPr>
          <w:lang w:val="en-US"/>
        </w:rPr>
      </w:pPr>
      <w:r w:rsidRPr="000F6DBA">
        <w:rPr>
          <w:b/>
          <w:bCs/>
          <w:lang w:val="en-US"/>
        </w:rPr>
        <w:t xml:space="preserve">Serviceable Addressable Market (SAM): </w:t>
      </w:r>
      <w:r w:rsidRPr="000F6DBA">
        <w:rPr>
          <w:lang w:val="en-US"/>
        </w:rPr>
        <w:t>$16M/year. California cities with active benchmarking mandates are Los Angeles (25K buildings), San Francisco, San Jose, and San Diego (15K buildings combined). Collectively they represent approximately 40K covered buildings. California’s regulatory complexity and EBEWE’s specific audit cycle logic can justify a higher $400 per building per year ARPU within this tier, reaching $16M/year.</w:t>
      </w:r>
    </w:p>
    <w:p w14:paraId="0D4BB57A" w14:textId="77777777" w:rsidR="003248A4" w:rsidRPr="000F6DBA" w:rsidRDefault="00000000">
      <w:pPr>
        <w:pStyle w:val="Prrafodelista"/>
        <w:numPr>
          <w:ilvl w:val="0"/>
          <w:numId w:val="2"/>
        </w:numPr>
        <w:spacing w:after="40"/>
        <w:jc w:val="both"/>
        <w:rPr>
          <w:lang w:val="en-US"/>
        </w:rPr>
      </w:pPr>
      <w:r w:rsidRPr="000F6DBA">
        <w:rPr>
          <w:b/>
          <w:bCs/>
          <w:lang w:val="en-US"/>
        </w:rPr>
        <w:t xml:space="preserve">Serviceable Obtainable Market (SOM): </w:t>
      </w:r>
      <w:r w:rsidRPr="000F6DBA">
        <w:rPr>
          <w:lang w:val="en-US"/>
        </w:rPr>
        <w:t xml:space="preserve">$1.25M ARR by Year 3. </w:t>
      </w:r>
      <w:proofErr w:type="spellStart"/>
      <w:r>
        <w:t>Verdify’s</w:t>
      </w:r>
      <w:proofErr w:type="spellEnd"/>
      <w:r>
        <w:t xml:space="preserve"> base </w:t>
      </w:r>
      <w:proofErr w:type="spellStart"/>
      <w:r>
        <w:t>is</w:t>
      </w:r>
      <w:proofErr w:type="spellEnd"/>
      <w:r>
        <w:t xml:space="preserve"> Los </w:t>
      </w:r>
      <w:proofErr w:type="spellStart"/>
      <w:r>
        <w:t>Angeles</w:t>
      </w:r>
      <w:proofErr w:type="spellEnd"/>
      <w:r>
        <w:t xml:space="preserve">. </w:t>
      </w:r>
      <w:r w:rsidRPr="000F6DBA">
        <w:rPr>
          <w:lang w:val="en-US"/>
        </w:rPr>
        <w:t>A target of 10% of LA’s 25K covered properties, reached through the energy consultant channel at a blended ARPU of $500 per year (reflecting add-on module uptake as the platform matures), yields $1.25M in Annual Recurring Revenue by Year 3.</w:t>
      </w:r>
    </w:p>
    <w:p w14:paraId="2C7DD320" w14:textId="77777777" w:rsidR="003248A4" w:rsidRPr="000F6DBA" w:rsidRDefault="00000000">
      <w:pPr>
        <w:pStyle w:val="Ttulo2"/>
        <w:spacing w:before="120" w:after="40"/>
        <w:rPr>
          <w:lang w:val="en-US"/>
        </w:rPr>
      </w:pPr>
      <w:r w:rsidRPr="000F6DBA">
        <w:rPr>
          <w:sz w:val="20"/>
          <w:szCs w:val="20"/>
          <w:lang w:val="en-US"/>
        </w:rPr>
        <w:t>2. Revenue Model</w:t>
      </w:r>
    </w:p>
    <w:p w14:paraId="7219493D" w14:textId="77777777" w:rsidR="003248A4" w:rsidRPr="000F6DBA" w:rsidRDefault="00000000">
      <w:pPr>
        <w:spacing w:after="80"/>
        <w:jc w:val="both"/>
        <w:rPr>
          <w:lang w:val="en-US"/>
        </w:rPr>
      </w:pPr>
      <w:proofErr w:type="spellStart"/>
      <w:r w:rsidRPr="000F6DBA">
        <w:rPr>
          <w:lang w:val="en-US"/>
        </w:rPr>
        <w:t>Verdify</w:t>
      </w:r>
      <w:proofErr w:type="spellEnd"/>
      <w:r w:rsidRPr="000F6DBA">
        <w:rPr>
          <w:lang w:val="en-US"/>
        </w:rPr>
        <w:t xml:space="preserve"> uses a per-building SaaS pricing model with three tiers structured to serve the full range of its target market: from the single-asset independent owner to the large energy consulting firm managing dozens of client buildings.</w:t>
      </w:r>
    </w:p>
    <w:p w14:paraId="4F1BA876" w14:textId="77777777" w:rsidR="003248A4" w:rsidRPr="000F6DBA" w:rsidRDefault="00000000">
      <w:pPr>
        <w:spacing w:after="80"/>
        <w:jc w:val="both"/>
        <w:rPr>
          <w:lang w:val="en-US"/>
        </w:rPr>
      </w:pPr>
      <w:r w:rsidRPr="000F6DBA">
        <w:rPr>
          <w:lang w:val="en-US"/>
        </w:rPr>
        <w:t>The tiered structure is deliberate. We want to avoid creating a platform priced only for large portfolios, which would leave the smaller operators most at risk of fines (and least equipped to contest them) without affordable access. Therefore, the Starter tier prices small independent owners at $200 to address equity and cash concerns; the Pro tier targets mid-size owner-operators and property managers at $400 per building per year, well below manual cost estimates; and the Portfolio (Consultant) tier is priced at a volume discount of $300 per building per year to accelerate channel adoption, on the rationale that converting the top 10–15 LA energy consulting firms into distribution partners is faster and cheaper than direct acquisition of individual building owners.</w:t>
      </w:r>
    </w:p>
    <w:p w14:paraId="731AA815" w14:textId="77777777" w:rsidR="003248A4" w:rsidRPr="000F6DBA" w:rsidRDefault="00000000">
      <w:pPr>
        <w:spacing w:after="80"/>
        <w:jc w:val="both"/>
        <w:rPr>
          <w:lang w:val="en-US"/>
        </w:rPr>
      </w:pPr>
      <w:r w:rsidRPr="000F6DBA">
        <w:rPr>
          <w:lang w:val="en-US"/>
        </w:rPr>
        <w:t xml:space="preserve">At all price points, </w:t>
      </w:r>
      <w:proofErr w:type="spellStart"/>
      <w:r w:rsidRPr="000F6DBA">
        <w:rPr>
          <w:lang w:val="en-US"/>
        </w:rPr>
        <w:t>Verdify</w:t>
      </w:r>
      <w:proofErr w:type="spellEnd"/>
      <w:r w:rsidRPr="000F6DBA">
        <w:rPr>
          <w:lang w:val="en-US"/>
        </w:rPr>
        <w:t xml:space="preserve"> sits well below what energy consultants charge for the same manual work (typically $500–$1,500 per building per year). The lender compliance report add-on ($50 per report) opens a secondary revenue </w:t>
      </w:r>
      <w:r w:rsidRPr="000F6DBA">
        <w:rPr>
          <w:lang w:val="en-US"/>
        </w:rPr>
        <w:lastRenderedPageBreak/>
        <w:t xml:space="preserve">stream tied to commercial real estate transaction events — refinancings, acquisitions, and investor reporting cycles — and requires no marginal infrastructure cost given the existing document vault. Each tier also includes specific features tailored to its target segment. More details on tiers can be found in </w:t>
      </w:r>
      <w:r w:rsidRPr="000F6DBA">
        <w:rPr>
          <w:i/>
          <w:iCs/>
          <w:lang w:val="en-US"/>
        </w:rPr>
        <w:t>Appendix Table A2</w:t>
      </w:r>
      <w:r w:rsidRPr="000F6DBA">
        <w:rPr>
          <w:lang w:val="en-US"/>
        </w:rPr>
        <w:t>.</w:t>
      </w:r>
    </w:p>
    <w:p w14:paraId="60AF1913" w14:textId="77777777" w:rsidR="003248A4" w:rsidRPr="000F6DBA" w:rsidRDefault="00000000">
      <w:pPr>
        <w:pStyle w:val="Ttulo2"/>
        <w:spacing w:before="120" w:after="40"/>
        <w:rPr>
          <w:lang w:val="en-US"/>
        </w:rPr>
      </w:pPr>
      <w:r w:rsidRPr="000F6DBA">
        <w:rPr>
          <w:sz w:val="20"/>
          <w:szCs w:val="20"/>
          <w:lang w:val="en-US"/>
        </w:rPr>
        <w:t>3. ROI Analysis</w:t>
      </w:r>
    </w:p>
    <w:p w14:paraId="3861D9E0" w14:textId="77777777" w:rsidR="003248A4" w:rsidRPr="000F6DBA" w:rsidRDefault="00000000">
      <w:pPr>
        <w:spacing w:after="80"/>
        <w:jc w:val="both"/>
        <w:rPr>
          <w:lang w:val="en-US"/>
        </w:rPr>
      </w:pPr>
      <w:r w:rsidRPr="000F6DBA">
        <w:rPr>
          <w:lang w:val="en-US"/>
        </w:rPr>
        <w:t>Understanding the financial stakes requires a precise reading of the ordinance — both the financial cost of non-compliance and the operational “unit cost” of the manual labor required to comply.</w:t>
      </w:r>
    </w:p>
    <w:p w14:paraId="1CF03667" w14:textId="77777777" w:rsidR="003248A4" w:rsidRPr="000F6DBA" w:rsidRDefault="00000000">
      <w:pPr>
        <w:pStyle w:val="Ttulo3"/>
        <w:spacing w:before="80" w:after="30"/>
        <w:rPr>
          <w:lang w:val="en-US"/>
        </w:rPr>
      </w:pPr>
      <w:r w:rsidRPr="000F6DBA">
        <w:rPr>
          <w:sz w:val="19"/>
          <w:szCs w:val="19"/>
          <w:lang w:val="en-US"/>
        </w:rPr>
        <w:t>3.1 Financial Cost of Non-Compliance</w:t>
      </w:r>
    </w:p>
    <w:p w14:paraId="4663C098" w14:textId="77777777" w:rsidR="003248A4" w:rsidRPr="000F6DBA" w:rsidRDefault="00000000">
      <w:pPr>
        <w:spacing w:after="80"/>
        <w:jc w:val="both"/>
        <w:rPr>
          <w:lang w:val="en-US"/>
        </w:rPr>
      </w:pPr>
      <w:r w:rsidRPr="000F6DBA">
        <w:rPr>
          <w:lang w:val="en-US"/>
        </w:rPr>
        <w:t xml:space="preserve">Under LAMC SEC. 91.9712, the EBEWE non-compliance fee is $202 per violation notice; a flat fee assessed when LADBS determines a building is out of compliance. Once non-compliant, the building is listed publicly on the LADBS </w:t>
      </w:r>
      <w:proofErr w:type="gramStart"/>
      <w:r w:rsidRPr="000F6DBA">
        <w:rPr>
          <w:lang w:val="en-US"/>
        </w:rPr>
        <w:t>website, and</w:t>
      </w:r>
      <w:proofErr w:type="gramEnd"/>
      <w:r w:rsidRPr="000F6DBA">
        <w:rPr>
          <w:lang w:val="en-US"/>
        </w:rPr>
        <w:t xml:space="preserve"> is subject to continued enforcement action. The fee’s escalation mechanics compound the exposure materially. Per LAMC 98.0411(c), if the invoice is not paid within 30 days, a 250% combined late charge and collection fee ($505) is added, bringing the outstanding balance to $707. From day 60 of the invoice date, 12% annual interest (compounded monthly, i.e., 1% per month) accrues on the full $707 balance, reaching approximately $780 after one year. See Appendix Table A3 for the full escalation schedule.</w:t>
      </w:r>
    </w:p>
    <w:p w14:paraId="7BE06361" w14:textId="77777777" w:rsidR="003248A4" w:rsidRPr="000F6DBA" w:rsidRDefault="00000000">
      <w:pPr>
        <w:spacing w:after="80"/>
        <w:jc w:val="both"/>
        <w:rPr>
          <w:lang w:val="en-US"/>
        </w:rPr>
      </w:pPr>
      <w:r w:rsidRPr="000F6DBA">
        <w:rPr>
          <w:lang w:val="en-US"/>
        </w:rPr>
        <w:t>The fine mechanics alone, however, understate the real financial exposure. Missed A/RCx audit deadlines create a second and often larger risk channel: buildings without current compliance records face capital market consequences at the point of transaction, with financing freezes, emergency consultant engagements at premium rates, and purchase-price write-downs at close.</w:t>
      </w:r>
    </w:p>
    <w:p w14:paraId="6A516A1C" w14:textId="77777777" w:rsidR="003248A4" w:rsidRPr="000F6DBA" w:rsidRDefault="00000000">
      <w:pPr>
        <w:pStyle w:val="Ttulo3"/>
        <w:spacing w:before="80" w:after="30"/>
        <w:rPr>
          <w:lang w:val="en-US"/>
        </w:rPr>
      </w:pPr>
      <w:r w:rsidRPr="000F6DBA">
        <w:rPr>
          <w:sz w:val="19"/>
          <w:szCs w:val="19"/>
          <w:lang w:val="en-US"/>
        </w:rPr>
        <w:t>3.2 Staff Time and Human Labor Cost</w:t>
      </w:r>
    </w:p>
    <w:p w14:paraId="5060A756" w14:textId="77777777" w:rsidR="003248A4" w:rsidRPr="000F6DBA" w:rsidRDefault="00000000">
      <w:pPr>
        <w:spacing w:after="80"/>
        <w:jc w:val="both"/>
        <w:rPr>
          <w:lang w:val="en-US"/>
        </w:rPr>
      </w:pPr>
      <w:r w:rsidRPr="000F6DBA">
        <w:rPr>
          <w:lang w:val="en-US"/>
        </w:rPr>
        <w:t>Completing a single building’s annual benchmarking submission through the current three-system workflow (LADBS registration, LADWP enrollment, EPA Portfolio Manager data entry) requires an estimated 4–8 hours of staff time per building per year. At a loaded cost of approximately $50/hour for a property manager in Los Angeles, that translates to $200–$400 in annual staff cost per building, just for routine benchmarking. For a 20-building portfolio, that is up to 80 staff hours and $4,000 in labor annually — before accounting for LADWP tenant consent workflows, A/RCx audit coordination, or document preparation for lenders.</w:t>
      </w:r>
    </w:p>
    <w:p w14:paraId="27006F0D" w14:textId="77777777" w:rsidR="003248A4" w:rsidRPr="000F6DBA" w:rsidRDefault="00000000">
      <w:pPr>
        <w:spacing w:after="80"/>
        <w:jc w:val="both"/>
        <w:rPr>
          <w:lang w:val="en-US"/>
        </w:rPr>
      </w:pPr>
      <w:r w:rsidRPr="000F6DBA">
        <w:rPr>
          <w:lang w:val="en-US"/>
        </w:rPr>
        <w:t xml:space="preserve">The A/RCx audit adds a further step-change in effort and cost every five years, requiring a California-licensed engineer or architect, weeks of site access and data gathering, and costs typically ranging from $2,000 to $8,000 per building in consultant fees. Smaller building owners who cannot sustain these engagements are the most likely to let compliance lapse — and per evidence from comparable benchmarking programs in New York City, compliance rates in newly covered, smaller buildings drop materially compared to large institutional properties when the law first expands to include them. This is precisely </w:t>
      </w:r>
      <w:proofErr w:type="spellStart"/>
      <w:r w:rsidRPr="000F6DBA">
        <w:rPr>
          <w:lang w:val="en-US"/>
        </w:rPr>
        <w:t>Verdify’s</w:t>
      </w:r>
      <w:proofErr w:type="spellEnd"/>
      <w:r w:rsidRPr="000F6DBA">
        <w:rPr>
          <w:lang w:val="en-US"/>
        </w:rPr>
        <w:t xml:space="preserve"> target segment in LA: buildings in the 20,000–50,000 sq ft range, often managed by a single property manager without dedicated sustainability staff.</w:t>
      </w:r>
    </w:p>
    <w:p w14:paraId="56B11346" w14:textId="77777777" w:rsidR="003248A4" w:rsidRPr="000F6DBA" w:rsidRDefault="00000000">
      <w:pPr>
        <w:spacing w:after="80"/>
        <w:jc w:val="both"/>
        <w:rPr>
          <w:lang w:val="en-US"/>
        </w:rPr>
      </w:pPr>
      <w:r w:rsidRPr="000F6DBA">
        <w:rPr>
          <w:lang w:val="en-US"/>
        </w:rPr>
        <w:t xml:space="preserve">When staff time and fine risk are combined, the ROI case for </w:t>
      </w:r>
      <w:proofErr w:type="spellStart"/>
      <w:r w:rsidRPr="000F6DBA">
        <w:rPr>
          <w:lang w:val="en-US"/>
        </w:rPr>
        <w:t>Verdify’s</w:t>
      </w:r>
      <w:proofErr w:type="spellEnd"/>
      <w:r w:rsidRPr="000F6DBA">
        <w:rPr>
          <w:lang w:val="en-US"/>
        </w:rPr>
        <w:t xml:space="preserve"> $400 Pro subscription does not require aggressive assumptions. It rests on avoiding a single violation notice ($202 base, $707 if unpaid past 30 days) and recouping 80+ hours of staff time that can be redirected to higher-value work.</w:t>
      </w:r>
    </w:p>
    <w:p w14:paraId="623D3E31" w14:textId="77777777" w:rsidR="003248A4" w:rsidRPr="000F6DBA" w:rsidRDefault="00000000">
      <w:pPr>
        <w:pStyle w:val="Ttulo2"/>
        <w:spacing w:before="120" w:after="40"/>
        <w:rPr>
          <w:lang w:val="en-US"/>
        </w:rPr>
      </w:pPr>
      <w:r w:rsidRPr="000F6DBA">
        <w:rPr>
          <w:sz w:val="20"/>
          <w:szCs w:val="20"/>
          <w:lang w:val="en-US"/>
        </w:rPr>
        <w:t>4. Three-Year ARR Projection</w:t>
      </w:r>
    </w:p>
    <w:p w14:paraId="6287CEDE" w14:textId="77777777" w:rsidR="003248A4" w:rsidRPr="000F6DBA" w:rsidRDefault="00000000">
      <w:pPr>
        <w:spacing w:after="80"/>
        <w:jc w:val="both"/>
        <w:rPr>
          <w:lang w:val="en-US"/>
        </w:rPr>
      </w:pPr>
      <w:proofErr w:type="spellStart"/>
      <w:r w:rsidRPr="000F6DBA">
        <w:rPr>
          <w:lang w:val="en-US"/>
        </w:rPr>
        <w:t>Verdify’s</w:t>
      </w:r>
      <w:proofErr w:type="spellEnd"/>
      <w:r w:rsidRPr="000F6DBA">
        <w:rPr>
          <w:lang w:val="en-US"/>
        </w:rPr>
        <w:t xml:space="preserve"> growth path is driven by the energy consultant channel in Year 1 and supplements it with direct outreach to property manager associations (BOMA LA, IFMA, IREM) in Years 2 and 3.</w:t>
      </w:r>
    </w:p>
    <w:p w14:paraId="0F17F82A" w14:textId="77777777" w:rsidR="003248A4" w:rsidRPr="000F6DBA" w:rsidRDefault="00000000">
      <w:pPr>
        <w:pStyle w:val="Prrafodelista"/>
        <w:numPr>
          <w:ilvl w:val="0"/>
          <w:numId w:val="2"/>
        </w:numPr>
        <w:spacing w:after="40"/>
        <w:jc w:val="both"/>
        <w:rPr>
          <w:lang w:val="en-US"/>
        </w:rPr>
      </w:pPr>
      <w:r w:rsidRPr="000F6DBA">
        <w:rPr>
          <w:b/>
          <w:bCs/>
          <w:lang w:val="en-US"/>
        </w:rPr>
        <w:t xml:space="preserve">Year 1 mechanics: </w:t>
      </w:r>
      <w:r w:rsidRPr="000F6DBA">
        <w:rPr>
          <w:lang w:val="en-US"/>
        </w:rPr>
        <w:t>Securing 12 consulting firm partnerships, each bringing a conservative average of 50 buildings from their existing client rosters, captures the 600-building Y1 target entirely through warm channel placements at the $300 Portfolio (Consultant) tier rate, producing $180K in baseline ARR. Because the sales cycle targets a small number of consulting executives rather than individual building owners, Customer Acquisition Cost (CAC) stays low.</w:t>
      </w:r>
    </w:p>
    <w:p w14:paraId="25980ABF" w14:textId="77777777" w:rsidR="003248A4" w:rsidRPr="000F6DBA" w:rsidRDefault="00000000">
      <w:pPr>
        <w:pStyle w:val="Prrafodelista"/>
        <w:numPr>
          <w:ilvl w:val="0"/>
          <w:numId w:val="2"/>
        </w:numPr>
        <w:spacing w:after="40"/>
        <w:jc w:val="both"/>
        <w:rPr>
          <w:lang w:val="en-US"/>
        </w:rPr>
      </w:pPr>
      <w:r w:rsidRPr="000F6DBA">
        <w:rPr>
          <w:b/>
          <w:bCs/>
          <w:lang w:val="en-US"/>
        </w:rPr>
        <w:t xml:space="preserve">Years 2 &amp; 3 mechanics: </w:t>
      </w:r>
      <w:r w:rsidRPr="000F6DBA">
        <w:rPr>
          <w:lang w:val="en-US"/>
        </w:rPr>
        <w:t>Expanding the partner base to 25 firms and adding direct SMB acquisition through association outreach grows the active building base to 1,250 (Year 2) and 2,500 (Year 3). Blended ARPU rises as the Pro-tier direct mix grows and add-on modules gain adoption, moving from $300 in Year 1 to $400 in Year 2 to $500 in Year 3, yielding gross ARR of approximately $500K in Year 2 and $1.25M in Year 3.</w:t>
      </w:r>
    </w:p>
    <w:p w14:paraId="54E110A9" w14:textId="77777777" w:rsidR="003248A4" w:rsidRPr="000F6DBA" w:rsidRDefault="00000000">
      <w:pPr>
        <w:spacing w:after="80"/>
        <w:jc w:val="both"/>
        <w:rPr>
          <w:lang w:val="en-US"/>
        </w:rPr>
      </w:pPr>
      <w:r w:rsidRPr="000F6DBA">
        <w:rPr>
          <w:lang w:val="en-US"/>
        </w:rPr>
        <w:t>The $1.25M ARR Year 3 target represents 10% penetration of LA’s 25K covered buildings. Full LA penetration at a $400 blended ARPU would represent a $10M ARR ceiling (the SAM within LA alone) before any California or national expansion. Further expansion potential arises and is planned after these initial checkpoints are met, with enough time for R&amp;D investments to better understand the other markets.</w:t>
      </w:r>
    </w:p>
    <w:p w14:paraId="594903FA" w14:textId="77777777" w:rsidR="003248A4" w:rsidRPr="000F6DBA" w:rsidRDefault="00000000">
      <w:pPr>
        <w:pStyle w:val="Ttulo1"/>
        <w:spacing w:before="160" w:after="80"/>
        <w:rPr>
          <w:lang w:val="en-US"/>
        </w:rPr>
      </w:pPr>
      <w:r w:rsidRPr="000F6DBA">
        <w:rPr>
          <w:sz w:val="26"/>
          <w:szCs w:val="26"/>
          <w:lang w:val="en-US"/>
        </w:rPr>
        <w:t>VI. Challenges and Risks</w:t>
      </w:r>
    </w:p>
    <w:p w14:paraId="612A6CD4" w14:textId="77777777" w:rsidR="003248A4" w:rsidRPr="000F6DBA" w:rsidRDefault="00000000">
      <w:pPr>
        <w:spacing w:after="80"/>
        <w:jc w:val="both"/>
        <w:rPr>
          <w:lang w:val="en-US"/>
        </w:rPr>
      </w:pPr>
      <w:r w:rsidRPr="000F6DBA">
        <w:rPr>
          <w:lang w:val="en-US"/>
        </w:rPr>
        <w:t>We have identified the following challenges and risks facing the platform:</w:t>
      </w:r>
    </w:p>
    <w:p w14:paraId="339DE725" w14:textId="77777777" w:rsidR="003248A4" w:rsidRPr="000F6DBA" w:rsidRDefault="00000000">
      <w:pPr>
        <w:pStyle w:val="Ttulo2"/>
        <w:spacing w:before="120" w:after="40"/>
        <w:rPr>
          <w:lang w:val="en-US"/>
        </w:rPr>
      </w:pPr>
      <w:r w:rsidRPr="000F6DBA">
        <w:rPr>
          <w:sz w:val="20"/>
          <w:szCs w:val="20"/>
          <w:lang w:val="en-US"/>
        </w:rPr>
        <w:lastRenderedPageBreak/>
        <w:t>Data and Integration Risks</w:t>
      </w:r>
    </w:p>
    <w:p w14:paraId="4BB94005" w14:textId="77777777" w:rsidR="003248A4" w:rsidRPr="000F6DBA" w:rsidRDefault="00000000">
      <w:pPr>
        <w:pStyle w:val="Ttulo3"/>
        <w:spacing w:before="80" w:after="30"/>
        <w:rPr>
          <w:lang w:val="en-US"/>
        </w:rPr>
      </w:pPr>
      <w:r w:rsidRPr="000F6DBA">
        <w:rPr>
          <w:sz w:val="19"/>
          <w:szCs w:val="19"/>
          <w:lang w:val="en-US"/>
        </w:rPr>
        <w:t>LADWP API Access</w:t>
      </w:r>
    </w:p>
    <w:p w14:paraId="1CD9E7E5" w14:textId="77777777" w:rsidR="003248A4" w:rsidRPr="000F6DBA" w:rsidRDefault="00000000">
      <w:pPr>
        <w:spacing w:after="80"/>
        <w:jc w:val="both"/>
        <w:rPr>
          <w:lang w:val="en-US"/>
        </w:rPr>
      </w:pPr>
      <w:r w:rsidRPr="000F6DBA">
        <w:rPr>
          <w:lang w:val="en-US"/>
        </w:rPr>
        <w:t>The platform technology relies on pulling usage data from LADWP, which does not currently offer a state-of-the-art programmatic interface for third-party users. The interim integration relies on tenant-consented data exports the property manager initiates through LADWP’s existing consent workflow, and on credentialed pulls from the LADWP customer portal where supported. Either path is operationally fragile: any change in LADWP’s export procedures or consent UI would have a direct impact on the product’s performance and ability to function.</w:t>
      </w:r>
    </w:p>
    <w:p w14:paraId="6EA1FB21" w14:textId="77777777" w:rsidR="003248A4" w:rsidRPr="000F6DBA" w:rsidRDefault="00000000">
      <w:pPr>
        <w:spacing w:after="80"/>
        <w:jc w:val="both"/>
        <w:rPr>
          <w:lang w:val="en-US"/>
        </w:rPr>
      </w:pPr>
      <w:r w:rsidRPr="000F6DBA">
        <w:rPr>
          <w:b/>
          <w:bCs/>
          <w:i/>
          <w:iCs/>
          <w:lang w:val="en-US"/>
        </w:rPr>
        <w:t xml:space="preserve">Mitigation: </w:t>
      </w:r>
      <w:proofErr w:type="spellStart"/>
      <w:r w:rsidRPr="000F6DBA">
        <w:rPr>
          <w:lang w:val="en-US"/>
        </w:rPr>
        <w:t>Verdify</w:t>
      </w:r>
      <w:proofErr w:type="spellEnd"/>
      <w:r w:rsidRPr="000F6DBA">
        <w:rPr>
          <w:lang w:val="en-US"/>
        </w:rPr>
        <w:t xml:space="preserve"> will also have a manual upload workflow that can be used as an alternative option should automated data compilation fail for any reason. The team will simultaneously pursue a formal data-sharing agreement with LADWP, which has a direct incentive in the success of this product since it will result in significantly increased compliance with the regulation.</w:t>
      </w:r>
    </w:p>
    <w:p w14:paraId="572C1101" w14:textId="77777777" w:rsidR="003248A4" w:rsidRPr="000F6DBA" w:rsidRDefault="00000000">
      <w:pPr>
        <w:pStyle w:val="Ttulo3"/>
        <w:spacing w:before="80" w:after="30"/>
        <w:rPr>
          <w:lang w:val="en-US"/>
        </w:rPr>
      </w:pPr>
      <w:r w:rsidRPr="000F6DBA">
        <w:rPr>
          <w:sz w:val="19"/>
          <w:szCs w:val="19"/>
          <w:lang w:val="en-US"/>
        </w:rPr>
        <w:t>Data Privacy</w:t>
      </w:r>
    </w:p>
    <w:p w14:paraId="5095427B" w14:textId="77777777" w:rsidR="003248A4" w:rsidRPr="000F6DBA" w:rsidRDefault="00000000">
      <w:pPr>
        <w:spacing w:after="80"/>
        <w:jc w:val="both"/>
        <w:rPr>
          <w:lang w:val="en-US"/>
        </w:rPr>
      </w:pPr>
      <w:r w:rsidRPr="000F6DBA">
        <w:rPr>
          <w:lang w:val="en-US"/>
        </w:rPr>
        <w:t>The platform will leverage utility data for energy and water consumption that will inevitably include individual tenant activity. Some tenants may oppose their data being used by a third-party platform, and a single high-profile data incident or complaint could have reputational and regulatory consequences.</w:t>
      </w:r>
    </w:p>
    <w:p w14:paraId="092450D6" w14:textId="77777777" w:rsidR="003248A4" w:rsidRPr="000F6DBA" w:rsidRDefault="00000000">
      <w:pPr>
        <w:spacing w:after="80"/>
        <w:jc w:val="both"/>
        <w:rPr>
          <w:lang w:val="en-US"/>
        </w:rPr>
      </w:pPr>
      <w:r w:rsidRPr="000F6DBA">
        <w:rPr>
          <w:b/>
          <w:bCs/>
          <w:i/>
          <w:iCs/>
          <w:lang w:val="en-US"/>
        </w:rPr>
        <w:t xml:space="preserve">Mitigation: </w:t>
      </w:r>
      <w:r w:rsidRPr="000F6DBA">
        <w:rPr>
          <w:lang w:val="en-US"/>
        </w:rPr>
        <w:t xml:space="preserve">Include a plain-language tenant consent form for opt-in as needed. Additionally, aggregate consumption data at the building level to anonymize individual tenant activity. The platform will also not resell consumption </w:t>
      </w:r>
      <w:proofErr w:type="gramStart"/>
      <w:r w:rsidRPr="000F6DBA">
        <w:rPr>
          <w:lang w:val="en-US"/>
        </w:rPr>
        <w:t>data, and</w:t>
      </w:r>
      <w:proofErr w:type="gramEnd"/>
      <w:r w:rsidRPr="000F6DBA">
        <w:rPr>
          <w:lang w:val="en-US"/>
        </w:rPr>
        <w:t xml:space="preserve"> will state that explicitly in the terms of service.</w:t>
      </w:r>
    </w:p>
    <w:p w14:paraId="513DE7A6" w14:textId="77777777" w:rsidR="003248A4" w:rsidRPr="000F6DBA" w:rsidRDefault="00000000">
      <w:pPr>
        <w:pStyle w:val="Ttulo2"/>
        <w:spacing w:before="120" w:after="40"/>
        <w:rPr>
          <w:lang w:val="en-US"/>
        </w:rPr>
      </w:pPr>
      <w:r w:rsidRPr="000F6DBA">
        <w:rPr>
          <w:sz w:val="20"/>
          <w:szCs w:val="20"/>
          <w:lang w:val="en-US"/>
        </w:rPr>
        <w:t>Market Dynamics and Adoption Risks</w:t>
      </w:r>
    </w:p>
    <w:p w14:paraId="4EECB733" w14:textId="77777777" w:rsidR="003248A4" w:rsidRPr="000F6DBA" w:rsidRDefault="00000000">
      <w:pPr>
        <w:pStyle w:val="Ttulo3"/>
        <w:spacing w:before="80" w:after="30"/>
        <w:rPr>
          <w:lang w:val="en-US"/>
        </w:rPr>
      </w:pPr>
      <w:r w:rsidRPr="000F6DBA">
        <w:rPr>
          <w:sz w:val="19"/>
          <w:szCs w:val="19"/>
          <w:lang w:val="en-US"/>
        </w:rPr>
        <w:t>Energy Consultant Opposition</w:t>
      </w:r>
    </w:p>
    <w:p w14:paraId="6A3D0EF2" w14:textId="77777777" w:rsidR="003248A4" w:rsidRPr="000F6DBA" w:rsidRDefault="00000000">
      <w:pPr>
        <w:spacing w:after="80"/>
        <w:jc w:val="both"/>
        <w:rPr>
          <w:lang w:val="en-US"/>
        </w:rPr>
      </w:pPr>
      <w:r w:rsidRPr="000F6DBA">
        <w:rPr>
          <w:lang w:val="en-US"/>
        </w:rPr>
        <w:t xml:space="preserve">Energy consultants currently include manual EBEWE compliance work as part of their paid services. Given </w:t>
      </w:r>
      <w:proofErr w:type="spellStart"/>
      <w:r w:rsidRPr="000F6DBA">
        <w:rPr>
          <w:lang w:val="en-US"/>
        </w:rPr>
        <w:t>Verdify</w:t>
      </w:r>
      <w:proofErr w:type="spellEnd"/>
      <w:r w:rsidRPr="000F6DBA">
        <w:rPr>
          <w:lang w:val="en-US"/>
        </w:rPr>
        <w:t xml:space="preserve"> disrupts a portion of their service portfolio, they could oppose the technology and use their network of client relationships to advocate against it.</w:t>
      </w:r>
    </w:p>
    <w:p w14:paraId="43733793" w14:textId="77777777" w:rsidR="003248A4" w:rsidRPr="000F6DBA" w:rsidRDefault="00000000">
      <w:pPr>
        <w:spacing w:after="80"/>
        <w:jc w:val="both"/>
        <w:rPr>
          <w:lang w:val="en-US"/>
        </w:rPr>
      </w:pPr>
      <w:r w:rsidRPr="000F6DBA">
        <w:rPr>
          <w:b/>
          <w:bCs/>
          <w:i/>
          <w:iCs/>
          <w:lang w:val="en-US"/>
        </w:rPr>
        <w:t xml:space="preserve">Mitigation: </w:t>
      </w:r>
      <w:r w:rsidRPr="000F6DBA">
        <w:rPr>
          <w:lang w:val="en-US"/>
        </w:rPr>
        <w:t>Introduce a consultant white-label version of the product that would allow energy consultants to sell the same platform under their own label with their own branding. This partnership would allow consultants to spend time and energy on higher-margin or more complex portions of their work such as audits and retro-commissioning. This would position the product as an augmentation and improve outcomes for all parties.</w:t>
      </w:r>
    </w:p>
    <w:p w14:paraId="3627DE31" w14:textId="77777777" w:rsidR="003248A4" w:rsidRPr="000F6DBA" w:rsidRDefault="00000000">
      <w:pPr>
        <w:pStyle w:val="Ttulo3"/>
        <w:spacing w:before="80" w:after="30"/>
        <w:rPr>
          <w:lang w:val="en-US"/>
        </w:rPr>
      </w:pPr>
      <w:r w:rsidRPr="000F6DBA">
        <w:rPr>
          <w:sz w:val="19"/>
          <w:szCs w:val="19"/>
          <w:lang w:val="en-US"/>
        </w:rPr>
        <w:t>Smaller Owner Affordability</w:t>
      </w:r>
    </w:p>
    <w:p w14:paraId="3283C4D5" w14:textId="77777777" w:rsidR="003248A4" w:rsidRPr="000F6DBA" w:rsidRDefault="00000000">
      <w:pPr>
        <w:spacing w:after="80"/>
        <w:jc w:val="both"/>
        <w:rPr>
          <w:lang w:val="en-US"/>
        </w:rPr>
      </w:pPr>
      <w:r w:rsidRPr="000F6DBA">
        <w:rPr>
          <w:lang w:val="en-US"/>
        </w:rPr>
        <w:t>Even with the $200 Starter tier specifically designed for sole proprietors and single-asset owners (see Section V.2), the smallest building owners may still find the subscription cost difficult to bear. These owners have the fewest resources to navigate the siloed city compliance systems and therefore stand to benefit the most from the technology, so a residual affordability gap would partially undermine the equity rationale of the pricing model.</w:t>
      </w:r>
    </w:p>
    <w:p w14:paraId="042300B7" w14:textId="77777777" w:rsidR="003248A4" w:rsidRPr="000F6DBA" w:rsidRDefault="00000000">
      <w:pPr>
        <w:spacing w:after="80"/>
        <w:jc w:val="both"/>
        <w:rPr>
          <w:lang w:val="en-US"/>
        </w:rPr>
      </w:pPr>
      <w:r w:rsidRPr="000F6DBA">
        <w:rPr>
          <w:b/>
          <w:bCs/>
          <w:i/>
          <w:iCs/>
          <w:lang w:val="en-US"/>
        </w:rPr>
        <w:t xml:space="preserve">Mitigation: </w:t>
      </w:r>
      <w:r w:rsidRPr="000F6DBA">
        <w:rPr>
          <w:lang w:val="en-US"/>
        </w:rPr>
        <w:t>Offer a free tier service exclusively for smaller owners that allows for deadline tracking and risk alerts (limited functionality). This would still address overall compliance, assist smaller customers, and will result in some conversions to paid subscriptions given the incremental value of automated data tracking and reporting from a paid version.</w:t>
      </w:r>
    </w:p>
    <w:p w14:paraId="4DDF1E15" w14:textId="77777777" w:rsidR="003248A4" w:rsidRPr="000F6DBA" w:rsidRDefault="00000000">
      <w:pPr>
        <w:pStyle w:val="Ttulo2"/>
        <w:spacing w:before="120" w:after="40"/>
        <w:rPr>
          <w:lang w:val="en-US"/>
        </w:rPr>
      </w:pPr>
      <w:r w:rsidRPr="000F6DBA">
        <w:rPr>
          <w:sz w:val="20"/>
          <w:szCs w:val="20"/>
          <w:lang w:val="en-US"/>
        </w:rPr>
        <w:t>Business and Regulatory Protections</w:t>
      </w:r>
    </w:p>
    <w:p w14:paraId="0391EEEA" w14:textId="77777777" w:rsidR="003248A4" w:rsidRPr="000F6DBA" w:rsidRDefault="00000000">
      <w:pPr>
        <w:pStyle w:val="Ttulo3"/>
        <w:spacing w:before="80" w:after="30"/>
        <w:rPr>
          <w:lang w:val="en-US"/>
        </w:rPr>
      </w:pPr>
      <w:r w:rsidRPr="000F6DBA">
        <w:rPr>
          <w:sz w:val="19"/>
          <w:szCs w:val="19"/>
          <w:lang w:val="en-US"/>
        </w:rPr>
        <w:t>Compliance Risks</w:t>
      </w:r>
    </w:p>
    <w:p w14:paraId="10872DF9" w14:textId="77777777" w:rsidR="003248A4" w:rsidRPr="000F6DBA" w:rsidRDefault="00000000">
      <w:pPr>
        <w:spacing w:after="80"/>
        <w:jc w:val="both"/>
        <w:rPr>
          <w:lang w:val="en-US"/>
        </w:rPr>
      </w:pPr>
      <w:r w:rsidRPr="000F6DBA">
        <w:rPr>
          <w:lang w:val="en-US"/>
        </w:rPr>
        <w:t xml:space="preserve">Non-compliance carries a $202 violation-notice fee that escalates to $707 within 30 days under LAMC 98.0411(c), and a risk exists that the platform, due to data, technical, or user error, could produce incorrect reporting that triggers those fines. This concern could lead to slower adoption if customers feel they will pay both a subscription fee and potentially penalty fees </w:t>
      </w:r>
      <w:proofErr w:type="gramStart"/>
      <w:r w:rsidRPr="000F6DBA">
        <w:rPr>
          <w:lang w:val="en-US"/>
        </w:rPr>
        <w:t>as a result of</w:t>
      </w:r>
      <w:proofErr w:type="gramEnd"/>
      <w:r w:rsidRPr="000F6DBA">
        <w:rPr>
          <w:lang w:val="en-US"/>
        </w:rPr>
        <w:t xml:space="preserve"> product issues.</w:t>
      </w:r>
    </w:p>
    <w:p w14:paraId="2CFB6E51" w14:textId="77777777" w:rsidR="003248A4" w:rsidRPr="000F6DBA" w:rsidRDefault="00000000">
      <w:pPr>
        <w:spacing w:after="80"/>
        <w:jc w:val="both"/>
        <w:rPr>
          <w:lang w:val="en-US"/>
        </w:rPr>
      </w:pPr>
      <w:r w:rsidRPr="000F6DBA">
        <w:rPr>
          <w:b/>
          <w:bCs/>
          <w:i/>
          <w:iCs/>
          <w:lang w:val="en-US"/>
        </w:rPr>
        <w:t xml:space="preserve">Mitigation: </w:t>
      </w:r>
      <w:r w:rsidRPr="000F6DBA">
        <w:rPr>
          <w:lang w:val="en-US"/>
        </w:rPr>
        <w:t xml:space="preserve">Offer penalty coverage for product-related issues that lead to non-compliance. Audit trails built into the product and dispute resolution built into the terms of service will allow product issues to be identified and resolved. The financial costs of this coverage can be addressed by simple E&amp;O insurance coverage on the </w:t>
      </w:r>
      <w:proofErr w:type="gramStart"/>
      <w:r w:rsidRPr="000F6DBA">
        <w:rPr>
          <w:lang w:val="en-US"/>
        </w:rPr>
        <w:t>back-end</w:t>
      </w:r>
      <w:proofErr w:type="gramEnd"/>
      <w:r w:rsidRPr="000F6DBA">
        <w:rPr>
          <w:lang w:val="en-US"/>
        </w:rPr>
        <w:t>.</w:t>
      </w:r>
    </w:p>
    <w:p w14:paraId="44C3F07E" w14:textId="77777777" w:rsidR="003248A4" w:rsidRPr="000F6DBA" w:rsidRDefault="00000000">
      <w:pPr>
        <w:pStyle w:val="Ttulo3"/>
        <w:spacing w:before="80" w:after="30"/>
        <w:rPr>
          <w:lang w:val="en-US"/>
        </w:rPr>
      </w:pPr>
      <w:r w:rsidRPr="000F6DBA">
        <w:rPr>
          <w:sz w:val="19"/>
          <w:szCs w:val="19"/>
          <w:lang w:val="en-US"/>
        </w:rPr>
        <w:t>Regulatory Risks</w:t>
      </w:r>
    </w:p>
    <w:p w14:paraId="2BEDEE29" w14:textId="77777777" w:rsidR="003248A4" w:rsidRPr="000F6DBA" w:rsidRDefault="00000000">
      <w:pPr>
        <w:spacing w:after="80"/>
        <w:jc w:val="both"/>
        <w:rPr>
          <w:lang w:val="en-US"/>
        </w:rPr>
      </w:pPr>
      <w:r w:rsidRPr="000F6DBA">
        <w:rPr>
          <w:lang w:val="en-US"/>
        </w:rPr>
        <w:t>There is a risk that the $202 fine structure and mandatory audits could be changed. Further, if the City of Los Angeles decides to postpone implementation or reduce penalties in the short term, that may undermine the product’s value proposition.</w:t>
      </w:r>
    </w:p>
    <w:p w14:paraId="61D6734F" w14:textId="77777777" w:rsidR="003248A4" w:rsidRPr="000F6DBA" w:rsidRDefault="00000000">
      <w:pPr>
        <w:spacing w:after="80"/>
        <w:jc w:val="both"/>
        <w:rPr>
          <w:lang w:val="en-US"/>
        </w:rPr>
      </w:pPr>
      <w:r w:rsidRPr="000F6DBA">
        <w:rPr>
          <w:b/>
          <w:bCs/>
          <w:i/>
          <w:iCs/>
          <w:lang w:val="en-US"/>
        </w:rPr>
        <w:t xml:space="preserve">Mitigation: </w:t>
      </w:r>
      <w:r w:rsidRPr="000F6DBA">
        <w:rPr>
          <w:lang w:val="en-US"/>
        </w:rPr>
        <w:t>Expand the platform, which was always the next step in the product’s evolution. There are similar mandates at the state level for SB 253 and SB 261 Scope 2 emissions reporting that were the natural next targets for the product. By expanding the platform, the product becomes durable to short-term ordinance changes and positioned well for long-term growth.</w:t>
      </w:r>
    </w:p>
    <w:p w14:paraId="7B12846C" w14:textId="77777777" w:rsidR="003248A4" w:rsidRPr="000F6DBA" w:rsidRDefault="00000000">
      <w:pPr>
        <w:pStyle w:val="Ttulo1"/>
        <w:pageBreakBefore/>
        <w:spacing w:before="0" w:after="80"/>
        <w:rPr>
          <w:lang w:val="en-US"/>
        </w:rPr>
      </w:pPr>
      <w:r w:rsidRPr="000F6DBA">
        <w:rPr>
          <w:sz w:val="26"/>
          <w:szCs w:val="26"/>
          <w:lang w:val="en-US"/>
        </w:rPr>
        <w:lastRenderedPageBreak/>
        <w:t>Appendix</w:t>
      </w:r>
    </w:p>
    <w:p w14:paraId="106F2490" w14:textId="77777777" w:rsidR="003248A4" w:rsidRPr="000F6DBA" w:rsidRDefault="00000000">
      <w:pPr>
        <w:pStyle w:val="Ttulo2"/>
        <w:spacing w:before="120" w:after="40"/>
        <w:rPr>
          <w:lang w:val="en-US"/>
        </w:rPr>
      </w:pPr>
      <w:r w:rsidRPr="000F6DBA">
        <w:rPr>
          <w:sz w:val="20"/>
          <w:szCs w:val="20"/>
          <w:lang w:val="en-US"/>
        </w:rPr>
        <w:t>Section 4 — Implementation and GTM Appendix</w:t>
      </w:r>
    </w:p>
    <w:p w14:paraId="12DA6F6C" w14:textId="77777777" w:rsidR="003248A4" w:rsidRPr="000F6DBA" w:rsidRDefault="00000000">
      <w:pPr>
        <w:pStyle w:val="Ttulo3"/>
        <w:spacing w:before="80" w:after="30"/>
        <w:rPr>
          <w:lang w:val="en-US"/>
        </w:rPr>
      </w:pPr>
      <w:r w:rsidRPr="000F6DBA">
        <w:rPr>
          <w:sz w:val="19"/>
          <w:szCs w:val="19"/>
          <w:lang w:val="en-US"/>
        </w:rPr>
        <w:t>Year 1 Channel Partner Acquisition Velocity &amp; Unit Economics</w:t>
      </w:r>
    </w:p>
    <w:p w14:paraId="60F1442B" w14:textId="77777777" w:rsidR="003248A4" w:rsidRPr="000F6DBA" w:rsidRDefault="00000000">
      <w:pPr>
        <w:spacing w:after="80"/>
        <w:jc w:val="both"/>
        <w:rPr>
          <w:lang w:val="en-US"/>
        </w:rPr>
      </w:pPr>
      <w:r w:rsidRPr="000F6DBA">
        <w:rPr>
          <w:lang w:val="en-US"/>
        </w:rPr>
        <w:t>This table breaks down the operational math needed to secure our Year 1 goal of 600 active buildings using a highly leveraged partner-aggregation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360"/>
      </w:tblGrid>
      <w:tr w:rsidR="003248A4" w14:paraId="72DFC07F"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2D11FD5" w14:textId="77777777" w:rsidR="003248A4" w:rsidRDefault="00000000">
            <w:proofErr w:type="spellStart"/>
            <w:r>
              <w:rPr>
                <w:b/>
                <w:bCs/>
                <w:color w:val="FFFFFF"/>
              </w:rPr>
              <w:t>Metric</w:t>
            </w:r>
            <w:proofErr w:type="spellEnd"/>
            <w:r>
              <w:rPr>
                <w:b/>
                <w:bCs/>
                <w:color w:val="FFFFFF"/>
              </w:rPr>
              <w:t xml:space="preserve"> Layer</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BBEEBAB" w14:textId="77777777" w:rsidR="003248A4" w:rsidRDefault="00000000">
            <w:proofErr w:type="spellStart"/>
            <w:r>
              <w:rPr>
                <w:b/>
                <w:bCs/>
                <w:color w:val="FFFFFF"/>
              </w:rPr>
              <w:t>Operational</w:t>
            </w:r>
            <w:proofErr w:type="spellEnd"/>
            <w:r>
              <w:rPr>
                <w:b/>
                <w:bCs/>
                <w:color w:val="FFFFFF"/>
              </w:rPr>
              <w:t xml:space="preserve"> </w:t>
            </w:r>
            <w:proofErr w:type="spellStart"/>
            <w:r>
              <w:rPr>
                <w:b/>
                <w:bCs/>
                <w:color w:val="FFFFFF"/>
              </w:rPr>
              <w:t>Value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663EF49" w14:textId="77777777" w:rsidR="003248A4" w:rsidRDefault="00000000">
            <w:proofErr w:type="spellStart"/>
            <w:r>
              <w:rPr>
                <w:b/>
                <w:bCs/>
                <w:color w:val="FFFFFF"/>
              </w:rPr>
              <w:t>Quantitative</w:t>
            </w:r>
            <w:proofErr w:type="spellEnd"/>
            <w:r>
              <w:rPr>
                <w:b/>
                <w:bCs/>
                <w:color w:val="FFFFFF"/>
              </w:rPr>
              <w:t xml:space="preserve"> Formula / Basis</w:t>
            </w:r>
          </w:p>
        </w:tc>
      </w:tr>
      <w:tr w:rsidR="003248A4" w:rsidRPr="000F6DBA" w14:paraId="6DA4C4C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8C771" w14:textId="77777777" w:rsidR="003248A4" w:rsidRDefault="00000000">
            <w:r>
              <w:rPr>
                <w:sz w:val="18"/>
                <w:szCs w:val="18"/>
              </w:rPr>
              <w:t xml:space="preserve">Target </w:t>
            </w:r>
            <w:proofErr w:type="spellStart"/>
            <w:r>
              <w:rPr>
                <w:sz w:val="18"/>
                <w:szCs w:val="18"/>
              </w:rPr>
              <w:t>Onboarded</w:t>
            </w:r>
            <w:proofErr w:type="spellEnd"/>
            <w:r>
              <w:rPr>
                <w:sz w:val="18"/>
                <w:szCs w:val="18"/>
              </w:rPr>
              <w:t xml:space="preserve"> </w:t>
            </w:r>
            <w:proofErr w:type="spellStart"/>
            <w:r>
              <w:rPr>
                <w:sz w:val="18"/>
                <w:szCs w:val="18"/>
              </w:rPr>
              <w:t>Buildings</w:t>
            </w:r>
            <w:proofErr w:type="spellEnd"/>
            <w:r>
              <w:rPr>
                <w:sz w:val="18"/>
                <w:szCs w:val="18"/>
              </w:rPr>
              <w:t xml:space="preserve"> (</w:t>
            </w:r>
            <w:proofErr w:type="spellStart"/>
            <w:r>
              <w:rPr>
                <w:sz w:val="18"/>
                <w:szCs w:val="18"/>
              </w:rPr>
              <w:t>Year</w:t>
            </w:r>
            <w:proofErr w:type="spellEnd"/>
            <w:r>
              <w:rPr>
                <w:sz w:val="18"/>
                <w:szCs w:val="18"/>
              </w:rPr>
              <w:t xml:space="preserve"> 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804E7" w14:textId="77777777" w:rsidR="003248A4" w:rsidRDefault="00000000">
            <w:r>
              <w:rPr>
                <w:sz w:val="18"/>
                <w:szCs w:val="18"/>
              </w:rPr>
              <w:t xml:space="preserve">600 </w:t>
            </w:r>
            <w:proofErr w:type="spellStart"/>
            <w:r>
              <w:rPr>
                <w:sz w:val="18"/>
                <w:szCs w:val="18"/>
              </w:rPr>
              <w:t>buildings</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0FD5D" w14:textId="77777777" w:rsidR="003248A4" w:rsidRPr="000F6DBA" w:rsidRDefault="00000000">
            <w:pPr>
              <w:rPr>
                <w:lang w:val="en-US"/>
              </w:rPr>
            </w:pPr>
            <w:r w:rsidRPr="000F6DBA">
              <w:rPr>
                <w:sz w:val="18"/>
                <w:szCs w:val="18"/>
                <w:lang w:val="en-US"/>
              </w:rPr>
              <w:t>Baseline initial target market size</w:t>
            </w:r>
          </w:p>
        </w:tc>
      </w:tr>
      <w:tr w:rsidR="003248A4" w:rsidRPr="000F6DBA" w14:paraId="4FB41A9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1D167F" w14:textId="77777777" w:rsidR="003248A4" w:rsidRPr="000F6DBA" w:rsidRDefault="00000000">
            <w:pPr>
              <w:rPr>
                <w:lang w:val="en-US"/>
              </w:rPr>
            </w:pPr>
            <w:r w:rsidRPr="000F6DBA">
              <w:rPr>
                <w:sz w:val="18"/>
                <w:szCs w:val="18"/>
                <w:lang w:val="en-US"/>
              </w:rPr>
              <w:t>Avg. EBEWE Portfolio Size per Consultant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5060B" w14:textId="77777777" w:rsidR="003248A4" w:rsidRDefault="00000000">
            <w:r>
              <w:rPr>
                <w:sz w:val="18"/>
                <w:szCs w:val="18"/>
              </w:rPr>
              <w:t xml:space="preserve">50 </w:t>
            </w:r>
            <w:proofErr w:type="spellStart"/>
            <w:r>
              <w:rPr>
                <w:sz w:val="18"/>
                <w:szCs w:val="18"/>
              </w:rPr>
              <w:t>buildings</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F589CB" w14:textId="77777777" w:rsidR="003248A4" w:rsidRPr="000F6DBA" w:rsidRDefault="00000000">
            <w:pPr>
              <w:rPr>
                <w:lang w:val="en-US"/>
              </w:rPr>
            </w:pPr>
            <w:r w:rsidRPr="000F6DBA">
              <w:rPr>
                <w:sz w:val="18"/>
                <w:szCs w:val="18"/>
                <w:lang w:val="en-US"/>
              </w:rPr>
              <w:t>Industry standard for mid-tier Southern California firms</w:t>
            </w:r>
          </w:p>
        </w:tc>
      </w:tr>
      <w:tr w:rsidR="003248A4" w:rsidRPr="000F6DBA" w14:paraId="5E13A65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E1290" w14:textId="77777777" w:rsidR="003248A4" w:rsidRDefault="00000000">
            <w:proofErr w:type="spellStart"/>
            <w:r>
              <w:rPr>
                <w:sz w:val="18"/>
                <w:szCs w:val="18"/>
              </w:rPr>
              <w:t>Required</w:t>
            </w:r>
            <w:proofErr w:type="spellEnd"/>
            <w:r>
              <w:rPr>
                <w:sz w:val="18"/>
                <w:szCs w:val="18"/>
              </w:rPr>
              <w:t xml:space="preserve"> </w:t>
            </w:r>
            <w:proofErr w:type="spellStart"/>
            <w:r>
              <w:rPr>
                <w:sz w:val="18"/>
                <w:szCs w:val="18"/>
              </w:rPr>
              <w:t>Consulting</w:t>
            </w:r>
            <w:proofErr w:type="spellEnd"/>
            <w:r>
              <w:rPr>
                <w:sz w:val="18"/>
                <w:szCs w:val="18"/>
              </w:rPr>
              <w:t xml:space="preserve"> Firm </w:t>
            </w:r>
            <w:proofErr w:type="spellStart"/>
            <w:r>
              <w:rPr>
                <w:sz w:val="18"/>
                <w:szCs w:val="18"/>
              </w:rPr>
              <w:t>Partnerships</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AFF1E" w14:textId="77777777" w:rsidR="003248A4" w:rsidRDefault="00000000">
            <w:r>
              <w:rPr>
                <w:sz w:val="18"/>
                <w:szCs w:val="18"/>
              </w:rPr>
              <w:t xml:space="preserve">12 </w:t>
            </w:r>
            <w:proofErr w:type="spellStart"/>
            <w:r>
              <w:rPr>
                <w:sz w:val="18"/>
                <w:szCs w:val="18"/>
              </w:rPr>
              <w:t>firms</w:t>
            </w:r>
            <w:proofErr w:type="spellEnd"/>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A15CF" w14:textId="77777777" w:rsidR="003248A4" w:rsidRPr="000F6DBA" w:rsidRDefault="00000000">
            <w:pPr>
              <w:rPr>
                <w:lang w:val="en-US"/>
              </w:rPr>
            </w:pPr>
            <w:r w:rsidRPr="000F6DBA">
              <w:rPr>
                <w:sz w:val="18"/>
                <w:szCs w:val="18"/>
                <w:lang w:val="en-US"/>
              </w:rPr>
              <w:t>600 Target Buildings / 50 Buildings per Firm</w:t>
            </w:r>
          </w:p>
        </w:tc>
      </w:tr>
      <w:tr w:rsidR="003248A4" w:rsidRPr="000F6DBA" w14:paraId="7811C27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E0AF38" w14:textId="77777777" w:rsidR="003248A4" w:rsidRPr="000F6DBA" w:rsidRDefault="00000000">
            <w:pPr>
              <w:rPr>
                <w:lang w:val="en-US"/>
              </w:rPr>
            </w:pPr>
            <w:r w:rsidRPr="000F6DBA">
              <w:rPr>
                <w:sz w:val="18"/>
                <w:szCs w:val="18"/>
                <w:lang w:val="en-US"/>
              </w:rPr>
              <w:t>Annual Subscription Fee per Building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AED4DA" w14:textId="77777777" w:rsidR="003248A4" w:rsidRDefault="00000000">
            <w:r>
              <w:rPr>
                <w:sz w:val="18"/>
                <w:szCs w:val="18"/>
              </w:rPr>
              <w:t xml:space="preserve">$300 / </w:t>
            </w:r>
            <w:proofErr w:type="spellStart"/>
            <w:r>
              <w:rPr>
                <w:sz w:val="18"/>
                <w:szCs w:val="18"/>
              </w:rPr>
              <w:t>year</w:t>
            </w:r>
            <w:proofErr w:type="spellEnd"/>
            <w:r>
              <w:rPr>
                <w:sz w:val="18"/>
                <w:szCs w:val="18"/>
              </w:rPr>
              <w:t xml:space="preserve"> (Portfolio </w:t>
            </w:r>
            <w:proofErr w:type="spellStart"/>
            <w:r>
              <w:rPr>
                <w:sz w:val="18"/>
                <w:szCs w:val="18"/>
              </w:rPr>
              <w:t>tier</w:t>
            </w:r>
            <w:proofErr w:type="spellEnd"/>
            <w:r>
              <w:rPr>
                <w:sz w:val="18"/>
                <w:szCs w:val="18"/>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28A368" w14:textId="77777777" w:rsidR="003248A4" w:rsidRPr="000F6DBA" w:rsidRDefault="00000000">
            <w:pPr>
              <w:rPr>
                <w:lang w:val="en-US"/>
              </w:rPr>
            </w:pPr>
            <w:r w:rsidRPr="000F6DBA">
              <w:rPr>
                <w:sz w:val="18"/>
                <w:szCs w:val="18"/>
                <w:lang w:val="en-US"/>
              </w:rPr>
              <w:t>Standardized, low-friction platform pricing</w:t>
            </w:r>
          </w:p>
        </w:tc>
      </w:tr>
      <w:tr w:rsidR="003248A4" w:rsidRPr="000F6DBA" w14:paraId="5F72FED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F4366" w14:textId="77777777" w:rsidR="003248A4" w:rsidRPr="000F6DBA" w:rsidRDefault="00000000">
            <w:pPr>
              <w:rPr>
                <w:lang w:val="en-US"/>
              </w:rPr>
            </w:pPr>
            <w:r w:rsidRPr="000F6DBA">
              <w:rPr>
                <w:sz w:val="18"/>
                <w:szCs w:val="18"/>
                <w:lang w:val="en-US"/>
              </w:rPr>
              <w:t>Gross Year 1 Annual Recurring Revenue (ARR)</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981FC" w14:textId="77777777" w:rsidR="003248A4" w:rsidRDefault="00000000">
            <w:r>
              <w:rPr>
                <w:sz w:val="18"/>
                <w:szCs w:val="18"/>
              </w:rPr>
              <w:t>$180,000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C89E5" w14:textId="77777777" w:rsidR="003248A4" w:rsidRPr="000F6DBA" w:rsidRDefault="00000000">
            <w:pPr>
              <w:rPr>
                <w:lang w:val="en-US"/>
              </w:rPr>
            </w:pPr>
            <w:r w:rsidRPr="000F6DBA">
              <w:rPr>
                <w:sz w:val="18"/>
                <w:szCs w:val="18"/>
                <w:lang w:val="en-US"/>
              </w:rPr>
              <w:t>600 Buildings × $300 Portfolio (Consultant) tier rate</w:t>
            </w:r>
          </w:p>
        </w:tc>
      </w:tr>
      <w:tr w:rsidR="003248A4" w:rsidRPr="000F6DBA" w14:paraId="3470607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85B0C" w14:textId="77777777" w:rsidR="003248A4" w:rsidRPr="000F6DBA" w:rsidRDefault="00000000">
            <w:pPr>
              <w:rPr>
                <w:lang w:val="en-US"/>
              </w:rPr>
            </w:pPr>
            <w:r w:rsidRPr="000F6DBA">
              <w:rPr>
                <w:sz w:val="18"/>
                <w:szCs w:val="18"/>
                <w:lang w:val="en-US"/>
              </w:rPr>
              <w:t>Estimated Direct Enterprise Sales Cycle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B9B161" w14:textId="77777777" w:rsidR="003248A4" w:rsidRDefault="00000000">
            <w:r>
              <w:rPr>
                <w:sz w:val="18"/>
                <w:szCs w:val="18"/>
              </w:rPr>
              <w:t xml:space="preserve">30 </w:t>
            </w:r>
            <w:proofErr w:type="spellStart"/>
            <w:r>
              <w:rPr>
                <w:sz w:val="18"/>
                <w:szCs w:val="18"/>
              </w:rPr>
              <w:t>to</w:t>
            </w:r>
            <w:proofErr w:type="spellEnd"/>
            <w:r>
              <w:rPr>
                <w:sz w:val="18"/>
                <w:szCs w:val="18"/>
              </w:rPr>
              <w:t xml:space="preserve"> 45 </w:t>
            </w:r>
            <w:proofErr w:type="spellStart"/>
            <w:r>
              <w:rPr>
                <w:sz w:val="18"/>
                <w:szCs w:val="18"/>
              </w:rPr>
              <w:t>days</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D69DCC" w14:textId="77777777" w:rsidR="003248A4" w:rsidRPr="000F6DBA" w:rsidRDefault="00000000">
            <w:pPr>
              <w:rPr>
                <w:lang w:val="en-US"/>
              </w:rPr>
            </w:pPr>
            <w:r w:rsidRPr="000F6DBA">
              <w:rPr>
                <w:sz w:val="18"/>
                <w:szCs w:val="18"/>
                <w:lang w:val="en-US"/>
              </w:rPr>
              <w:t>Shortened via self-evident fine mitigation metrics</w:t>
            </w:r>
          </w:p>
        </w:tc>
      </w:tr>
    </w:tbl>
    <w:p w14:paraId="5632A341" w14:textId="77777777" w:rsidR="003248A4" w:rsidRPr="000F6DBA" w:rsidRDefault="003248A4">
      <w:pPr>
        <w:spacing w:after="120"/>
        <w:rPr>
          <w:lang w:val="en-US"/>
        </w:rPr>
      </w:pPr>
    </w:p>
    <w:p w14:paraId="6FADDA83" w14:textId="77777777" w:rsidR="003248A4" w:rsidRPr="000F6DBA" w:rsidRDefault="00000000">
      <w:pPr>
        <w:pStyle w:val="Ttulo2"/>
        <w:spacing w:before="120" w:after="40"/>
        <w:rPr>
          <w:lang w:val="en-US"/>
        </w:rPr>
      </w:pPr>
      <w:r w:rsidRPr="000F6DBA">
        <w:rPr>
          <w:sz w:val="20"/>
          <w:szCs w:val="20"/>
          <w:lang w:val="en-US"/>
        </w:rPr>
        <w:t>Section 5 — Financial Analysis Appendix Tables</w:t>
      </w:r>
    </w:p>
    <w:p w14:paraId="7BA4D4FD" w14:textId="77777777" w:rsidR="003248A4" w:rsidRPr="000F6DBA" w:rsidRDefault="00000000">
      <w:pPr>
        <w:pStyle w:val="Ttulo3"/>
        <w:spacing w:before="80" w:after="30"/>
        <w:rPr>
          <w:lang w:val="en-US"/>
        </w:rPr>
      </w:pPr>
      <w:r w:rsidRPr="000F6DBA">
        <w:rPr>
          <w:sz w:val="19"/>
          <w:szCs w:val="19"/>
          <w:lang w:val="en-US"/>
        </w:rPr>
        <w:t>Table A1 — Market Sizing Build-Up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1300"/>
        <w:gridCol w:w="1400"/>
        <w:gridCol w:w="1860"/>
      </w:tblGrid>
      <w:tr w:rsidR="003248A4" w14:paraId="695D7DE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D8BE26C" w14:textId="77777777" w:rsidR="003248A4" w:rsidRDefault="00000000">
            <w:r>
              <w:rPr>
                <w:b/>
                <w:bCs/>
                <w:color w:val="FFFFFF"/>
              </w:rPr>
              <w:t>Tier</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A7A3474" w14:textId="77777777" w:rsidR="003248A4" w:rsidRDefault="00000000">
            <w:r>
              <w:rPr>
                <w:b/>
                <w:bCs/>
                <w:color w:val="FFFFFF"/>
              </w:rPr>
              <w:t>Scope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D3B43A5" w14:textId="77777777" w:rsidR="003248A4" w:rsidRDefault="00000000">
            <w:proofErr w:type="spellStart"/>
            <w:r>
              <w:rPr>
                <w:b/>
                <w:bCs/>
                <w:color w:val="FFFFFF"/>
              </w:rPr>
              <w:t>Buildings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59EF460" w14:textId="77777777" w:rsidR="003248A4" w:rsidRDefault="00000000">
            <w:r>
              <w:rPr>
                <w:b/>
                <w:bCs/>
                <w:color w:val="FFFFFF"/>
              </w:rPr>
              <w:t>ARPU ($/</w:t>
            </w:r>
            <w:proofErr w:type="spellStart"/>
            <w:r>
              <w:rPr>
                <w:b/>
                <w:bCs/>
                <w:color w:val="FFFFFF"/>
              </w:rPr>
              <w:t>yr</w:t>
            </w:r>
            <w:proofErr w:type="spellEnd"/>
            <w:r>
              <w:rPr>
                <w:b/>
                <w:bCs/>
                <w:color w:val="FFFFFF"/>
              </w:rPr>
              <w:t>)</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11BBC6" w14:textId="77777777" w:rsidR="003248A4" w:rsidRDefault="00000000">
            <w:proofErr w:type="spellStart"/>
            <w:r>
              <w:rPr>
                <w:b/>
                <w:bCs/>
                <w:color w:val="FFFFFF"/>
              </w:rPr>
              <w:t>Revenue</w:t>
            </w:r>
            <w:proofErr w:type="spellEnd"/>
            <w:r>
              <w:rPr>
                <w:b/>
                <w:bCs/>
                <w:color w:val="FFFFFF"/>
              </w:rPr>
              <w:t xml:space="preserve"> </w:t>
            </w:r>
            <w:proofErr w:type="spellStart"/>
            <w:r>
              <w:rPr>
                <w:b/>
                <w:bCs/>
                <w:color w:val="FFFFFF"/>
              </w:rPr>
              <w:t>Opportunity</w:t>
            </w:r>
            <w:proofErr w:type="spellEnd"/>
          </w:p>
        </w:tc>
      </w:tr>
      <w:tr w:rsidR="003248A4" w14:paraId="3312F23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42B76" w14:textId="77777777" w:rsidR="003248A4" w:rsidRDefault="00000000">
            <w:r>
              <w:rPr>
                <w:sz w:val="18"/>
                <w:szCs w:val="18"/>
              </w:rPr>
              <w:t>TAM</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42337" w14:textId="77777777" w:rsidR="003248A4" w:rsidRPr="000F6DBA" w:rsidRDefault="00000000">
            <w:pPr>
              <w:rPr>
                <w:lang w:val="en-US"/>
              </w:rPr>
            </w:pPr>
            <w:r w:rsidRPr="000F6DBA">
              <w:rPr>
                <w:sz w:val="18"/>
                <w:szCs w:val="18"/>
                <w:lang w:val="en-US"/>
              </w:rPr>
              <w:t>All US cities with active Building Performance Standards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7A42F" w14:textId="77777777" w:rsidR="003248A4" w:rsidRDefault="00000000">
            <w:r>
              <w:rPr>
                <w:sz w:val="18"/>
                <w:szCs w:val="18"/>
              </w:rPr>
              <w:t>250,000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2898C" w14:textId="77777777" w:rsidR="003248A4" w:rsidRDefault="00000000">
            <w:r>
              <w:rPr>
                <w:sz w:val="18"/>
                <w:szCs w:val="18"/>
              </w:rPr>
              <w:t>$300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39E0B" w14:textId="77777777" w:rsidR="003248A4" w:rsidRDefault="00000000">
            <w:r>
              <w:rPr>
                <w:sz w:val="18"/>
                <w:szCs w:val="18"/>
              </w:rPr>
              <w:t>$75M</w:t>
            </w:r>
          </w:p>
        </w:tc>
      </w:tr>
      <w:tr w:rsidR="003248A4" w14:paraId="47F733A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E25F12" w14:textId="77777777" w:rsidR="003248A4" w:rsidRDefault="00000000">
            <w:r>
              <w:rPr>
                <w:sz w:val="18"/>
                <w:szCs w:val="18"/>
              </w:rPr>
              <w:t>SAM</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663FDC" w14:textId="77777777" w:rsidR="003248A4" w:rsidRDefault="00000000">
            <w:r>
              <w:rPr>
                <w:sz w:val="18"/>
                <w:szCs w:val="18"/>
              </w:rPr>
              <w:t xml:space="preserve">California </w:t>
            </w:r>
            <w:proofErr w:type="spellStart"/>
            <w:r>
              <w:rPr>
                <w:sz w:val="18"/>
                <w:szCs w:val="18"/>
              </w:rPr>
              <w:t>cities</w:t>
            </w:r>
            <w:proofErr w:type="spellEnd"/>
            <w:r>
              <w:rPr>
                <w:sz w:val="18"/>
                <w:szCs w:val="18"/>
              </w:rPr>
              <w:t xml:space="preserve"> (LA, SF, San </w:t>
            </w:r>
            <w:proofErr w:type="spellStart"/>
            <w:r>
              <w:rPr>
                <w:sz w:val="18"/>
                <w:szCs w:val="18"/>
              </w:rPr>
              <w:t>Jose</w:t>
            </w:r>
            <w:proofErr w:type="spellEnd"/>
            <w:r>
              <w:rPr>
                <w:sz w:val="18"/>
                <w:szCs w:val="18"/>
              </w:rPr>
              <w:t>, San Diego)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AC9A3D" w14:textId="77777777" w:rsidR="003248A4" w:rsidRDefault="00000000">
            <w:r>
              <w:rPr>
                <w:sz w:val="18"/>
                <w:szCs w:val="18"/>
              </w:rPr>
              <w:t>40,000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A5DC4A" w14:textId="77777777" w:rsidR="003248A4" w:rsidRDefault="00000000">
            <w:r>
              <w:rPr>
                <w:sz w:val="18"/>
                <w:szCs w:val="18"/>
              </w:rPr>
              <w:t>$400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0103AF" w14:textId="77777777" w:rsidR="003248A4" w:rsidRDefault="00000000">
            <w:r>
              <w:rPr>
                <w:sz w:val="18"/>
                <w:szCs w:val="18"/>
              </w:rPr>
              <w:t>$16M</w:t>
            </w:r>
          </w:p>
        </w:tc>
      </w:tr>
      <w:tr w:rsidR="003248A4" w14:paraId="29769FA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48645" w14:textId="77777777" w:rsidR="003248A4" w:rsidRDefault="00000000">
            <w:r>
              <w:rPr>
                <w:sz w:val="18"/>
                <w:szCs w:val="18"/>
              </w:rPr>
              <w:t>SOM (</w:t>
            </w:r>
            <w:proofErr w:type="spellStart"/>
            <w:r>
              <w:rPr>
                <w:sz w:val="18"/>
                <w:szCs w:val="18"/>
              </w:rPr>
              <w:t>Year</w:t>
            </w:r>
            <w:proofErr w:type="spellEnd"/>
            <w:r>
              <w:rPr>
                <w:sz w:val="18"/>
                <w:szCs w:val="18"/>
              </w:rPr>
              <w:t xml:space="preserve"> 3)</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FFCA8" w14:textId="77777777" w:rsidR="003248A4" w:rsidRDefault="00000000">
            <w:r>
              <w:rPr>
                <w:sz w:val="18"/>
                <w:szCs w:val="18"/>
              </w:rPr>
              <w:t xml:space="preserve">Los </w:t>
            </w:r>
            <w:proofErr w:type="spellStart"/>
            <w:r>
              <w:rPr>
                <w:sz w:val="18"/>
                <w:szCs w:val="18"/>
              </w:rPr>
              <w:t>Angeles</w:t>
            </w:r>
            <w:proofErr w:type="spellEnd"/>
            <w:r>
              <w:rPr>
                <w:sz w:val="18"/>
                <w:szCs w:val="18"/>
              </w:rPr>
              <w:t xml:space="preserve"> </w:t>
            </w:r>
            <w:proofErr w:type="spellStart"/>
            <w:r>
              <w:rPr>
                <w:sz w:val="18"/>
                <w:szCs w:val="18"/>
              </w:rPr>
              <w:t>beachhead</w:t>
            </w:r>
            <w:proofErr w:type="spellEnd"/>
            <w:r>
              <w:rPr>
                <w:sz w:val="18"/>
                <w:szCs w:val="18"/>
              </w:rPr>
              <w:t xml:space="preserve"> — 10% </w:t>
            </w:r>
            <w:proofErr w:type="spellStart"/>
            <w:r>
              <w:rPr>
                <w:sz w:val="18"/>
                <w:szCs w:val="18"/>
              </w:rPr>
              <w:t>penetration</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C689C" w14:textId="77777777" w:rsidR="003248A4" w:rsidRDefault="00000000">
            <w:r>
              <w:rPr>
                <w:sz w:val="18"/>
                <w:szCs w:val="18"/>
              </w:rPr>
              <w:t>2,500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60F9F" w14:textId="77777777" w:rsidR="003248A4" w:rsidRDefault="00000000">
            <w:r>
              <w:rPr>
                <w:sz w:val="18"/>
                <w:szCs w:val="18"/>
              </w:rPr>
              <w:t>$500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236A2" w14:textId="77777777" w:rsidR="003248A4" w:rsidRDefault="00000000">
            <w:r>
              <w:rPr>
                <w:sz w:val="18"/>
                <w:szCs w:val="18"/>
              </w:rPr>
              <w:t>$1.25M ARR</w:t>
            </w:r>
          </w:p>
        </w:tc>
      </w:tr>
    </w:tbl>
    <w:p w14:paraId="46D85383" w14:textId="77777777" w:rsidR="003248A4" w:rsidRPr="000F6DBA" w:rsidRDefault="00000000">
      <w:pPr>
        <w:spacing w:before="80" w:after="200"/>
        <w:rPr>
          <w:lang w:val="en-US"/>
        </w:rPr>
      </w:pPr>
      <w:r w:rsidRPr="000F6DBA">
        <w:rPr>
          <w:i/>
          <w:iCs/>
          <w:color w:val="404040"/>
          <w:sz w:val="18"/>
          <w:szCs w:val="18"/>
          <w:lang w:val="en-US"/>
        </w:rPr>
        <w:t>TAM ARPU set at $300 (blended down for less mature BPS markets outside CA); SAM ARPU at $400 (California regulatory complexity premium); SOM ARPU at $500 reflecting Year 3 mix of Pro and Portfolio tier subscribers plus lender report add-ons.</w:t>
      </w:r>
    </w:p>
    <w:p w14:paraId="7408B41C" w14:textId="77777777" w:rsidR="003248A4" w:rsidRDefault="00000000">
      <w:pPr>
        <w:pStyle w:val="Ttulo3"/>
        <w:spacing w:before="80" w:after="30"/>
      </w:pPr>
      <w:r>
        <w:rPr>
          <w:sz w:val="19"/>
          <w:szCs w:val="19"/>
        </w:rPr>
        <w:t xml:space="preserve">Table A2 — </w:t>
      </w:r>
      <w:proofErr w:type="spellStart"/>
      <w:r>
        <w:rPr>
          <w:sz w:val="19"/>
          <w:szCs w:val="19"/>
        </w:rPr>
        <w:t>Pricing</w:t>
      </w:r>
      <w:proofErr w:type="spellEnd"/>
      <w:r>
        <w:rPr>
          <w:sz w:val="19"/>
          <w:szCs w:val="19"/>
        </w:rPr>
        <w:t xml:space="preserve"> </w:t>
      </w:r>
      <w:proofErr w:type="spellStart"/>
      <w:r>
        <w:rPr>
          <w:sz w:val="19"/>
          <w:szCs w:val="19"/>
        </w:rPr>
        <w:t>Tiers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3100"/>
        <w:gridCol w:w="2360"/>
      </w:tblGrid>
      <w:tr w:rsidR="003248A4" w14:paraId="33ACCAD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CF2891E" w14:textId="77777777" w:rsidR="003248A4" w:rsidRDefault="00000000">
            <w:r>
              <w:rPr>
                <w:b/>
                <w:bCs/>
                <w:color w:val="FFFFFF"/>
              </w:rPr>
              <w:t>Tier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F82E970" w14:textId="77777777" w:rsidR="003248A4" w:rsidRDefault="00000000">
            <w:r>
              <w:rPr>
                <w:b/>
                <w:bCs/>
                <w:color w:val="FFFFFF"/>
              </w:rPr>
              <w:t xml:space="preserve">Price / </w:t>
            </w:r>
            <w:proofErr w:type="spellStart"/>
            <w:r>
              <w:rPr>
                <w:b/>
                <w:bCs/>
                <w:color w:val="FFFFFF"/>
              </w:rPr>
              <w:t>building</w:t>
            </w:r>
            <w:proofErr w:type="spellEnd"/>
            <w:r>
              <w:rPr>
                <w:b/>
                <w:bCs/>
                <w:color w:val="FFFFFF"/>
              </w:rPr>
              <w:t xml:space="preserve"> / </w:t>
            </w:r>
            <w:proofErr w:type="spellStart"/>
            <w:r>
              <w:rPr>
                <w:b/>
                <w:bCs/>
                <w:color w:val="FFFFFF"/>
              </w:rPr>
              <w:t>yr</w:t>
            </w:r>
            <w:proofErr w:type="spellEnd"/>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C424799" w14:textId="77777777" w:rsidR="003248A4" w:rsidRDefault="00000000">
            <w:r>
              <w:rPr>
                <w:b/>
                <w:bCs/>
                <w:color w:val="FFFFFF"/>
              </w:rPr>
              <w:t xml:space="preserve">Target </w:t>
            </w:r>
            <w:proofErr w:type="spellStart"/>
            <w:r>
              <w:rPr>
                <w:b/>
                <w:bCs/>
                <w:color w:val="FFFFFF"/>
              </w:rPr>
              <w:t>user</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5C1B796" w14:textId="77777777" w:rsidR="003248A4" w:rsidRDefault="00000000">
            <w:r>
              <w:rPr>
                <w:b/>
                <w:bCs/>
                <w:color w:val="FFFFFF"/>
              </w:rPr>
              <w:t>Add-</w:t>
            </w:r>
            <w:proofErr w:type="spellStart"/>
            <w:r>
              <w:rPr>
                <w:b/>
                <w:bCs/>
                <w:color w:val="FFFFFF"/>
              </w:rPr>
              <w:t>ons</w:t>
            </w:r>
            <w:proofErr w:type="spellEnd"/>
          </w:p>
        </w:tc>
      </w:tr>
      <w:tr w:rsidR="003248A4" w14:paraId="2568A4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E4950" w14:textId="77777777" w:rsidR="003248A4" w:rsidRDefault="00000000">
            <w:r>
              <w:rPr>
                <w:sz w:val="18"/>
                <w:szCs w:val="18"/>
              </w:rPr>
              <w:t xml:space="preserve">Starter (1–2 </w:t>
            </w:r>
            <w:proofErr w:type="spellStart"/>
            <w:r>
              <w:rPr>
                <w:sz w:val="18"/>
                <w:szCs w:val="18"/>
              </w:rPr>
              <w:t>buildings</w:t>
            </w:r>
            <w:proofErr w:type="spellEnd"/>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F462B" w14:textId="77777777" w:rsidR="003248A4" w:rsidRDefault="00000000">
            <w:r>
              <w:rPr>
                <w:sz w:val="18"/>
                <w:szCs w:val="18"/>
              </w:rPr>
              <w:t>$200</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3E417" w14:textId="77777777" w:rsidR="003248A4" w:rsidRPr="000F6DBA" w:rsidRDefault="00000000">
            <w:pPr>
              <w:rPr>
                <w:lang w:val="en-US"/>
              </w:rPr>
            </w:pPr>
            <w:r w:rsidRPr="000F6DBA">
              <w:rPr>
                <w:sz w:val="18"/>
                <w:szCs w:val="18"/>
                <w:lang w:val="en-US"/>
              </w:rPr>
              <w:t>Small independent owners without in-house compliance staff</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24BF4" w14:textId="77777777" w:rsidR="003248A4" w:rsidRDefault="00000000">
            <w:r>
              <w:rPr>
                <w:sz w:val="18"/>
                <w:szCs w:val="18"/>
              </w:rPr>
              <w:t>—</w:t>
            </w:r>
          </w:p>
        </w:tc>
      </w:tr>
      <w:tr w:rsidR="003248A4" w14:paraId="0D276A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772E26" w14:textId="77777777" w:rsidR="003248A4" w:rsidRDefault="00000000">
            <w:r>
              <w:rPr>
                <w:sz w:val="18"/>
                <w:szCs w:val="18"/>
              </w:rPr>
              <w:t xml:space="preserve">Pro (3–10 </w:t>
            </w:r>
            <w:proofErr w:type="spellStart"/>
            <w:r>
              <w:rPr>
                <w:sz w:val="18"/>
                <w:szCs w:val="18"/>
              </w:rPr>
              <w:t>buildings</w:t>
            </w:r>
            <w:proofErr w:type="spellEnd"/>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324CE3" w14:textId="77777777" w:rsidR="003248A4" w:rsidRDefault="00000000">
            <w:r>
              <w:rPr>
                <w:sz w:val="18"/>
                <w:szCs w:val="18"/>
              </w:rPr>
              <w:t>$400</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BC5536" w14:textId="77777777" w:rsidR="003248A4" w:rsidRPr="000F6DBA" w:rsidRDefault="00000000">
            <w:pPr>
              <w:rPr>
                <w:lang w:val="en-US"/>
              </w:rPr>
            </w:pPr>
            <w:r w:rsidRPr="000F6DBA">
              <w:rPr>
                <w:sz w:val="18"/>
                <w:szCs w:val="18"/>
                <w:lang w:val="en-US"/>
              </w:rPr>
              <w:t>Mid-size owner-operators and property managers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1DF405" w14:textId="77777777" w:rsidR="003248A4" w:rsidRDefault="00000000">
            <w:r>
              <w:rPr>
                <w:sz w:val="18"/>
                <w:szCs w:val="18"/>
              </w:rPr>
              <w:t xml:space="preserve">Lender </w:t>
            </w:r>
            <w:proofErr w:type="spellStart"/>
            <w:r>
              <w:rPr>
                <w:sz w:val="18"/>
                <w:szCs w:val="18"/>
              </w:rPr>
              <w:t>compliance</w:t>
            </w:r>
            <w:proofErr w:type="spellEnd"/>
            <w:r>
              <w:rPr>
                <w:sz w:val="18"/>
                <w:szCs w:val="18"/>
              </w:rPr>
              <w:t xml:space="preserve"> </w:t>
            </w:r>
            <w:proofErr w:type="spellStart"/>
            <w:r>
              <w:rPr>
                <w:sz w:val="18"/>
                <w:szCs w:val="18"/>
              </w:rPr>
              <w:t>report</w:t>
            </w:r>
            <w:proofErr w:type="spellEnd"/>
            <w:r>
              <w:rPr>
                <w:sz w:val="18"/>
                <w:szCs w:val="18"/>
              </w:rPr>
              <w:t xml:space="preserve"> ($50/</w:t>
            </w:r>
            <w:proofErr w:type="spellStart"/>
            <w:r>
              <w:rPr>
                <w:sz w:val="18"/>
                <w:szCs w:val="18"/>
              </w:rPr>
              <w:t>report</w:t>
            </w:r>
            <w:proofErr w:type="spellEnd"/>
            <w:r>
              <w:rPr>
                <w:sz w:val="18"/>
                <w:szCs w:val="18"/>
              </w:rPr>
              <w:t>)</w:t>
            </w:r>
          </w:p>
        </w:tc>
      </w:tr>
      <w:tr w:rsidR="003248A4" w:rsidRPr="000F6DBA" w14:paraId="31D4EA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37AC1" w14:textId="77777777" w:rsidR="003248A4" w:rsidRDefault="00000000">
            <w:r>
              <w:rPr>
                <w:sz w:val="18"/>
                <w:szCs w:val="18"/>
              </w:rPr>
              <w:t xml:space="preserve">Portfolio / </w:t>
            </w:r>
            <w:proofErr w:type="spellStart"/>
            <w:r>
              <w:rPr>
                <w:sz w:val="18"/>
                <w:szCs w:val="18"/>
              </w:rPr>
              <w:t>Consultant</w:t>
            </w:r>
            <w:proofErr w:type="spellEnd"/>
            <w:r>
              <w:rPr>
                <w:sz w:val="18"/>
                <w:szCs w:val="18"/>
              </w:rPr>
              <w:t xml:space="preserve"> (11+ </w:t>
            </w:r>
            <w:proofErr w:type="spellStart"/>
            <w:r>
              <w:rPr>
                <w:sz w:val="18"/>
                <w:szCs w:val="18"/>
              </w:rPr>
              <w:t>buildings</w:t>
            </w:r>
            <w:proofErr w:type="spellEnd"/>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91ABA" w14:textId="77777777" w:rsidR="003248A4" w:rsidRDefault="00000000">
            <w:r>
              <w:rPr>
                <w:sz w:val="18"/>
                <w:szCs w:val="18"/>
              </w:rPr>
              <w:t>$300</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31888" w14:textId="77777777" w:rsidR="003248A4" w:rsidRPr="000F6DBA" w:rsidRDefault="00000000">
            <w:pPr>
              <w:rPr>
                <w:lang w:val="en-US"/>
              </w:rPr>
            </w:pPr>
            <w:r w:rsidRPr="000F6DBA">
              <w:rPr>
                <w:sz w:val="18"/>
                <w:szCs w:val="18"/>
                <w:lang w:val="en-US"/>
              </w:rPr>
              <w:t>Energy consulting firms and institutional REITs</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0CD68" w14:textId="77777777" w:rsidR="003248A4" w:rsidRPr="000F6DBA" w:rsidRDefault="00000000">
            <w:pPr>
              <w:rPr>
                <w:lang w:val="en-US"/>
              </w:rPr>
            </w:pPr>
            <w:r w:rsidRPr="000F6DBA">
              <w:rPr>
                <w:sz w:val="18"/>
                <w:szCs w:val="18"/>
                <w:lang w:val="en-US"/>
              </w:rPr>
              <w:t>White-label subdomain; lender reports included</w:t>
            </w:r>
          </w:p>
        </w:tc>
      </w:tr>
    </w:tbl>
    <w:p w14:paraId="5043298E" w14:textId="77777777" w:rsidR="003248A4" w:rsidRPr="000F6DBA" w:rsidRDefault="003248A4">
      <w:pPr>
        <w:spacing w:after="120"/>
        <w:rPr>
          <w:lang w:val="en-US"/>
        </w:rPr>
      </w:pPr>
    </w:p>
    <w:p w14:paraId="531A4D88" w14:textId="77777777" w:rsidR="000F6DBA" w:rsidRDefault="000F6DBA">
      <w:pPr>
        <w:rPr>
          <w:b/>
          <w:bCs/>
          <w:i/>
          <w:iCs/>
          <w:color w:val="404040"/>
          <w:sz w:val="19"/>
          <w:szCs w:val="19"/>
          <w:lang w:val="en-US"/>
        </w:rPr>
      </w:pPr>
      <w:r>
        <w:rPr>
          <w:sz w:val="19"/>
          <w:szCs w:val="19"/>
          <w:lang w:val="en-US"/>
        </w:rPr>
        <w:br w:type="page"/>
      </w:r>
    </w:p>
    <w:p w14:paraId="3B9DFD6F" w14:textId="4691669C" w:rsidR="003248A4" w:rsidRPr="000F6DBA" w:rsidRDefault="00000000">
      <w:pPr>
        <w:pStyle w:val="Ttulo3"/>
        <w:spacing w:before="80" w:after="30"/>
        <w:rPr>
          <w:lang w:val="en-US"/>
        </w:rPr>
      </w:pPr>
      <w:r w:rsidRPr="000F6DBA">
        <w:rPr>
          <w:sz w:val="19"/>
          <w:szCs w:val="19"/>
          <w:lang w:val="en-US"/>
        </w:rPr>
        <w:lastRenderedPageBreak/>
        <w:t>Table A3 — Fine Escalation Schedule per Violation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4560"/>
      </w:tblGrid>
      <w:tr w:rsidR="003248A4" w14:paraId="01A87469"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71064CA" w14:textId="77777777" w:rsidR="003248A4" w:rsidRDefault="00000000">
            <w:r>
              <w:rPr>
                <w:b/>
                <w:bCs/>
                <w:color w:val="FFFFFF"/>
              </w:rPr>
              <w:t>Milestone (</w:t>
            </w:r>
            <w:proofErr w:type="spellStart"/>
            <w:r>
              <w:rPr>
                <w:b/>
                <w:bCs/>
                <w:color w:val="FFFFFF"/>
              </w:rPr>
              <w:t>from</w:t>
            </w:r>
            <w:proofErr w:type="spellEnd"/>
            <w:r>
              <w:rPr>
                <w:b/>
                <w:bCs/>
                <w:color w:val="FFFFFF"/>
              </w:rPr>
              <w:t xml:space="preserve"> </w:t>
            </w:r>
            <w:proofErr w:type="spellStart"/>
            <w:r>
              <w:rPr>
                <w:b/>
                <w:bCs/>
                <w:color w:val="FFFFFF"/>
              </w:rPr>
              <w:t>invoice</w:t>
            </w:r>
            <w:proofErr w:type="spellEnd"/>
            <w:r>
              <w:rPr>
                <w:b/>
                <w:bCs/>
                <w:color w:val="FFFFFF"/>
              </w:rPr>
              <w:t xml:space="preserve"> date)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AF76E94" w14:textId="77777777" w:rsidR="003248A4" w:rsidRDefault="00000000">
            <w:r>
              <w:rPr>
                <w:b/>
                <w:bCs/>
                <w:color w:val="FFFFFF"/>
              </w:rPr>
              <w:t>Cumulative balance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159EB65" w14:textId="77777777" w:rsidR="003248A4" w:rsidRDefault="00000000">
            <w:r>
              <w:rPr>
                <w:b/>
                <w:bCs/>
                <w:color w:val="FFFFFF"/>
              </w:rPr>
              <w:t>Trigger</w:t>
            </w:r>
          </w:p>
        </w:tc>
      </w:tr>
      <w:tr w:rsidR="003248A4" w:rsidRPr="000F6DBA" w14:paraId="46E9DB73"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69725" w14:textId="77777777" w:rsidR="003248A4" w:rsidRDefault="00000000">
            <w:r>
              <w:rPr>
                <w:sz w:val="18"/>
                <w:szCs w:val="18"/>
              </w:rPr>
              <w:t xml:space="preserve">Day 0 — </w:t>
            </w:r>
            <w:proofErr w:type="spellStart"/>
            <w:r>
              <w:rPr>
                <w:sz w:val="18"/>
                <w:szCs w:val="18"/>
              </w:rPr>
              <w:t>Invoice</w:t>
            </w:r>
            <w:proofErr w:type="spellEnd"/>
            <w:r>
              <w:rPr>
                <w:sz w:val="18"/>
                <w:szCs w:val="18"/>
              </w:rPr>
              <w:t xml:space="preserve"> </w:t>
            </w:r>
            <w:proofErr w:type="spellStart"/>
            <w:r>
              <w:rPr>
                <w:sz w:val="18"/>
                <w:szCs w:val="18"/>
              </w:rPr>
              <w:t>issued</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1265B" w14:textId="77777777" w:rsidR="003248A4" w:rsidRDefault="00000000">
            <w:r>
              <w:rPr>
                <w:sz w:val="18"/>
                <w:szCs w:val="18"/>
              </w:rPr>
              <w:t>$202</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95409" w14:textId="77777777" w:rsidR="003248A4" w:rsidRPr="000F6DBA" w:rsidRDefault="00000000">
            <w:pPr>
              <w:rPr>
                <w:lang w:val="en-US"/>
              </w:rPr>
            </w:pPr>
            <w:r w:rsidRPr="000F6DBA">
              <w:rPr>
                <w:sz w:val="18"/>
                <w:szCs w:val="18"/>
                <w:lang w:val="en-US"/>
              </w:rPr>
              <w:t>Base non-compliance fee (LAMC 91.9712)</w:t>
            </w:r>
          </w:p>
        </w:tc>
      </w:tr>
      <w:tr w:rsidR="003248A4" w:rsidRPr="000F6DBA" w14:paraId="2E07168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4A020" w14:textId="77777777" w:rsidR="003248A4" w:rsidRDefault="00000000">
            <w:r>
              <w:rPr>
                <w:sz w:val="18"/>
                <w:szCs w:val="18"/>
              </w:rPr>
              <w:t xml:space="preserve">Day 30 — Late </w:t>
            </w:r>
            <w:proofErr w:type="spellStart"/>
            <w:r>
              <w:rPr>
                <w:sz w:val="18"/>
                <w:szCs w:val="18"/>
              </w:rPr>
              <w:t>charge</w:t>
            </w:r>
            <w:proofErr w:type="spellEnd"/>
            <w:r>
              <w:rPr>
                <w:sz w:val="18"/>
                <w:szCs w:val="18"/>
              </w:rPr>
              <w:t xml:space="preserve"> </w:t>
            </w:r>
            <w:proofErr w:type="spellStart"/>
            <w:r>
              <w:rPr>
                <w:sz w:val="18"/>
                <w:szCs w:val="18"/>
              </w:rPr>
              <w:t>triggers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CF9AD5" w14:textId="77777777" w:rsidR="003248A4" w:rsidRDefault="00000000">
            <w:r>
              <w:rPr>
                <w:sz w:val="18"/>
                <w:szCs w:val="18"/>
              </w:rPr>
              <w:t>$707</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73A17D" w14:textId="77777777" w:rsidR="003248A4" w:rsidRPr="000F6DBA" w:rsidRDefault="00000000">
            <w:pPr>
              <w:rPr>
                <w:lang w:val="en-US"/>
              </w:rPr>
            </w:pPr>
            <w:r w:rsidRPr="000F6DBA">
              <w:rPr>
                <w:sz w:val="18"/>
                <w:szCs w:val="18"/>
                <w:lang w:val="en-US"/>
              </w:rPr>
              <w:t>250% combined late charge/collection fee (LAMC 98.0411(c))</w:t>
            </w:r>
          </w:p>
        </w:tc>
      </w:tr>
      <w:tr w:rsidR="003248A4" w:rsidRPr="000F6DBA" w14:paraId="6E41E8F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7CB8C" w14:textId="77777777" w:rsidR="003248A4" w:rsidRDefault="00000000">
            <w:r>
              <w:rPr>
                <w:sz w:val="18"/>
                <w:szCs w:val="18"/>
              </w:rPr>
              <w:t xml:space="preserve">Day 60 — </w:t>
            </w:r>
            <w:proofErr w:type="spellStart"/>
            <w:r>
              <w:rPr>
                <w:sz w:val="18"/>
                <w:szCs w:val="18"/>
              </w:rPr>
              <w:t>Interest</w:t>
            </w:r>
            <w:proofErr w:type="spellEnd"/>
            <w:r>
              <w:rPr>
                <w:sz w:val="18"/>
                <w:szCs w:val="18"/>
              </w:rPr>
              <w:t xml:space="preserve"> </w:t>
            </w:r>
            <w:proofErr w:type="spellStart"/>
            <w:r>
              <w:rPr>
                <w:sz w:val="18"/>
                <w:szCs w:val="18"/>
              </w:rPr>
              <w:t>begins</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8B4E5" w14:textId="77777777" w:rsidR="003248A4" w:rsidRDefault="00000000">
            <w:r>
              <w:rPr>
                <w:sz w:val="18"/>
                <w:szCs w:val="18"/>
              </w:rPr>
              <w:t>$707</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07269" w14:textId="77777777" w:rsidR="003248A4" w:rsidRPr="000F6DBA" w:rsidRDefault="00000000">
            <w:pPr>
              <w:rPr>
                <w:lang w:val="en-US"/>
              </w:rPr>
            </w:pPr>
            <w:r w:rsidRPr="000F6DBA">
              <w:rPr>
                <w:sz w:val="18"/>
                <w:szCs w:val="18"/>
                <w:lang w:val="en-US"/>
              </w:rPr>
              <w:t>1%/month compounding starts on full balance</w:t>
            </w:r>
          </w:p>
        </w:tc>
      </w:tr>
      <w:tr w:rsidR="003248A4" w14:paraId="4B1BB2E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3BFEB" w14:textId="77777777" w:rsidR="003248A4" w:rsidRDefault="00000000">
            <w:r>
              <w:rPr>
                <w:sz w:val="18"/>
                <w:szCs w:val="18"/>
              </w:rPr>
              <w:t>Day 90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369960" w14:textId="77777777" w:rsidR="003248A4" w:rsidRDefault="00000000">
            <w:r>
              <w:rPr>
                <w:sz w:val="18"/>
                <w:szCs w:val="18"/>
              </w:rPr>
              <w:t>$714</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A6CD37" w14:textId="77777777" w:rsidR="003248A4" w:rsidRDefault="00000000">
            <w:r>
              <w:rPr>
                <w:sz w:val="18"/>
                <w:szCs w:val="18"/>
              </w:rPr>
              <w:t xml:space="preserve">1 </w:t>
            </w:r>
            <w:proofErr w:type="spellStart"/>
            <w:r>
              <w:rPr>
                <w:sz w:val="18"/>
                <w:szCs w:val="18"/>
              </w:rPr>
              <w:t>month</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interest</w:t>
            </w:r>
            <w:proofErr w:type="spellEnd"/>
            <w:r>
              <w:rPr>
                <w:sz w:val="18"/>
                <w:szCs w:val="18"/>
              </w:rPr>
              <w:t xml:space="preserve"> </w:t>
            </w:r>
            <w:proofErr w:type="spellStart"/>
            <w:r>
              <w:rPr>
                <w:sz w:val="18"/>
                <w:szCs w:val="18"/>
              </w:rPr>
              <w:t>on</w:t>
            </w:r>
            <w:proofErr w:type="spellEnd"/>
            <w:r>
              <w:rPr>
                <w:sz w:val="18"/>
                <w:szCs w:val="18"/>
              </w:rPr>
              <w:t xml:space="preserve"> $707</w:t>
            </w:r>
          </w:p>
        </w:tc>
      </w:tr>
      <w:tr w:rsidR="003248A4" w14:paraId="0438DC8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B7F1F" w14:textId="77777777" w:rsidR="003248A4" w:rsidRDefault="00000000">
            <w:r>
              <w:rPr>
                <w:sz w:val="18"/>
                <w:szCs w:val="18"/>
              </w:rPr>
              <w:t>Day 120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88002" w14:textId="77777777" w:rsidR="003248A4" w:rsidRDefault="00000000">
            <w:r>
              <w:rPr>
                <w:sz w:val="18"/>
                <w:szCs w:val="18"/>
              </w:rPr>
              <w:t>$721</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3ABF6" w14:textId="77777777" w:rsidR="003248A4" w:rsidRDefault="00000000">
            <w:r>
              <w:rPr>
                <w:sz w:val="18"/>
                <w:szCs w:val="18"/>
              </w:rPr>
              <w:t xml:space="preserve">2 </w:t>
            </w:r>
            <w:proofErr w:type="spellStart"/>
            <w:r>
              <w:rPr>
                <w:sz w:val="18"/>
                <w:szCs w:val="18"/>
              </w:rPr>
              <w:t>months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interest</w:t>
            </w:r>
            <w:proofErr w:type="spellEnd"/>
          </w:p>
        </w:tc>
      </w:tr>
      <w:tr w:rsidR="003248A4" w14:paraId="76D12DF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6FF611" w14:textId="77777777" w:rsidR="003248A4" w:rsidRDefault="00000000">
            <w:r>
              <w:rPr>
                <w:sz w:val="18"/>
                <w:szCs w:val="18"/>
              </w:rPr>
              <w:t xml:space="preserve">Day 180 (6 </w:t>
            </w:r>
            <w:proofErr w:type="spellStart"/>
            <w:r>
              <w:rPr>
                <w:sz w:val="18"/>
                <w:szCs w:val="18"/>
              </w:rPr>
              <w:t>months</w:t>
            </w:r>
            <w:proofErr w:type="spellEnd"/>
            <w:r>
              <w:rPr>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3F9C4E" w14:textId="77777777" w:rsidR="003248A4" w:rsidRDefault="00000000">
            <w:r>
              <w:rPr>
                <w:sz w:val="18"/>
                <w:szCs w:val="18"/>
              </w:rPr>
              <w:t>$736</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5C23AA" w14:textId="77777777" w:rsidR="003248A4" w:rsidRDefault="00000000">
            <w:r>
              <w:rPr>
                <w:sz w:val="18"/>
                <w:szCs w:val="18"/>
              </w:rPr>
              <w:t xml:space="preserve">4 </w:t>
            </w:r>
            <w:proofErr w:type="spellStart"/>
            <w:r>
              <w:rPr>
                <w:sz w:val="18"/>
                <w:szCs w:val="18"/>
              </w:rPr>
              <w:t>months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interest</w:t>
            </w:r>
            <w:proofErr w:type="spellEnd"/>
          </w:p>
        </w:tc>
      </w:tr>
      <w:tr w:rsidR="003248A4" w14:paraId="5E0154D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D2449" w14:textId="77777777" w:rsidR="003248A4" w:rsidRDefault="00000000">
            <w:r>
              <w:rPr>
                <w:sz w:val="18"/>
                <w:szCs w:val="18"/>
              </w:rPr>
              <w:t xml:space="preserve">Day 270 (9 </w:t>
            </w:r>
            <w:proofErr w:type="spellStart"/>
            <w:r>
              <w:rPr>
                <w:sz w:val="18"/>
                <w:szCs w:val="18"/>
              </w:rPr>
              <w:t>months</w:t>
            </w:r>
            <w:proofErr w:type="spellEnd"/>
            <w:r>
              <w:rPr>
                <w:sz w:val="18"/>
                <w:szCs w:val="18"/>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5F058" w14:textId="77777777" w:rsidR="003248A4" w:rsidRDefault="00000000">
            <w:r>
              <w:rPr>
                <w:sz w:val="18"/>
                <w:szCs w:val="18"/>
              </w:rPr>
              <w:t>$758</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2220E" w14:textId="77777777" w:rsidR="003248A4" w:rsidRDefault="00000000">
            <w:r>
              <w:rPr>
                <w:sz w:val="18"/>
                <w:szCs w:val="18"/>
              </w:rPr>
              <w:t xml:space="preserve">7 </w:t>
            </w:r>
            <w:proofErr w:type="spellStart"/>
            <w:r>
              <w:rPr>
                <w:sz w:val="18"/>
                <w:szCs w:val="18"/>
              </w:rPr>
              <w:t>months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interest</w:t>
            </w:r>
            <w:proofErr w:type="spellEnd"/>
          </w:p>
        </w:tc>
      </w:tr>
      <w:tr w:rsidR="003248A4" w14:paraId="7013842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21A40F" w14:textId="77777777" w:rsidR="003248A4" w:rsidRDefault="00000000">
            <w:r>
              <w:rPr>
                <w:sz w:val="18"/>
                <w:szCs w:val="18"/>
              </w:rPr>
              <w:t xml:space="preserve">Day 365 (1 </w:t>
            </w:r>
            <w:proofErr w:type="spellStart"/>
            <w:r>
              <w:rPr>
                <w:sz w:val="18"/>
                <w:szCs w:val="18"/>
              </w:rPr>
              <w:t>year</w:t>
            </w:r>
            <w:proofErr w:type="spellEnd"/>
            <w:r>
              <w:rPr>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9FC45E" w14:textId="77777777" w:rsidR="003248A4" w:rsidRDefault="00000000">
            <w:r>
              <w:rPr>
                <w:sz w:val="18"/>
                <w:szCs w:val="18"/>
              </w:rPr>
              <w:t>$780</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3D19CD" w14:textId="77777777" w:rsidR="003248A4" w:rsidRDefault="00000000">
            <w:r>
              <w:rPr>
                <w:sz w:val="18"/>
                <w:szCs w:val="18"/>
              </w:rPr>
              <w:t xml:space="preserve">10 </w:t>
            </w:r>
            <w:proofErr w:type="spellStart"/>
            <w:r>
              <w:rPr>
                <w:sz w:val="18"/>
                <w:szCs w:val="18"/>
              </w:rPr>
              <w:t>months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interest</w:t>
            </w:r>
            <w:proofErr w:type="spellEnd"/>
          </w:p>
        </w:tc>
      </w:tr>
    </w:tbl>
    <w:p w14:paraId="37C25664" w14:textId="77777777" w:rsidR="003248A4" w:rsidRPr="000F6DBA" w:rsidRDefault="00000000">
      <w:pPr>
        <w:spacing w:before="80" w:after="200"/>
        <w:rPr>
          <w:lang w:val="en-US"/>
        </w:rPr>
      </w:pPr>
      <w:r w:rsidRPr="000F6DBA">
        <w:rPr>
          <w:i/>
          <w:iCs/>
          <w:color w:val="404040"/>
          <w:sz w:val="18"/>
          <w:szCs w:val="18"/>
          <w:lang w:val="en-US"/>
        </w:rPr>
        <w:t>Source: LAMC SEC. 91.9712 and SEC. 98.0411(c).</w:t>
      </w:r>
    </w:p>
    <w:p w14:paraId="3578FC0B" w14:textId="77777777" w:rsidR="003248A4" w:rsidRPr="000F6DBA" w:rsidRDefault="00000000">
      <w:pPr>
        <w:pStyle w:val="Ttulo3"/>
        <w:spacing w:before="80" w:after="30"/>
        <w:rPr>
          <w:lang w:val="en-US"/>
        </w:rPr>
      </w:pPr>
      <w:r w:rsidRPr="000F6DBA">
        <w:rPr>
          <w:sz w:val="19"/>
          <w:szCs w:val="19"/>
          <w:lang w:val="en-US"/>
        </w:rPr>
        <w:t>Table A4 — Three-Year ARR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600"/>
        <w:gridCol w:w="1700"/>
        <w:gridCol w:w="1800"/>
        <w:gridCol w:w="2260"/>
      </w:tblGrid>
      <w:tr w:rsidR="003248A4" w14:paraId="2F81701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D69F0EF" w14:textId="77777777" w:rsidR="003248A4" w:rsidRDefault="00000000">
            <w:proofErr w:type="spellStart"/>
            <w:r>
              <w:rPr>
                <w:b/>
                <w:bCs/>
                <w:color w:val="FFFFFF"/>
              </w:rPr>
              <w:t>Year</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44CF0D7" w14:textId="77777777" w:rsidR="003248A4" w:rsidRDefault="00000000">
            <w:proofErr w:type="spellStart"/>
            <w:r>
              <w:rPr>
                <w:b/>
                <w:bCs/>
                <w:color w:val="FFFFFF"/>
              </w:rPr>
              <w:t>Buildings</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6C05739" w14:textId="77777777" w:rsidR="003248A4" w:rsidRDefault="00000000">
            <w:proofErr w:type="spellStart"/>
            <w:r>
              <w:rPr>
                <w:b/>
                <w:bCs/>
                <w:color w:val="FFFFFF"/>
              </w:rPr>
              <w:t>Blended</w:t>
            </w:r>
            <w:proofErr w:type="spellEnd"/>
            <w:r>
              <w:rPr>
                <w:b/>
                <w:bCs/>
                <w:color w:val="FFFFFF"/>
              </w:rPr>
              <w:t xml:space="preserve"> ARPU</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BDF0DDB" w14:textId="77777777" w:rsidR="003248A4" w:rsidRDefault="00000000">
            <w:r>
              <w:rPr>
                <w:b/>
                <w:bCs/>
                <w:color w:val="FFFFFF"/>
              </w:rPr>
              <w:t>Gross ARR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72376D4" w14:textId="77777777" w:rsidR="003248A4" w:rsidRDefault="00000000">
            <w:proofErr w:type="spellStart"/>
            <w:r>
              <w:rPr>
                <w:b/>
                <w:bCs/>
                <w:color w:val="FFFFFF"/>
              </w:rPr>
              <w:t>Est</w:t>
            </w:r>
            <w:proofErr w:type="spellEnd"/>
            <w:r>
              <w:rPr>
                <w:b/>
                <w:bCs/>
                <w:color w:val="FFFFFF"/>
              </w:rPr>
              <w:t>. Gross Margin</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6928EEA" w14:textId="77777777" w:rsidR="003248A4" w:rsidRDefault="00000000">
            <w:r>
              <w:rPr>
                <w:b/>
                <w:bCs/>
                <w:color w:val="FFFFFF"/>
              </w:rPr>
              <w:t xml:space="preserve">Net </w:t>
            </w:r>
            <w:proofErr w:type="spellStart"/>
            <w:r>
              <w:rPr>
                <w:b/>
                <w:bCs/>
                <w:color w:val="FFFFFF"/>
              </w:rPr>
              <w:t>Revenue</w:t>
            </w:r>
            <w:proofErr w:type="spellEnd"/>
            <w:r>
              <w:rPr>
                <w:b/>
                <w:bCs/>
                <w:color w:val="FFFFFF"/>
              </w:rPr>
              <w:t xml:space="preserve"> (post-COGS)</w:t>
            </w:r>
          </w:p>
        </w:tc>
      </w:tr>
      <w:tr w:rsidR="003248A4" w14:paraId="2461D15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4F37A" w14:textId="77777777" w:rsidR="003248A4" w:rsidRDefault="00000000">
            <w:r>
              <w:rPr>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D44BF" w14:textId="77777777" w:rsidR="003248A4" w:rsidRDefault="00000000">
            <w:r>
              <w:rPr>
                <w:sz w:val="18"/>
                <w:szCs w:val="18"/>
              </w:rPr>
              <w:t>600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31A6B" w14:textId="77777777" w:rsidR="003248A4" w:rsidRDefault="00000000">
            <w:r>
              <w:rPr>
                <w:sz w:val="18"/>
                <w:szCs w:val="18"/>
              </w:rPr>
              <w:t>$300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95C35" w14:textId="77777777" w:rsidR="003248A4" w:rsidRDefault="00000000">
            <w:r>
              <w:rPr>
                <w:sz w:val="18"/>
                <w:szCs w:val="18"/>
              </w:rPr>
              <w:t>$180,000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30EEE" w14:textId="77777777" w:rsidR="003248A4" w:rsidRDefault="00000000">
            <w:r>
              <w:rPr>
                <w:sz w:val="18"/>
                <w:szCs w:val="18"/>
              </w:rPr>
              <w:t>72%</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0AAB6" w14:textId="77777777" w:rsidR="003248A4" w:rsidRDefault="00000000">
            <w:r>
              <w:rPr>
                <w:sz w:val="18"/>
                <w:szCs w:val="18"/>
              </w:rPr>
              <w:t>$130,000</w:t>
            </w:r>
          </w:p>
        </w:tc>
      </w:tr>
      <w:tr w:rsidR="003248A4" w14:paraId="2A9A5CA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A82263" w14:textId="77777777" w:rsidR="003248A4" w:rsidRDefault="00000000">
            <w:r>
              <w:rPr>
                <w:sz w:val="18"/>
                <w:szCs w:val="18"/>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3C0382" w14:textId="77777777" w:rsidR="003248A4" w:rsidRDefault="00000000">
            <w:r>
              <w:rPr>
                <w:sz w:val="18"/>
                <w:szCs w:val="18"/>
              </w:rPr>
              <w:t>1,250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5F805F" w14:textId="77777777" w:rsidR="003248A4" w:rsidRDefault="00000000">
            <w:r>
              <w:rPr>
                <w:sz w:val="18"/>
                <w:szCs w:val="18"/>
              </w:rPr>
              <w:t>$400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C96CD" w14:textId="77777777" w:rsidR="003248A4" w:rsidRDefault="00000000">
            <w:r>
              <w:rPr>
                <w:sz w:val="18"/>
                <w:szCs w:val="18"/>
              </w:rPr>
              <w:t>$500,000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C20B97" w14:textId="77777777" w:rsidR="003248A4" w:rsidRDefault="00000000">
            <w:r>
              <w:rPr>
                <w:sz w:val="18"/>
                <w:szCs w:val="18"/>
              </w:rPr>
              <w:t>78%</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4386E2" w14:textId="77777777" w:rsidR="003248A4" w:rsidRDefault="00000000">
            <w:r>
              <w:rPr>
                <w:sz w:val="18"/>
                <w:szCs w:val="18"/>
              </w:rPr>
              <w:t>$390,000</w:t>
            </w:r>
          </w:p>
        </w:tc>
      </w:tr>
      <w:tr w:rsidR="003248A4" w14:paraId="3A98FE1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13041" w14:textId="77777777" w:rsidR="003248A4" w:rsidRDefault="00000000">
            <w:r>
              <w:rPr>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539A8" w14:textId="77777777" w:rsidR="003248A4" w:rsidRDefault="00000000">
            <w:r>
              <w:rPr>
                <w:sz w:val="18"/>
                <w:szCs w:val="18"/>
              </w:rPr>
              <w:t>2,500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1A83E" w14:textId="77777777" w:rsidR="003248A4" w:rsidRDefault="00000000">
            <w:r>
              <w:rPr>
                <w:sz w:val="18"/>
                <w:szCs w:val="18"/>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00D92" w14:textId="77777777" w:rsidR="003248A4" w:rsidRDefault="00000000">
            <w:r>
              <w:rPr>
                <w:sz w:val="18"/>
                <w:szCs w:val="18"/>
              </w:rPr>
              <w:t>$1,250,000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5529D" w14:textId="77777777" w:rsidR="003248A4" w:rsidRDefault="00000000">
            <w:r>
              <w:rPr>
                <w:sz w:val="18"/>
                <w:szCs w:val="18"/>
              </w:rPr>
              <w:t>80%</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F09D5" w14:textId="77777777" w:rsidR="003248A4" w:rsidRDefault="00000000">
            <w:r>
              <w:rPr>
                <w:sz w:val="18"/>
                <w:szCs w:val="18"/>
              </w:rPr>
              <w:t>$1,000,000</w:t>
            </w:r>
          </w:p>
        </w:tc>
      </w:tr>
    </w:tbl>
    <w:p w14:paraId="1A582CF8" w14:textId="77777777" w:rsidR="003248A4" w:rsidRPr="000F6DBA" w:rsidRDefault="00000000">
      <w:pPr>
        <w:spacing w:before="80" w:after="200"/>
        <w:rPr>
          <w:lang w:val="en-US"/>
        </w:rPr>
      </w:pPr>
      <w:r w:rsidRPr="000F6DBA">
        <w:rPr>
          <w:i/>
          <w:iCs/>
          <w:color w:val="404040"/>
          <w:sz w:val="18"/>
          <w:szCs w:val="18"/>
          <w:lang w:val="en-US"/>
        </w:rPr>
        <w:t>Gross margin assumptions: SaaS infrastructure (</w:t>
      </w:r>
      <w:proofErr w:type="spellStart"/>
      <w:r w:rsidRPr="000F6DBA">
        <w:rPr>
          <w:i/>
          <w:iCs/>
          <w:color w:val="404040"/>
          <w:sz w:val="18"/>
          <w:szCs w:val="18"/>
          <w:lang w:val="en-US"/>
        </w:rPr>
        <w:t>Vercel</w:t>
      </w:r>
      <w:proofErr w:type="spellEnd"/>
      <w:r w:rsidRPr="000F6DBA">
        <w:rPr>
          <w:i/>
          <w:iCs/>
          <w:color w:val="404040"/>
          <w:sz w:val="18"/>
          <w:szCs w:val="18"/>
          <w:lang w:val="en-US"/>
        </w:rPr>
        <w:t>/</w:t>
      </w:r>
      <w:proofErr w:type="spellStart"/>
      <w:r w:rsidRPr="000F6DBA">
        <w:rPr>
          <w:i/>
          <w:iCs/>
          <w:color w:val="404040"/>
          <w:sz w:val="18"/>
          <w:szCs w:val="18"/>
          <w:lang w:val="en-US"/>
        </w:rPr>
        <w:t>Supabase</w:t>
      </w:r>
      <w:proofErr w:type="spellEnd"/>
      <w:r w:rsidRPr="000F6DBA">
        <w:rPr>
          <w:i/>
          <w:iCs/>
          <w:color w:val="404040"/>
          <w:sz w:val="18"/>
          <w:szCs w:val="18"/>
          <w:lang w:val="en-US"/>
        </w:rPr>
        <w:t>), LLM API costs for the compliance assistant, and customer support are the primary cost drivers. Year 1 margin set at 72% to reflect early-stage infrastructure and support overhead, which is consistent with early-stage vertical SaaS benchmarks; Year 3 target of 80% is achievable as fixed costs scale across a larger building base. Public SaaS companies post &gt;70% gross margins in 63% of cases and &gt;80% in 23%.</w:t>
      </w:r>
    </w:p>
    <w:p w14:paraId="56146BF3" w14:textId="77777777" w:rsidR="000F6DBA" w:rsidRDefault="000F6DBA">
      <w:pPr>
        <w:rPr>
          <w:b/>
          <w:bCs/>
          <w:i/>
          <w:iCs/>
          <w:color w:val="404040"/>
          <w:sz w:val="19"/>
          <w:szCs w:val="19"/>
        </w:rPr>
      </w:pPr>
      <w:r>
        <w:rPr>
          <w:sz w:val="19"/>
          <w:szCs w:val="19"/>
        </w:rPr>
        <w:br w:type="page"/>
      </w:r>
    </w:p>
    <w:p w14:paraId="43C1E88E" w14:textId="1C67D2F3" w:rsidR="003248A4" w:rsidRDefault="00000000">
      <w:pPr>
        <w:pStyle w:val="Ttulo3"/>
        <w:spacing w:before="80" w:after="30"/>
      </w:pPr>
      <w:r>
        <w:rPr>
          <w:sz w:val="19"/>
          <w:szCs w:val="19"/>
        </w:rPr>
        <w:lastRenderedPageBreak/>
        <w:t xml:space="preserve">Table A5 — Key </w:t>
      </w:r>
      <w:proofErr w:type="spellStart"/>
      <w:r>
        <w:rPr>
          <w:sz w:val="19"/>
          <w:szCs w:val="19"/>
        </w:rPr>
        <w:t>Assumptions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3248A4" w14:paraId="4908FA3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1036DDA" w14:textId="77777777" w:rsidR="003248A4" w:rsidRDefault="00000000">
            <w:proofErr w:type="spellStart"/>
            <w:r>
              <w:rPr>
                <w:b/>
                <w:bCs/>
                <w:color w:val="FFFFFF"/>
              </w:rPr>
              <w:t>Assumption</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B99E4A3" w14:textId="77777777" w:rsidR="003248A4" w:rsidRDefault="00000000">
            <w:proofErr w:type="spellStart"/>
            <w:r>
              <w:rPr>
                <w:b/>
                <w:bCs/>
                <w:color w:val="FFFFFF"/>
              </w:rPr>
              <w:t>Value</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9E53401" w14:textId="77777777" w:rsidR="003248A4" w:rsidRDefault="00000000">
            <w:proofErr w:type="spellStart"/>
            <w:r>
              <w:rPr>
                <w:b/>
                <w:bCs/>
                <w:color w:val="FFFFFF"/>
              </w:rPr>
              <w:t>Source</w:t>
            </w:r>
            <w:proofErr w:type="spellEnd"/>
            <w:r>
              <w:rPr>
                <w:b/>
                <w:bCs/>
                <w:color w:val="FFFFFF"/>
              </w:rPr>
              <w:t xml:space="preserve"> / </w:t>
            </w:r>
            <w:proofErr w:type="spellStart"/>
            <w:r>
              <w:rPr>
                <w:b/>
                <w:bCs/>
                <w:color w:val="FFFFFF"/>
              </w:rPr>
              <w:t>Rationale</w:t>
            </w:r>
            <w:proofErr w:type="spellEnd"/>
          </w:p>
        </w:tc>
      </w:tr>
      <w:tr w:rsidR="003248A4" w:rsidRPr="000F6DBA" w14:paraId="71A1BF8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48A8A" w14:textId="77777777" w:rsidR="003248A4" w:rsidRDefault="00000000">
            <w:r>
              <w:rPr>
                <w:sz w:val="18"/>
                <w:szCs w:val="18"/>
              </w:rPr>
              <w:t xml:space="preserve">LA </w:t>
            </w:r>
            <w:proofErr w:type="spellStart"/>
            <w:r>
              <w:rPr>
                <w:sz w:val="18"/>
                <w:szCs w:val="18"/>
              </w:rPr>
              <w:t>covered</w:t>
            </w:r>
            <w:proofErr w:type="spellEnd"/>
            <w:r>
              <w:rPr>
                <w:sz w:val="18"/>
                <w:szCs w:val="18"/>
              </w:rPr>
              <w:t xml:space="preserve"> </w:t>
            </w:r>
            <w:proofErr w:type="spellStart"/>
            <w:r>
              <w:rPr>
                <w:sz w:val="18"/>
                <w:szCs w:val="18"/>
              </w:rPr>
              <w:t>buildings</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3B98F" w14:textId="77777777" w:rsidR="003248A4" w:rsidRDefault="00000000">
            <w:r>
              <w:rPr>
                <w:sz w:val="18"/>
                <w:szCs w:val="18"/>
              </w:rPr>
              <w:t>25,000</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26C4F" w14:textId="77777777" w:rsidR="003248A4" w:rsidRPr="000F6DBA" w:rsidRDefault="00000000">
            <w:pPr>
              <w:rPr>
                <w:lang w:val="en-US"/>
              </w:rPr>
            </w:pPr>
            <w:r w:rsidRPr="000F6DBA">
              <w:rPr>
                <w:sz w:val="18"/>
                <w:szCs w:val="18"/>
                <w:lang w:val="en-US"/>
              </w:rPr>
              <w:t>EBEWE Ordinance scope; LA Open Data EBEWE dataset (data.lacity.org)</w:t>
            </w:r>
          </w:p>
        </w:tc>
      </w:tr>
      <w:tr w:rsidR="003248A4" w:rsidRPr="000F6DBA" w14:paraId="309EBE7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3CA987" w14:textId="77777777" w:rsidR="003248A4" w:rsidRDefault="00000000">
            <w:r>
              <w:rPr>
                <w:sz w:val="18"/>
                <w:szCs w:val="18"/>
              </w:rPr>
              <w:t>Base non-</w:t>
            </w:r>
            <w:proofErr w:type="spellStart"/>
            <w:r>
              <w:rPr>
                <w:sz w:val="18"/>
                <w:szCs w:val="18"/>
              </w:rPr>
              <w:t>compliance</w:t>
            </w:r>
            <w:proofErr w:type="spellEnd"/>
            <w:r>
              <w:rPr>
                <w:sz w:val="18"/>
                <w:szCs w:val="18"/>
              </w:rPr>
              <w:t xml:space="preserve"> fee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408F03" w14:textId="77777777" w:rsidR="003248A4" w:rsidRDefault="00000000">
            <w:r>
              <w:rPr>
                <w:sz w:val="18"/>
                <w:szCs w:val="18"/>
              </w:rPr>
              <w:t xml:space="preserve">$202 per </w:t>
            </w:r>
            <w:proofErr w:type="spellStart"/>
            <w:r>
              <w:rPr>
                <w:sz w:val="18"/>
                <w:szCs w:val="18"/>
              </w:rPr>
              <w:t>violation</w:t>
            </w:r>
            <w:proofErr w:type="spellEnd"/>
            <w:r>
              <w:rPr>
                <w:sz w:val="18"/>
                <w:szCs w:val="18"/>
              </w:rPr>
              <w:t xml:space="preserve"> </w:t>
            </w:r>
            <w:proofErr w:type="spellStart"/>
            <w:r>
              <w:rPr>
                <w:sz w:val="18"/>
                <w:szCs w:val="18"/>
              </w:rPr>
              <w:t>notice</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BB404E" w14:textId="77777777" w:rsidR="003248A4" w:rsidRPr="000F6DBA" w:rsidRDefault="00000000">
            <w:pPr>
              <w:rPr>
                <w:lang w:val="en-US"/>
              </w:rPr>
            </w:pPr>
            <w:r w:rsidRPr="000F6DBA">
              <w:rPr>
                <w:sz w:val="18"/>
                <w:szCs w:val="18"/>
                <w:lang w:val="en-US"/>
              </w:rPr>
              <w:t>LAMC SEC. 91.9712 (confirmed from municipal code)</w:t>
            </w:r>
          </w:p>
        </w:tc>
      </w:tr>
      <w:tr w:rsidR="003248A4" w:rsidRPr="000F6DBA" w14:paraId="3F6C3A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E8632" w14:textId="77777777" w:rsidR="003248A4" w:rsidRDefault="00000000">
            <w:r>
              <w:rPr>
                <w:sz w:val="18"/>
                <w:szCs w:val="18"/>
              </w:rPr>
              <w:t xml:space="preserve">Late </w:t>
            </w:r>
            <w:proofErr w:type="spellStart"/>
            <w:r>
              <w:rPr>
                <w:sz w:val="18"/>
                <w:szCs w:val="18"/>
              </w:rPr>
              <w:t>charge</w:t>
            </w:r>
            <w:proofErr w:type="spellEnd"/>
            <w:r>
              <w:rPr>
                <w:sz w:val="18"/>
                <w:szCs w:val="18"/>
              </w:rPr>
              <w:t xml:space="preserve"> </w:t>
            </w:r>
            <w:proofErr w:type="spellStart"/>
            <w:r>
              <w:rPr>
                <w:sz w:val="18"/>
                <w:szCs w:val="18"/>
              </w:rPr>
              <w:t>escalation</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EFC43" w14:textId="77777777" w:rsidR="003248A4" w:rsidRDefault="00000000">
            <w:r>
              <w:rPr>
                <w:sz w:val="18"/>
                <w:szCs w:val="18"/>
              </w:rPr>
              <w:t xml:space="preserve">$707 at Day 30 </w:t>
            </w:r>
            <w:proofErr w:type="spellStart"/>
            <w:r>
              <w:rPr>
                <w:sz w:val="18"/>
                <w:szCs w:val="18"/>
              </w:rPr>
              <w:t>from</w:t>
            </w:r>
            <w:proofErr w:type="spellEnd"/>
            <w:r>
              <w:rPr>
                <w:sz w:val="18"/>
                <w:szCs w:val="18"/>
              </w:rPr>
              <w:t xml:space="preserve"> </w:t>
            </w:r>
            <w:proofErr w:type="spellStart"/>
            <w:r>
              <w:rPr>
                <w:sz w:val="18"/>
                <w:szCs w:val="18"/>
              </w:rPr>
              <w:t>invoice</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076DA" w14:textId="77777777" w:rsidR="003248A4" w:rsidRPr="000F6DBA" w:rsidRDefault="00000000">
            <w:pPr>
              <w:rPr>
                <w:lang w:val="en-US"/>
              </w:rPr>
            </w:pPr>
            <w:r w:rsidRPr="000F6DBA">
              <w:rPr>
                <w:sz w:val="18"/>
                <w:szCs w:val="18"/>
                <w:lang w:val="en-US"/>
              </w:rPr>
              <w:t>LAMC 98.0411(c): 250% combined late charge/collection fee</w:t>
            </w:r>
          </w:p>
        </w:tc>
      </w:tr>
      <w:tr w:rsidR="003248A4" w14:paraId="6086DA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1B6743" w14:textId="77777777" w:rsidR="003248A4" w:rsidRDefault="00000000">
            <w:proofErr w:type="spellStart"/>
            <w:r>
              <w:rPr>
                <w:sz w:val="18"/>
                <w:szCs w:val="18"/>
              </w:rPr>
              <w:t>Interest</w:t>
            </w:r>
            <w:proofErr w:type="spellEnd"/>
            <w:r>
              <w:rPr>
                <w:sz w:val="18"/>
                <w:szCs w:val="18"/>
              </w:rPr>
              <w:t xml:space="preserve"> </w:t>
            </w:r>
            <w:proofErr w:type="spellStart"/>
            <w:r>
              <w:rPr>
                <w:sz w:val="18"/>
                <w:szCs w:val="18"/>
              </w:rPr>
              <w:t>rate</w:t>
            </w:r>
            <w:proofErr w:type="spellEnd"/>
            <w:r>
              <w:rPr>
                <w:sz w:val="18"/>
                <w:szCs w:val="18"/>
              </w:rPr>
              <w:t xml:space="preserve"> post-Day 60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553E8B" w14:textId="77777777" w:rsidR="003248A4" w:rsidRDefault="00000000">
            <w:r>
              <w:rPr>
                <w:sz w:val="18"/>
                <w:szCs w:val="18"/>
              </w:rPr>
              <w:t>1%/</w:t>
            </w:r>
            <w:proofErr w:type="spellStart"/>
            <w:r>
              <w:rPr>
                <w:sz w:val="18"/>
                <w:szCs w:val="18"/>
              </w:rPr>
              <w:t>month</w:t>
            </w:r>
            <w:proofErr w:type="spellEnd"/>
            <w:r>
              <w:rPr>
                <w:sz w:val="18"/>
                <w:szCs w:val="18"/>
              </w:rPr>
              <w:t xml:space="preserve"> </w:t>
            </w:r>
            <w:proofErr w:type="spellStart"/>
            <w:r>
              <w:rPr>
                <w:sz w:val="18"/>
                <w:szCs w:val="18"/>
              </w:rPr>
              <w:t>on</w:t>
            </w:r>
            <w:proofErr w:type="spellEnd"/>
            <w:r>
              <w:rPr>
                <w:sz w:val="18"/>
                <w:szCs w:val="18"/>
              </w:rPr>
              <w:t xml:space="preserve"> $707 balance</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4D4617" w14:textId="77777777" w:rsidR="003248A4" w:rsidRDefault="00000000">
            <w:r>
              <w:rPr>
                <w:sz w:val="18"/>
                <w:szCs w:val="18"/>
              </w:rPr>
              <w:t>LAMC 98.0411(c)</w:t>
            </w:r>
          </w:p>
        </w:tc>
      </w:tr>
      <w:tr w:rsidR="003248A4" w14:paraId="476481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02A7C" w14:textId="77777777" w:rsidR="003248A4" w:rsidRPr="000F6DBA" w:rsidRDefault="00000000">
            <w:pPr>
              <w:rPr>
                <w:lang w:val="en-US"/>
              </w:rPr>
            </w:pPr>
            <w:r w:rsidRPr="000F6DBA">
              <w:rPr>
                <w:sz w:val="18"/>
                <w:szCs w:val="18"/>
                <w:lang w:val="en-US"/>
              </w:rPr>
              <w:t>Annual staff time per building</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AB156" w14:textId="77777777" w:rsidR="003248A4" w:rsidRDefault="00000000">
            <w:r>
              <w:rPr>
                <w:sz w:val="18"/>
                <w:szCs w:val="18"/>
              </w:rPr>
              <w:t xml:space="preserve">4–8 </w:t>
            </w:r>
            <w:proofErr w:type="spellStart"/>
            <w:r>
              <w:rPr>
                <w:sz w:val="18"/>
                <w:szCs w:val="18"/>
              </w:rPr>
              <w:t>hours</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2055C" w14:textId="77777777" w:rsidR="003248A4" w:rsidRDefault="00000000">
            <w:r>
              <w:rPr>
                <w:sz w:val="18"/>
                <w:szCs w:val="18"/>
              </w:rPr>
              <w:t xml:space="preserve">EPA Portfolio Manager </w:t>
            </w:r>
            <w:proofErr w:type="spellStart"/>
            <w:r>
              <w:rPr>
                <w:sz w:val="18"/>
                <w:szCs w:val="18"/>
              </w:rPr>
              <w:t>guidance</w:t>
            </w:r>
            <w:proofErr w:type="spellEnd"/>
            <w:r>
              <w:rPr>
                <w:sz w:val="18"/>
                <w:szCs w:val="18"/>
              </w:rPr>
              <w:t xml:space="preserve">; </w:t>
            </w:r>
            <w:proofErr w:type="spellStart"/>
            <w:r>
              <w:rPr>
                <w:sz w:val="18"/>
                <w:szCs w:val="18"/>
              </w:rPr>
              <w:t>VertPro</w:t>
            </w:r>
            <w:proofErr w:type="spellEnd"/>
            <w:r>
              <w:rPr>
                <w:sz w:val="18"/>
                <w:szCs w:val="18"/>
              </w:rPr>
              <w:t xml:space="preserve"> EBEWE </w:t>
            </w:r>
            <w:proofErr w:type="spellStart"/>
            <w:r>
              <w:rPr>
                <w:sz w:val="18"/>
                <w:szCs w:val="18"/>
              </w:rPr>
              <w:t>process</w:t>
            </w:r>
            <w:proofErr w:type="spellEnd"/>
            <w:r>
              <w:rPr>
                <w:sz w:val="18"/>
                <w:szCs w:val="18"/>
              </w:rPr>
              <w:t xml:space="preserve"> </w:t>
            </w:r>
            <w:proofErr w:type="spellStart"/>
            <w:r>
              <w:rPr>
                <w:sz w:val="18"/>
                <w:szCs w:val="18"/>
              </w:rPr>
              <w:t>documentation</w:t>
            </w:r>
            <w:proofErr w:type="spellEnd"/>
          </w:p>
        </w:tc>
      </w:tr>
      <w:tr w:rsidR="003248A4" w:rsidRPr="000F6DBA" w14:paraId="54951F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6E93F" w14:textId="77777777" w:rsidR="003248A4" w:rsidRPr="000F6DBA" w:rsidRDefault="00000000">
            <w:pPr>
              <w:rPr>
                <w:lang w:val="en-US"/>
              </w:rPr>
            </w:pPr>
            <w:r w:rsidRPr="000F6DBA">
              <w:rPr>
                <w:sz w:val="18"/>
                <w:szCs w:val="18"/>
                <w:lang w:val="en-US"/>
              </w:rPr>
              <w:t>Loaded hourly PM cost (LA)</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EF193C" w14:textId="77777777" w:rsidR="003248A4" w:rsidRDefault="00000000">
            <w:r>
              <w:rPr>
                <w:sz w:val="18"/>
                <w:szCs w:val="18"/>
              </w:rPr>
              <w:t>$50/</w:t>
            </w:r>
            <w:proofErr w:type="spellStart"/>
            <w:r>
              <w:rPr>
                <w:sz w:val="18"/>
                <w:szCs w:val="18"/>
              </w:rPr>
              <w:t>hr</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A7FCAB" w14:textId="77777777" w:rsidR="003248A4" w:rsidRPr="000F6DBA" w:rsidRDefault="00000000">
            <w:pPr>
              <w:rPr>
                <w:lang w:val="en-US"/>
              </w:rPr>
            </w:pPr>
            <w:r w:rsidRPr="000F6DBA">
              <w:rPr>
                <w:sz w:val="18"/>
                <w:szCs w:val="18"/>
                <w:lang w:val="en-US"/>
              </w:rPr>
              <w:t>Consistent with LA property manager salary range ($75k–$90k fully loaded)</w:t>
            </w:r>
          </w:p>
        </w:tc>
      </w:tr>
      <w:tr w:rsidR="003248A4" w14:paraId="30CCD1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E1466" w14:textId="77777777" w:rsidR="003248A4" w:rsidRDefault="00000000">
            <w:r>
              <w:rPr>
                <w:sz w:val="18"/>
                <w:szCs w:val="18"/>
              </w:rPr>
              <w:t>A/</w:t>
            </w:r>
            <w:proofErr w:type="spellStart"/>
            <w:r>
              <w:rPr>
                <w:sz w:val="18"/>
                <w:szCs w:val="18"/>
              </w:rPr>
              <w:t>RCx</w:t>
            </w:r>
            <w:proofErr w:type="spellEnd"/>
            <w:r>
              <w:rPr>
                <w:sz w:val="18"/>
                <w:szCs w:val="18"/>
              </w:rPr>
              <w:t xml:space="preserve"> </w:t>
            </w:r>
            <w:proofErr w:type="spellStart"/>
            <w:r>
              <w:rPr>
                <w:sz w:val="18"/>
                <w:szCs w:val="18"/>
              </w:rPr>
              <w:t>consultant</w:t>
            </w:r>
            <w:proofErr w:type="spellEnd"/>
            <w:r>
              <w:rPr>
                <w:sz w:val="18"/>
                <w:szCs w:val="18"/>
              </w:rPr>
              <w:t xml:space="preserve"> fee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187F1" w14:textId="77777777" w:rsidR="003248A4" w:rsidRDefault="00000000">
            <w:r>
              <w:rPr>
                <w:sz w:val="18"/>
                <w:szCs w:val="18"/>
              </w:rPr>
              <w:t xml:space="preserve">$2,000–$8,000 per </w:t>
            </w:r>
            <w:proofErr w:type="spellStart"/>
            <w:r>
              <w:rPr>
                <w:sz w:val="18"/>
                <w:szCs w:val="18"/>
              </w:rPr>
              <w:t>building</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8D7D5" w14:textId="77777777" w:rsidR="003248A4" w:rsidRDefault="00000000">
            <w:proofErr w:type="spellStart"/>
            <w:r>
              <w:rPr>
                <w:sz w:val="18"/>
                <w:szCs w:val="18"/>
              </w:rPr>
              <w:t>VertPro</w:t>
            </w:r>
            <w:proofErr w:type="spellEnd"/>
            <w:r>
              <w:rPr>
                <w:sz w:val="18"/>
                <w:szCs w:val="18"/>
              </w:rPr>
              <w:t xml:space="preserve"> EBEWE </w:t>
            </w:r>
            <w:proofErr w:type="spellStart"/>
            <w:r>
              <w:rPr>
                <w:sz w:val="18"/>
                <w:szCs w:val="18"/>
              </w:rPr>
              <w:t>audit</w:t>
            </w:r>
            <w:proofErr w:type="spellEnd"/>
            <w:r>
              <w:rPr>
                <w:sz w:val="18"/>
                <w:szCs w:val="18"/>
              </w:rPr>
              <w:t xml:space="preserve"> </w:t>
            </w:r>
            <w:proofErr w:type="spellStart"/>
            <w:r>
              <w:rPr>
                <w:sz w:val="18"/>
                <w:szCs w:val="18"/>
              </w:rPr>
              <w:t>documentation</w:t>
            </w:r>
            <w:proofErr w:type="spellEnd"/>
          </w:p>
        </w:tc>
      </w:tr>
      <w:tr w:rsidR="003248A4" w:rsidRPr="000F6DBA" w14:paraId="2F0828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C4F7E" w14:textId="77777777" w:rsidR="003248A4" w:rsidRPr="000F6DBA" w:rsidRDefault="00000000">
            <w:pPr>
              <w:rPr>
                <w:lang w:val="en-US"/>
              </w:rPr>
            </w:pPr>
            <w:r w:rsidRPr="000F6DBA">
              <w:rPr>
                <w:sz w:val="18"/>
                <w:szCs w:val="18"/>
                <w:lang w:val="en-US"/>
              </w:rPr>
              <w:t>Smaller buildings skew toward non-compliance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27461" w14:textId="77777777" w:rsidR="003248A4" w:rsidRDefault="00000000">
            <w:proofErr w:type="spellStart"/>
            <w:r>
              <w:rPr>
                <w:sz w:val="18"/>
                <w:szCs w:val="18"/>
              </w:rPr>
              <w:t>Qualitative</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C7A4C0" w14:textId="77777777" w:rsidR="003248A4" w:rsidRPr="000F6DBA" w:rsidRDefault="00000000">
            <w:pPr>
              <w:rPr>
                <w:lang w:val="en-US"/>
              </w:rPr>
            </w:pPr>
            <w:r w:rsidRPr="000F6DBA">
              <w:rPr>
                <w:sz w:val="18"/>
                <w:szCs w:val="18"/>
                <w:lang w:val="en-US"/>
              </w:rPr>
              <w:t>NYC Urban Green Council data: compliance dropped when law expanded to smaller buildings in 2016</w:t>
            </w:r>
          </w:p>
        </w:tc>
      </w:tr>
      <w:tr w:rsidR="003248A4" w14:paraId="7EAF08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20C26" w14:textId="77777777" w:rsidR="003248A4" w:rsidRDefault="00000000">
            <w:proofErr w:type="spellStart"/>
            <w:r>
              <w:rPr>
                <w:sz w:val="18"/>
                <w:szCs w:val="18"/>
              </w:rPr>
              <w:t>Year</w:t>
            </w:r>
            <w:proofErr w:type="spellEnd"/>
            <w:r>
              <w:rPr>
                <w:sz w:val="18"/>
                <w:szCs w:val="18"/>
              </w:rPr>
              <w:t xml:space="preserve"> 1 </w:t>
            </w:r>
            <w:proofErr w:type="spellStart"/>
            <w:r>
              <w:rPr>
                <w:sz w:val="18"/>
                <w:szCs w:val="18"/>
              </w:rPr>
              <w:t>consulting</w:t>
            </w:r>
            <w:proofErr w:type="spellEnd"/>
            <w:r>
              <w:rPr>
                <w:sz w:val="18"/>
                <w:szCs w:val="18"/>
              </w:rPr>
              <w:t xml:space="preserve"> </w:t>
            </w:r>
            <w:proofErr w:type="spellStart"/>
            <w:r>
              <w:rPr>
                <w:sz w:val="18"/>
                <w:szCs w:val="18"/>
              </w:rPr>
              <w:t>firm</w:t>
            </w:r>
            <w:proofErr w:type="spellEnd"/>
            <w:r>
              <w:rPr>
                <w:sz w:val="18"/>
                <w:szCs w:val="18"/>
              </w:rPr>
              <w:t xml:space="preserve"> </w:t>
            </w:r>
            <w:proofErr w:type="spellStart"/>
            <w:r>
              <w:rPr>
                <w:sz w:val="18"/>
                <w:szCs w:val="18"/>
              </w:rPr>
              <w:t>partnerships</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8F92D" w14:textId="77777777" w:rsidR="003248A4" w:rsidRDefault="00000000">
            <w:r>
              <w:rPr>
                <w:sz w:val="18"/>
                <w:szCs w:val="18"/>
              </w:rPr>
              <w:t xml:space="preserve">12 </w:t>
            </w:r>
            <w:proofErr w:type="spellStart"/>
            <w:r>
              <w:rPr>
                <w:sz w:val="18"/>
                <w:szCs w:val="18"/>
              </w:rPr>
              <w:t>firms</w:t>
            </w:r>
            <w:proofErr w:type="spellEnd"/>
            <w:r>
              <w:rPr>
                <w:sz w:val="18"/>
                <w:szCs w:val="18"/>
              </w:rPr>
              <w:t xml:space="preserve"> × 50 </w:t>
            </w:r>
            <w:proofErr w:type="spellStart"/>
            <w:r>
              <w:rPr>
                <w:sz w:val="18"/>
                <w:szCs w:val="18"/>
              </w:rPr>
              <w:t>buildings</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C1859" w14:textId="77777777" w:rsidR="003248A4" w:rsidRDefault="00000000">
            <w:r>
              <w:rPr>
                <w:sz w:val="18"/>
                <w:szCs w:val="18"/>
              </w:rPr>
              <w:t xml:space="preserve">Team GTM </w:t>
            </w:r>
            <w:proofErr w:type="spellStart"/>
            <w:r>
              <w:rPr>
                <w:sz w:val="18"/>
                <w:szCs w:val="18"/>
              </w:rPr>
              <w:t>model</w:t>
            </w:r>
            <w:proofErr w:type="spellEnd"/>
            <w:r>
              <w:rPr>
                <w:sz w:val="18"/>
                <w:szCs w:val="18"/>
              </w:rPr>
              <w:t xml:space="preserve"> </w:t>
            </w:r>
            <w:proofErr w:type="spellStart"/>
            <w:r>
              <w:rPr>
                <w:sz w:val="18"/>
                <w:szCs w:val="18"/>
              </w:rPr>
              <w:t>assumption</w:t>
            </w:r>
            <w:proofErr w:type="spellEnd"/>
          </w:p>
        </w:tc>
      </w:tr>
      <w:tr w:rsidR="003248A4" w:rsidRPr="000F6DBA" w14:paraId="71F85B8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F2F946" w14:textId="77777777" w:rsidR="003248A4" w:rsidRPr="000F6DBA" w:rsidRDefault="00000000">
            <w:pPr>
              <w:rPr>
                <w:lang w:val="en-US"/>
              </w:rPr>
            </w:pPr>
            <w:r w:rsidRPr="000F6DBA">
              <w:rPr>
                <w:sz w:val="18"/>
                <w:szCs w:val="18"/>
                <w:lang w:val="en-US"/>
              </w:rPr>
              <w:t>Capital risk per stalled A/RCx deal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51ABC0" w14:textId="77777777" w:rsidR="003248A4" w:rsidRDefault="00000000">
            <w:r>
              <w:rPr>
                <w:sz w:val="18"/>
                <w:szCs w:val="18"/>
              </w:rPr>
              <w:t>$270,000</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36BCDD" w14:textId="77777777" w:rsidR="003248A4" w:rsidRPr="000F6DBA" w:rsidRDefault="00000000">
            <w:pPr>
              <w:rPr>
                <w:lang w:val="en-US"/>
              </w:rPr>
            </w:pPr>
            <w:r w:rsidRPr="000F6DBA">
              <w:rPr>
                <w:sz w:val="18"/>
                <w:szCs w:val="18"/>
                <w:lang w:val="en-US"/>
              </w:rPr>
              <w:t>Team internal estimate (carry costs + emergency consultant + valuation adjustment); disclosed as assumption</w:t>
            </w:r>
          </w:p>
        </w:tc>
      </w:tr>
      <w:tr w:rsidR="003248A4" w:rsidRPr="000F6DBA" w14:paraId="2906020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B2905" w14:textId="77777777" w:rsidR="003248A4" w:rsidRDefault="00000000">
            <w:r>
              <w:rPr>
                <w:sz w:val="18"/>
                <w:szCs w:val="18"/>
              </w:rPr>
              <w:t xml:space="preserve">SaaS </w:t>
            </w:r>
            <w:proofErr w:type="spellStart"/>
            <w:r>
              <w:rPr>
                <w:sz w:val="18"/>
                <w:szCs w:val="18"/>
              </w:rPr>
              <w:t>gross</w:t>
            </w:r>
            <w:proofErr w:type="spellEnd"/>
            <w:r>
              <w:rPr>
                <w:sz w:val="18"/>
                <w:szCs w:val="18"/>
              </w:rPr>
              <w:t xml:space="preserve"> </w:t>
            </w:r>
            <w:proofErr w:type="spellStart"/>
            <w:r>
              <w:rPr>
                <w:sz w:val="18"/>
                <w:szCs w:val="18"/>
              </w:rPr>
              <w:t>margin</w:t>
            </w:r>
            <w:proofErr w:type="spellEnd"/>
            <w:r>
              <w:rPr>
                <w:sz w:val="18"/>
                <w:szCs w:val="18"/>
              </w:rPr>
              <w:t xml:space="preserve"> targets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197D4" w14:textId="77777777" w:rsidR="003248A4" w:rsidRDefault="00000000">
            <w:r>
              <w:rPr>
                <w:sz w:val="18"/>
                <w:szCs w:val="18"/>
              </w:rPr>
              <w:t>72% (Y1) → 80% (Y3)</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A9940" w14:textId="77777777" w:rsidR="003248A4" w:rsidRPr="000F6DBA" w:rsidRDefault="00000000">
            <w:pPr>
              <w:rPr>
                <w:lang w:val="en-US"/>
              </w:rPr>
            </w:pPr>
            <w:r w:rsidRPr="000F6DBA">
              <w:rPr>
                <w:sz w:val="18"/>
                <w:szCs w:val="18"/>
                <w:lang w:val="en-US"/>
              </w:rPr>
              <w:t xml:space="preserve">Industry benchmarks: Stripe, </w:t>
            </w:r>
            <w:proofErr w:type="spellStart"/>
            <w:r w:rsidRPr="000F6DBA">
              <w:rPr>
                <w:sz w:val="18"/>
                <w:szCs w:val="18"/>
                <w:lang w:val="en-US"/>
              </w:rPr>
              <w:t>PayPro</w:t>
            </w:r>
            <w:proofErr w:type="spellEnd"/>
            <w:r w:rsidRPr="000F6DBA">
              <w:rPr>
                <w:sz w:val="18"/>
                <w:szCs w:val="18"/>
                <w:lang w:val="en-US"/>
              </w:rPr>
              <w:t>, Software Equity Group</w:t>
            </w:r>
          </w:p>
        </w:tc>
      </w:tr>
    </w:tbl>
    <w:p w14:paraId="66893902" w14:textId="77777777" w:rsidR="00FF1FA4" w:rsidRPr="000F6DBA" w:rsidRDefault="00FF1FA4">
      <w:pPr>
        <w:rPr>
          <w:lang w:val="en-US"/>
        </w:rPr>
      </w:pPr>
    </w:p>
    <w:sectPr w:rsidR="00FF1FA4" w:rsidRPr="000F6DBA">
      <w:footerReference w:type="default" r:id="rId7"/>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45F1" w14:textId="77777777" w:rsidR="00FF1FA4" w:rsidRDefault="00FF1FA4">
      <w:r>
        <w:separator/>
      </w:r>
    </w:p>
  </w:endnote>
  <w:endnote w:type="continuationSeparator" w:id="0">
    <w:p w14:paraId="05033042" w14:textId="77777777" w:rsidR="00FF1FA4" w:rsidRDefault="00FF1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899B" w14:textId="77777777" w:rsidR="000F6DBA" w:rsidRDefault="000F6DBA">
    <w:pPr>
      <w:jc w:val="center"/>
      <w:rPr>
        <w:color w:val="404040"/>
        <w:sz w:val="18"/>
        <w:szCs w:val="18"/>
      </w:rPr>
    </w:pPr>
  </w:p>
  <w:p w14:paraId="554E29E9" w14:textId="3FCE57FE" w:rsidR="003248A4"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0F6DBA">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D304" w14:textId="77777777" w:rsidR="00FF1FA4" w:rsidRDefault="00FF1FA4">
      <w:r>
        <w:separator/>
      </w:r>
    </w:p>
  </w:footnote>
  <w:footnote w:type="continuationSeparator" w:id="0">
    <w:p w14:paraId="35A99EDE" w14:textId="77777777" w:rsidR="00FF1FA4" w:rsidRDefault="00FF1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A0BDC"/>
    <w:multiLevelType w:val="hybridMultilevel"/>
    <w:tmpl w:val="2C74BA68"/>
    <w:lvl w:ilvl="0" w:tplc="BF56D720">
      <w:start w:val="1"/>
      <w:numFmt w:val="decimal"/>
      <w:lvlText w:val="%1."/>
      <w:lvlJc w:val="left"/>
      <w:pPr>
        <w:ind w:left="720" w:hanging="360"/>
      </w:pPr>
    </w:lvl>
    <w:lvl w:ilvl="1" w:tplc="869804C0">
      <w:numFmt w:val="decimal"/>
      <w:lvlText w:val=""/>
      <w:lvlJc w:val="left"/>
    </w:lvl>
    <w:lvl w:ilvl="2" w:tplc="8410FE5C">
      <w:numFmt w:val="decimal"/>
      <w:lvlText w:val=""/>
      <w:lvlJc w:val="left"/>
    </w:lvl>
    <w:lvl w:ilvl="3" w:tplc="AD58AFF2">
      <w:numFmt w:val="decimal"/>
      <w:lvlText w:val=""/>
      <w:lvlJc w:val="left"/>
    </w:lvl>
    <w:lvl w:ilvl="4" w:tplc="5F4429A6">
      <w:numFmt w:val="decimal"/>
      <w:lvlText w:val=""/>
      <w:lvlJc w:val="left"/>
    </w:lvl>
    <w:lvl w:ilvl="5" w:tplc="36B4EFA4">
      <w:numFmt w:val="decimal"/>
      <w:lvlText w:val=""/>
      <w:lvlJc w:val="left"/>
    </w:lvl>
    <w:lvl w:ilvl="6" w:tplc="F61048AA">
      <w:numFmt w:val="decimal"/>
      <w:lvlText w:val=""/>
      <w:lvlJc w:val="left"/>
    </w:lvl>
    <w:lvl w:ilvl="7" w:tplc="2C8C3A68">
      <w:numFmt w:val="decimal"/>
      <w:lvlText w:val=""/>
      <w:lvlJc w:val="left"/>
    </w:lvl>
    <w:lvl w:ilvl="8" w:tplc="05DC441C">
      <w:numFmt w:val="decimal"/>
      <w:lvlText w:val=""/>
      <w:lvlJc w:val="left"/>
    </w:lvl>
  </w:abstractNum>
  <w:abstractNum w:abstractNumId="1" w15:restartNumberingAfterBreak="0">
    <w:nsid w:val="32674ACB"/>
    <w:multiLevelType w:val="hybridMultilevel"/>
    <w:tmpl w:val="47A2A952"/>
    <w:lvl w:ilvl="0" w:tplc="26D03D1C">
      <w:start w:val="1"/>
      <w:numFmt w:val="bullet"/>
      <w:lvlText w:val="•"/>
      <w:lvlJc w:val="left"/>
      <w:pPr>
        <w:ind w:left="720" w:hanging="360"/>
      </w:pPr>
    </w:lvl>
    <w:lvl w:ilvl="1" w:tplc="C03659F8">
      <w:numFmt w:val="decimal"/>
      <w:lvlText w:val=""/>
      <w:lvlJc w:val="left"/>
    </w:lvl>
    <w:lvl w:ilvl="2" w:tplc="0AF0FCE8">
      <w:numFmt w:val="decimal"/>
      <w:lvlText w:val=""/>
      <w:lvlJc w:val="left"/>
    </w:lvl>
    <w:lvl w:ilvl="3" w:tplc="FC5E37EA">
      <w:numFmt w:val="decimal"/>
      <w:lvlText w:val=""/>
      <w:lvlJc w:val="left"/>
    </w:lvl>
    <w:lvl w:ilvl="4" w:tplc="8D4641A8">
      <w:numFmt w:val="decimal"/>
      <w:lvlText w:val=""/>
      <w:lvlJc w:val="left"/>
    </w:lvl>
    <w:lvl w:ilvl="5" w:tplc="1E96C538">
      <w:numFmt w:val="decimal"/>
      <w:lvlText w:val=""/>
      <w:lvlJc w:val="left"/>
    </w:lvl>
    <w:lvl w:ilvl="6" w:tplc="6F466446">
      <w:numFmt w:val="decimal"/>
      <w:lvlText w:val=""/>
      <w:lvlJc w:val="left"/>
    </w:lvl>
    <w:lvl w:ilvl="7" w:tplc="2732F6DE">
      <w:numFmt w:val="decimal"/>
      <w:lvlText w:val=""/>
      <w:lvlJc w:val="left"/>
    </w:lvl>
    <w:lvl w:ilvl="8" w:tplc="42120050">
      <w:numFmt w:val="decimal"/>
      <w:lvlText w:val=""/>
      <w:lvlJc w:val="left"/>
    </w:lvl>
  </w:abstractNum>
  <w:abstractNum w:abstractNumId="2" w15:restartNumberingAfterBreak="0">
    <w:nsid w:val="5BEA6000"/>
    <w:multiLevelType w:val="hybridMultilevel"/>
    <w:tmpl w:val="486EF898"/>
    <w:lvl w:ilvl="0" w:tplc="A61ACC98">
      <w:start w:val="1"/>
      <w:numFmt w:val="bullet"/>
      <w:lvlText w:val="●"/>
      <w:lvlJc w:val="left"/>
      <w:pPr>
        <w:ind w:left="720" w:hanging="360"/>
      </w:pPr>
    </w:lvl>
    <w:lvl w:ilvl="1" w:tplc="8B9C4596">
      <w:start w:val="1"/>
      <w:numFmt w:val="bullet"/>
      <w:lvlText w:val="○"/>
      <w:lvlJc w:val="left"/>
      <w:pPr>
        <w:ind w:left="1440" w:hanging="360"/>
      </w:pPr>
    </w:lvl>
    <w:lvl w:ilvl="2" w:tplc="DAA804F6">
      <w:start w:val="1"/>
      <w:numFmt w:val="bullet"/>
      <w:lvlText w:val="■"/>
      <w:lvlJc w:val="left"/>
      <w:pPr>
        <w:ind w:left="2160" w:hanging="360"/>
      </w:pPr>
    </w:lvl>
    <w:lvl w:ilvl="3" w:tplc="990C0FF6">
      <w:start w:val="1"/>
      <w:numFmt w:val="bullet"/>
      <w:lvlText w:val="●"/>
      <w:lvlJc w:val="left"/>
      <w:pPr>
        <w:ind w:left="2880" w:hanging="360"/>
      </w:pPr>
    </w:lvl>
    <w:lvl w:ilvl="4" w:tplc="92F2D432">
      <w:start w:val="1"/>
      <w:numFmt w:val="bullet"/>
      <w:lvlText w:val="○"/>
      <w:lvlJc w:val="left"/>
      <w:pPr>
        <w:ind w:left="3600" w:hanging="360"/>
      </w:pPr>
    </w:lvl>
    <w:lvl w:ilvl="5" w:tplc="2CD8AB72">
      <w:start w:val="1"/>
      <w:numFmt w:val="bullet"/>
      <w:lvlText w:val="■"/>
      <w:lvlJc w:val="left"/>
      <w:pPr>
        <w:ind w:left="4320" w:hanging="360"/>
      </w:pPr>
    </w:lvl>
    <w:lvl w:ilvl="6" w:tplc="E3CEFBF8">
      <w:start w:val="1"/>
      <w:numFmt w:val="bullet"/>
      <w:lvlText w:val="●"/>
      <w:lvlJc w:val="left"/>
      <w:pPr>
        <w:ind w:left="5040" w:hanging="360"/>
      </w:pPr>
    </w:lvl>
    <w:lvl w:ilvl="7" w:tplc="0D085C46">
      <w:start w:val="1"/>
      <w:numFmt w:val="bullet"/>
      <w:lvlText w:val="●"/>
      <w:lvlJc w:val="left"/>
      <w:pPr>
        <w:ind w:left="5760" w:hanging="360"/>
      </w:pPr>
    </w:lvl>
    <w:lvl w:ilvl="8" w:tplc="6816AA90">
      <w:start w:val="1"/>
      <w:numFmt w:val="bullet"/>
      <w:lvlText w:val="●"/>
      <w:lvlJc w:val="left"/>
      <w:pPr>
        <w:ind w:left="6480" w:hanging="360"/>
      </w:pPr>
    </w:lvl>
  </w:abstractNum>
  <w:num w:numId="1" w16cid:durableId="2105150844">
    <w:abstractNumId w:val="2"/>
    <w:lvlOverride w:ilvl="0">
      <w:startOverride w:val="1"/>
    </w:lvlOverride>
  </w:num>
  <w:num w:numId="2" w16cid:durableId="1501888966">
    <w:abstractNumId w:val="1"/>
    <w:lvlOverride w:ilvl="0">
      <w:startOverride w:val="1"/>
    </w:lvlOverride>
  </w:num>
  <w:num w:numId="3" w16cid:durableId="476991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A4"/>
    <w:rsid w:val="000F6DBA"/>
    <w:rsid w:val="003248A4"/>
    <w:rsid w:val="00451824"/>
    <w:rsid w:val="00FF1F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2B67C13"/>
  <w15:docId w15:val="{9A255438-5AFB-EC4E-BDFF-BF292E99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00"/>
      <w:outlineLvl w:val="0"/>
    </w:pPr>
    <w:rPr>
      <w:b/>
      <w:bCs/>
      <w:color w:val="1F3864"/>
      <w:sz w:val="30"/>
      <w:szCs w:val="30"/>
    </w:rPr>
  </w:style>
  <w:style w:type="paragraph" w:styleId="Ttulo2">
    <w:name w:val="heading 2"/>
    <w:uiPriority w:val="9"/>
    <w:unhideWhenUsed/>
    <w:qFormat/>
    <w:pPr>
      <w:spacing w:before="140" w:after="60"/>
      <w:outlineLvl w:val="1"/>
    </w:pPr>
    <w:rPr>
      <w:b/>
      <w:bCs/>
      <w:color w:val="404040"/>
      <w:sz w:val="22"/>
      <w:szCs w:val="22"/>
    </w:rPr>
  </w:style>
  <w:style w:type="paragraph" w:styleId="Ttulo3">
    <w:name w:val="heading 3"/>
    <w:uiPriority w:val="9"/>
    <w:unhideWhenUsed/>
    <w:qFormat/>
    <w:pPr>
      <w:spacing w:before="100" w:after="4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F6DBA"/>
    <w:pPr>
      <w:tabs>
        <w:tab w:val="center" w:pos="4419"/>
        <w:tab w:val="right" w:pos="8838"/>
      </w:tabs>
    </w:pPr>
  </w:style>
  <w:style w:type="character" w:customStyle="1" w:styleId="EncabezadoCar">
    <w:name w:val="Encabezado Car"/>
    <w:basedOn w:val="Fuentedeprrafopredeter"/>
    <w:link w:val="Encabezado"/>
    <w:uiPriority w:val="99"/>
    <w:rsid w:val="000F6DBA"/>
  </w:style>
  <w:style w:type="paragraph" w:styleId="Piedepgina">
    <w:name w:val="footer"/>
    <w:basedOn w:val="Normal"/>
    <w:link w:val="PiedepginaCar"/>
    <w:uiPriority w:val="99"/>
    <w:unhideWhenUsed/>
    <w:rsid w:val="000F6DBA"/>
    <w:pPr>
      <w:tabs>
        <w:tab w:val="center" w:pos="4419"/>
        <w:tab w:val="right" w:pos="8838"/>
      </w:tabs>
    </w:pPr>
  </w:style>
  <w:style w:type="character" w:customStyle="1" w:styleId="PiedepginaCar">
    <w:name w:val="Pie de página Car"/>
    <w:basedOn w:val="Fuentedeprrafopredeter"/>
    <w:link w:val="Piedepgina"/>
    <w:uiPriority w:val="99"/>
    <w:rsid w:val="000F6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7296</Words>
  <Characters>40128</Characters>
  <Application>Microsoft Office Word</Application>
  <DocSecurity>0</DocSecurity>
  <Lines>334</Lines>
  <Paragraphs>94</Paragraphs>
  <ScaleCrop>false</ScaleCrop>
  <Company/>
  <LinksUpToDate>false</LinksUpToDate>
  <CharactersWithSpaces>47330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Verdify - EBEWE Compliance Copilot</dc:title>
  <dc:creator>Verdify Team</dc:creator>
  <cp:lastModifiedBy>SQUADRITO BELTRAN, YERKO</cp:lastModifiedBy>
  <cp:revision>2</cp:revision>
  <dcterms:created xsi:type="dcterms:W3CDTF">2026-05-30T04:06:00Z</dcterms:created>
  <dcterms:modified xsi:type="dcterms:W3CDTF">2026-05-30T04:11:00Z</dcterms:modified>
</cp:coreProperties>
</file>