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spacing w:lineRule="auto" w:line="240"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Казахский агротехнический университет имени Сакена Сейфуллина</w:t>
      </w:r>
    </w:p>
    <w:p>
      <w:pPr>
        <w:pStyle w:val="LOnormal"/>
        <w:shd w:val="clear" w:fill="FFFFFF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Энергетический факультет</w:t>
      </w:r>
    </w:p>
    <w:p>
      <w:pPr>
        <w:pStyle w:val="LOnormal"/>
        <w:shd w:val="clear" w:fill="FFFFFF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эксплуатации электрооборудования</w:t>
      </w:r>
    </w:p>
    <w:p>
      <w:pPr>
        <w:pStyle w:val="LOnormal"/>
        <w:shd w:val="clear" w:fill="FFFFFF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Специальность: D100 «Автоматизация и управление»</w:t>
      </w:r>
    </w:p>
    <w:p>
      <w:pPr>
        <w:pStyle w:val="LOnormal"/>
        <w:shd w:val="clear" w:fill="FFFFFF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360"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</w:rPr>
        <w:t>ОТЧЕТ</w:t>
      </w:r>
    </w:p>
    <w:p>
      <w:pPr>
        <w:pStyle w:val="LOnormal"/>
        <w:shd w:val="clear" w:fill="FFFFFF"/>
        <w:spacing w:lineRule="auto" w:line="360"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</w:rPr>
        <w:t>ПО ИССЛЕДОВАТЕЛЬСКОЙ ПРАКТИКЕ ДОКТОРАНТА</w:t>
      </w:r>
    </w:p>
    <w:p>
      <w:pPr>
        <w:pStyle w:val="LOnormal"/>
        <w:shd w:val="clear" w:fill="FFFFFF"/>
        <w:spacing w:lineRule="auto" w:line="360"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за 1 триместр 2022-2023 учебного года</w:t>
      </w:r>
    </w:p>
    <w:p>
      <w:pPr>
        <w:pStyle w:val="LOnormal"/>
        <w:shd w:val="clear" w:fill="FFFFFF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Докторант: </w:t>
        <w:tab/>
        <w:tab/>
        <w:tab/>
        <w:tab/>
        <w:tab/>
        <w:tab/>
        <w:t xml:space="preserve">                                   Амир Е. К.</w:t>
      </w:r>
    </w:p>
    <w:p>
      <w:pPr>
        <w:pStyle w:val="LOnormal"/>
        <w:shd w:val="clear" w:fill="FFFFFF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Научный руководитель: </w:t>
        <w:tab/>
        <w:tab/>
        <w:tab/>
        <w:tab/>
        <w:tab/>
        <w:t xml:space="preserve">       Сарсикеев Е. Ж.</w:t>
      </w:r>
    </w:p>
    <w:p>
      <w:pPr>
        <w:pStyle w:val="LOnormal"/>
        <w:shd w:val="clear" w:fill="FFFFFF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>АСТАНА 202</w:t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>3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Onormal"/>
        <w:spacing w:lineRule="auto" w:line="240"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O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24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Введение………………………………………………………………..………3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Перечень часто используемых вегатационных индексов………………...</w:t>
      </w:r>
      <w:r>
        <w:rPr>
          <w:rFonts w:eastAsia="Times New Roman" w:cs="Times New Roman" w:ascii="Times New Roman" w:hAnsi="Times New Roman"/>
          <w:sz w:val="28"/>
          <w:szCs w:val="28"/>
        </w:rPr>
        <w:t>…4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Выводы…………………………………………..…………..………………..</w:t>
      </w: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spacing w:lineRule="auto" w:line="36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Ссылки на источники…………………………...………………………....…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11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ru-RU"/>
        </w:rPr>
        <w:t>Введение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/>
          <w:bCs/>
          <w:lang w:val="ru-RU"/>
        </w:rPr>
      </w:r>
    </w:p>
    <w:p>
      <w:pPr>
        <w:pStyle w:val="LOnormal"/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Спутниковый мониторинг посевов - технология наблюдения за изменениями индекса вегетации, полученного с помощью спектрального анализа спутниковых снимков высокого разрешения. Используется на отдельных полях или для отдельных сельскохозяйственных культур и позволяет отслеживать позитивные и негативные динамики развития растений. Разница в динамике индекса вегетации сообщает о диспропорциях в развитии в пределах одной культуры или поля. Это свидетельствует о необходимости проведения дополнительных сельскохозяйственных работ на отдельных участках, потому данную технологию относят к методам точного земледелия.</w:t>
      </w:r>
    </w:p>
    <w:p>
      <w:pPr>
        <w:pStyle w:val="LOnormal"/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Вегетационный индекс - показатель, рассчитываемый в результате операций с разными спектральными диапазонами данных дистанционного зондирования, и имеющий отношение к параметрам растительности в данном пикселе снимка. Эффективность вегетационных индексов определяется особенностями отражения. Расчет большей части вегетационных индексов базируется на двух наиболее стабильных участках кривой спектральной отражательной способности растений.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Индекс интенсивной пигментной растительности структуры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(SIPI)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Индекс растительности SIPI хорош для анализа растительности с переменной структурой полога. Он оценивает соотношение каротиноидов к хлорофиллу: повышенное значение сигнализирует о растительном стрессе.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SIPI = (NIR – СИНИЙ) / (NIR – КРАСНЫЙ)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</w:t>
      </w:r>
      <w:r>
        <w:rPr>
          <w:rFonts w:eastAsia="Times New Roman" w:cs="Times New Roman" w:ascii="Times New Roman" w:hAnsi="Times New Roman"/>
          <w:sz w:val="28"/>
          <w:szCs w:val="28"/>
        </w:rPr>
        <w:t>: Повышенные значения SIPI (высокое содержание каротиноидов и низкое содержание хлорофилла) могут означать заболевание сельскохозяйственных культур, часто вызывающее потерю хлорофилла в вегетации.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</w:t>
      </w:r>
      <w:r>
        <w:rPr>
          <w:rFonts w:eastAsia="Times New Roman" w:cs="Times New Roman" w:ascii="Times New Roman" w:hAnsi="Times New Roman"/>
          <w:sz w:val="28"/>
          <w:szCs w:val="28"/>
        </w:rPr>
        <w:t>: для мониторинга состояния растений в районах с высокой изменчивостью структуры полога или LAI, для выявления ранних признаков болезней сельскохозяйственных культур или других причин стресса.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Индекс растительности зеленого хлорофилла (GCI)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дистанционном зондировании вегетационный индекс GCI используется для оценки содержания хлорофилла в листьях различных видов растений. Содержание хлорофилла отражает физиологическое состояние растительности; оно снижается у растений, подвергающихся стрессу, и поэтому может быть использовано в качестве показателя здоровья растительности.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GCI = NIR / ЗЕЛЕНЫЙ – 1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Лучшее предсказание количества хлорофилла с помощью индекса вегетации GCI может быть достигнуто с помощью спутниковых датчиков, которые имеют широкие NIR и зеленые длины волн.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мониторинга влияния сезонности, экологических стрессов или применяемых пестицидов на здоровье растительности.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Индекс растительности площади листьев (LAI)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Индекс LAI предназначен для анализа поверхности листвы нашей планеты и оценивает количество листьев в определенном регионе. LAI - это безразмерная мера, которая рассчитывается как отношение площади односторонней (освещенной) листвы к поверхности почвы, которую она может покрыть. Этот индекс растительности важен для мониторинга состояния сельскохозяйственных культур и лесов, окружающей среды и климатических условий. LAI масштабируется для отдельного растения, культуры (ов) в поле или для всего региона.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LAI = площадь листьев (м2) / площадь земли (м2)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Ключевые факты: </w:t>
      </w:r>
      <w:r>
        <w:rPr>
          <w:rFonts w:eastAsia="Times New Roman" w:cs="Times New Roman" w:ascii="Times New Roman" w:hAnsi="Times New Roman"/>
          <w:sz w:val="28"/>
          <w:szCs w:val="28"/>
        </w:rPr>
        <w:t>Индекс растительности листьев LAI в дистанционном зондировании был введен для датчика NASA MODIS для улучшения данных NDVI. В отличие от последнего, он учитывает топографические особенности, а спектральные полосы, которые используются для его расчетов, подвергаются атмосферной коррекции.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LAI = 3, то листья могут покрывать поверхность втрое. LAI считается высоким на уровне 0-3,5. Однако его значения насыщены облаками и яркими объектами, которые следует маскировать для точности данных.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 оценке состояния растительности, в качестве входных данных в модели прогнозирования продуктивности.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Видимый индекс атмосферостойкости (VARI)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Индекс VARI идеально подходит для RGB или цветных изображений, поскольку он работает со всем видимым сегментом электромагнитного спектра (включая красные, зеленые и синие цветовые полосы). Его конкретная задача состоит в том, чтобы улучшить растительность при сильном воздействии атмосферы, сглаживая колебания освещенности. VARI может использоваться для следующих спутниковых датчиков: Sentinel-2, Landsat-8, GeoEye-1, Pleiades-1, Quickbird и IKONOS.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VARI = (ЗЕЛЕНЫЙ – КРАСНЫЙ) / (ЗЕЛЕНЫЙ + КРАСНЫЙ – СИНИЙ)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Благодаря низкой чувствительности к атмосферному воздействию погрешность VARI для мониторинга растительности в условиях различной толщины атмосферы составляет менее 10%.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Когда использовать: </w:t>
      </w:r>
      <w:r>
        <w:rPr>
          <w:rFonts w:eastAsia="Times New Roman" w:cs="Times New Roman" w:ascii="Times New Roman" w:hAnsi="Times New Roman"/>
          <w:sz w:val="28"/>
          <w:szCs w:val="28"/>
        </w:rPr>
        <w:t>оценка состояния посевов, когда требуется минимальная чувствительность к атмосферным воздействиям.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Индекс атмосферостойкости растительности (ARVI)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Это первый вегетационный индекс, относительно нечувствительный к атмосферным факторам (например, аэрозолям). Как видно из формулы, Кауфман и Танир скорректировали DVI, чтобы смягчить эффекты рассеяния в атмосфере, удвоив измерения красного спектра и добавив длины волн синего цвета.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ОРВИ = (NIR – (2 * КРАСНЫЙ) + СИНИЙ) / (NIR + (2 * КРАСНЫЙ) + СИНИЙ)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 сравнению с другими показателями, ОРВИ также более нечувствителен к эффектам облегчения, что особенно полезно для мониторинга тропических горных районов, часто покрытых сажей из-за подсечно-огневого земледелия.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Когда использовать: </w:t>
      </w:r>
      <w:r>
        <w:rPr>
          <w:rFonts w:eastAsia="Times New Roman" w:cs="Times New Roman" w:ascii="Times New Roman" w:hAnsi="Times New Roman"/>
          <w:sz w:val="28"/>
          <w:szCs w:val="28"/>
        </w:rPr>
        <w:t>для регионов с высоким содержанием атмосферного аэрозоля (например, дождь, туман, пыль, дым, загрязнение воздуха).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Оптимизированный индекс растительности с поправкой на почву (OSAVI)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Индекс растительности OSAVI является модифицированным SAVI и также использует коэффициент отражения в NIR и красном спектре. Разница между двумя индексами заключается в том, что OSAVI учитывает стандартное значение коэффициента корректировки фона навеса (0,16).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OSAVI = (NIR – КРАСНЫЙ) / (NIR + КРАСНЫЙ + 0,16)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Регулировка обеспечивает большую вариабельность почвы в ОСАВИ по сравнению с САВИ при низком покрытии пологом. OSAVI обладает лучшей чувствительностью к пологому покрытию, превышающему 50%.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Где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мониторинга районов с низкой плотностью растительности с обнаженными участками почвы через навес.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Индекс растительности с поправкой на почву (SAVI)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SAVI был введен для смягчения воздействия яркости почвы. Его создатель Хуэте добавил коэффициент корректировки почвы L к уравнению NDVI, чтобы скорректировать влияние почвенного шума (цвет почвы, влажность почвы, изменчивость почвы по регионам и т.д.), Которые, как правило, влияют на результаты.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SAVI = ((NIR – КРАСНЫЙ) / (NIR + КРАСНЫЙ + L)) * (1 + L)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L варьируется от -1 до +1, в зависимости от плотности зеленой растительности на исследуемой территории. В районах с высокой зеленой растительностью L= 0, и в этом случае SAVI совпадает с NDVI. И наоборот, L = 1 для зон с низкой зеленой растительностью. Чаще всего значение L устанавливается равным 0,5, чтобы приспособиться к большей части растительного покрова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Когда использовать: </w:t>
      </w:r>
      <w:r>
        <w:rPr>
          <w:rFonts w:eastAsia="Times New Roman" w:cs="Times New Roman" w:ascii="Times New Roman" w:hAnsi="Times New Roman"/>
          <w:sz w:val="28"/>
          <w:szCs w:val="28"/>
        </w:rPr>
        <w:t>для анализа молодых культур; для засушливых регионов с редкой растительностью (менее 15% от общей площади) и открытых поверхностей почвы.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Зеленый нормализованный разностный индекс растительности (GNDVI)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Индекс GNDVI является модификацией NDVI и также использует ближнюю инфракрасную область, но заменяет VIS green на VIS red (от 540 до 570 нм).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GNDVI = (NIR – ЗЕЛЕНЫЙ) / (NIR + ЗЕЛЕНЫЙ)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</w:t>
      </w:r>
      <w:r>
        <w:rPr>
          <w:rFonts w:eastAsia="Times New Roman" w:cs="Times New Roman" w:ascii="Times New Roman" w:hAnsi="Times New Roman"/>
          <w:sz w:val="28"/>
          <w:szCs w:val="28"/>
        </w:rPr>
        <w:t>: GNDVID измеряет содержание хлорофилла более точно, чем NDVI.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обнаружения увядших или стареющих культур и измерения содержания азота в листьях, когда недоступен экстремально красный канал, следите за растительностью под плотными навесами или на стадиях зрелости.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Нормализованный разностный вегетационный индекс (NDVI)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Среди типичных спектральных индексов вегетации NDVI является одним из наиболее подходящих для отслеживания динамики развития сельскохозяйственных культур, поскольку он измеряет фотосинтетически активную биомассу растений. Однако этот индекс растительности довольно чувствителен к яркости почвы и атмосферным воздействиям, что смягчается другими индексами, такими как EVI, SAVI, ОРВИ, GCL или SIPI.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NDVI = (NIR – КРАСНЫЙ) / (NIR + КРАСНЫЙ)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NDVI является наиболее распространенным индексом растительности при дистанционном зондировании. Его можно использовать в течение всего сезона выращивания сельскохозяйственных культур, за исключением случаев, когда растительный покров слишком скуден, поэтому его спектральная отражательная способность слишком низкая.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Когда использовать: </w:t>
      </w:r>
      <w:r>
        <w:rPr>
          <w:rFonts w:eastAsia="Times New Roman" w:cs="Times New Roman" w:ascii="Times New Roman" w:hAnsi="Times New Roman"/>
          <w:sz w:val="28"/>
          <w:szCs w:val="28"/>
        </w:rPr>
        <w:t>Значения NDVI наиболее точны в середине сезона на стадии активного роста урожая.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Индекс вегетации хлорофилла с красной каймой (RECl)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Вегетационный индекс ReCI зависит от содержания хлорофилла в листьях, которые питаются азотом. ReCI показывает фотосинтетическую активность древесного покрова.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ReCI = (NIR / RED) – 1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Ключевой факт: </w:t>
      </w:r>
      <w:r>
        <w:rPr>
          <w:rFonts w:eastAsia="Times New Roman" w:cs="Times New Roman" w:ascii="Times New Roman" w:hAnsi="Times New Roman"/>
          <w:sz w:val="28"/>
          <w:szCs w:val="28"/>
        </w:rPr>
        <w:t>Поскольку содержание хлорофилла напрямую зависит от уровня азота в растениях, отвечающего за их “зеленость”, этот индекс растительности при дистанционном зондировании помогает обнаружить участки с желтой или полинявшей листвой.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Значения ReCI наиболее полезны на стадии активного развития вегетации, но не подходят для сезона сбора урожая.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Нормализованный разностный индекс растительности красного края (NDRE)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Индекс NDRE объединяет спектральные полосы ближнего инфракрасного диапазона (NIR) и определенную полосу для узкого диапазона между видимым красным и переходной зоной красный-NIR (так называемая область красного края). Для достижения наилучшей точности данных рекомендуется использовать NDRE в сочетании с NDVI.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NDRE = (NIR – КРАСНЫЙ КРАЙ) / (NIR + КРАСНЫЙ КРАЙ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Данный индекс растительности применим для пологого покрова с высокой плотностью.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NDRE обычно используется для мониторинга культур, достигших стадии зрелости.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Модифицированный индекс растительности с поправкой на почву (MSAVI)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Вегетационный индекс MSAVI предназначен для смягчения воздействия почвы на результаты мониторинга сельскохозяйственных культур EOSDA. Поэтому он применяется, когда NDVI не может обеспечить точные значения, в частности, при высоком проценте голой почвы, скудной растительности или низком содержании хлорофилла в растениях.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Формула: MSAVI = (2 * Полоса 4 + 1 – sqrt ((2 * Полоса 4 + 1)2 – 8 * (полоса 4 – полоса 3))) / 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Ключевой факт</w:t>
      </w:r>
      <w:r>
        <w:rPr>
          <w:rFonts w:eastAsia="Times New Roman" w:cs="Times New Roman" w:ascii="Times New Roman" w:hAnsi="Times New Roman"/>
          <w:sz w:val="28"/>
          <w:szCs w:val="28"/>
        </w:rPr>
        <w:t>: Поскольку MSAVI адаптирован к воздействию почвы и чувствителен к ранней вегетации в поле, он работает даже тогда, когда земля почти не покрыта посевами.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Когда использовать: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MSAVI полезен в самом начале сезона выращивания сельскохозяйственных культур – когда начинают формироваться всходы.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/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Выводы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Вегетационный индекс (ВИ) это показатель, рассчитываемый в результате операций с разными спектральными диапазонами (каналами) ДДЗ, и имеющий отношение к параметрам растительности в данном пикселе снимка. Эффективность ВИ определяется особенностями отражения; эти индексы выведены, главном образом, эмпирически.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Основное предположение по использованию ВИ состоит в том, что некоторые математические операции с разными каналами ДЗЗ могут дать полезную информацию о растительности. Это подтверждается множеством эмпирических данных. Второе предположение – это идея, что открытая почва на снимке будет формировать в спектральном пространстве прямую линию (т.н. почвенная линия). Почти все распространенные вегетационные индексы используют только соотношение красного – ближнего инфракрасного каналов, предполагая, что в ближней инфракрасной области лежит линия открытой почвы. Подразумевается, что эта линия означает нулевое количество растительности.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Источники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Zhao L. [и др.]. A new AG-AGB estimation model based on MODIS and SRTM data in Qinghai Province, China // Ecological Indicators. 2021. Т. 133. C. 108378. URL: https://www.sciencedirect.com/science/article/pii/S1470160X21010438 (дата обращения: 11.12.2022).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11</Pages>
  <Words>1551</Words>
  <Characters>10811</Characters>
  <CharactersWithSpaces>12348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2023-02-13T11:11:59Z</dcterms:modified>
  <cp:revision>12</cp:revision>
  <dc:subject/>
  <dc:title/>
</cp:coreProperties>
</file>