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Autospacing="0" w:before="0" w:afterAutospacing="0" w:after="0"/>
        <w:jc w:val="center"/>
        <w:rPr>
          <w:b/>
          <w:b/>
          <w:bCs/>
          <w:sz w:val="28"/>
          <w:szCs w:val="28"/>
          <w:shd w:fill="auto" w:val="clear"/>
          <w:lang w:val="ru-RU"/>
        </w:rPr>
      </w:pPr>
      <w:r>
        <w:rPr>
          <w:b/>
          <w:bCs/>
          <w:sz w:val="28"/>
          <w:szCs w:val="28"/>
          <w:shd w:fill="auto" w:val="clear"/>
          <w:lang w:val="ru-RU"/>
        </w:rPr>
        <w:t>Казахский агротехнический университет имени Сакена Сейфуллина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jc w:val="right"/>
        <w:rPr>
          <w:bCs/>
          <w:sz w:val="28"/>
          <w:szCs w:val="28"/>
          <w:shd w:fill="auto" w:val="clear"/>
          <w:lang w:val="ru-RU"/>
        </w:rPr>
      </w:pPr>
      <w:r>
        <w:rPr>
          <w:bCs/>
          <w:sz w:val="28"/>
          <w:szCs w:val="28"/>
          <w:shd w:fill="auto" w:val="clear"/>
          <w:lang w:val="ru-RU"/>
        </w:rPr>
        <w:t>Энергетический факультет</w:t>
      </w:r>
    </w:p>
    <w:p>
      <w:pPr>
        <w:pStyle w:val="NormalWeb"/>
        <w:shd w:val="clear" w:color="auto" w:fill="FFFFFF"/>
        <w:spacing w:lineRule="auto" w:line="360" w:beforeAutospacing="0" w:before="0" w:afterAutospacing="0" w:after="0"/>
        <w:jc w:val="right"/>
        <w:rPr>
          <w:bCs/>
          <w:sz w:val="28"/>
          <w:szCs w:val="28"/>
          <w:shd w:fill="auto" w:val="clear"/>
          <w:lang w:val="ru-RU"/>
        </w:rPr>
      </w:pPr>
      <w:r>
        <w:rPr>
          <w:bCs/>
          <w:sz w:val="28"/>
          <w:szCs w:val="28"/>
          <w:shd w:fill="auto" w:val="clear"/>
          <w:lang w:val="ru-RU"/>
        </w:rPr>
        <w:t>Кафедра эксплуатации электрооборудования</w:t>
      </w:r>
    </w:p>
    <w:p>
      <w:pPr>
        <w:pStyle w:val="NormalWeb"/>
        <w:shd w:val="clear" w:color="auto" w:fill="FFFFFF"/>
        <w:spacing w:lineRule="auto" w:line="360" w:beforeAutospacing="0" w:before="0" w:afterAutospacing="0" w:after="0"/>
        <w:jc w:val="right"/>
        <w:rPr/>
      </w:pPr>
      <w:r>
        <w:rPr>
          <w:bCs/>
          <w:sz w:val="28"/>
          <w:szCs w:val="28"/>
          <w:shd w:fill="auto" w:val="clear"/>
          <w:lang w:val="ru-RU"/>
        </w:rPr>
        <w:t>Специальность:</w:t>
      </w:r>
      <w:r>
        <w:rPr>
          <w:bCs/>
          <w:sz w:val="28"/>
          <w:szCs w:val="28"/>
          <w:lang w:val="ru-RU"/>
        </w:rPr>
        <w:t xml:space="preserve"> D100 «Автоматизация и управление»</w:t>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240" w:beforeAutospacing="0" w:before="0" w:afterAutospacing="0" w:after="0"/>
        <w:rPr>
          <w:b/>
          <w:b/>
          <w:bCs/>
          <w:sz w:val="28"/>
          <w:szCs w:val="28"/>
          <w:lang w:val="ru-RU"/>
        </w:rPr>
      </w:pPr>
      <w:r>
        <w:rPr>
          <w:b/>
          <w:bCs/>
          <w:sz w:val="28"/>
          <w:szCs w:val="28"/>
          <w:lang w:val="ru-RU"/>
        </w:rPr>
      </w:r>
    </w:p>
    <w:p>
      <w:pPr>
        <w:pStyle w:val="NormalWeb"/>
        <w:shd w:val="clear" w:color="auto" w:fill="FFFFFF"/>
        <w:spacing w:lineRule="auto" w:line="240" w:beforeAutospacing="0" w:before="0" w:afterAutospacing="0" w:after="0"/>
        <w:jc w:val="center"/>
        <w:rPr>
          <w:b/>
          <w:b/>
          <w:bCs/>
          <w:sz w:val="40"/>
          <w:szCs w:val="28"/>
          <w:shd w:fill="auto" w:val="clear"/>
          <w:lang w:val="ru-RU"/>
        </w:rPr>
      </w:pPr>
      <w:r>
        <w:rPr>
          <w:b/>
          <w:bCs/>
          <w:sz w:val="40"/>
          <w:szCs w:val="28"/>
          <w:shd w:fill="auto" w:val="clear"/>
          <w:lang w:val="ru-RU"/>
        </w:rPr>
        <w:t>ОТЧЕТ</w:t>
      </w:r>
    </w:p>
    <w:p>
      <w:pPr>
        <w:pStyle w:val="NormalWeb"/>
        <w:shd w:val="clear" w:color="auto" w:fill="FFFFFF"/>
        <w:spacing w:lineRule="auto" w:line="240" w:beforeAutospacing="0" w:before="0" w:afterAutospacing="0" w:after="0"/>
        <w:jc w:val="center"/>
        <w:rPr>
          <w:b w:val="false"/>
          <w:b w:val="false"/>
          <w:bCs w:val="false"/>
        </w:rPr>
      </w:pPr>
      <w:r>
        <w:rPr>
          <w:b w:val="false"/>
          <w:bCs w:val="false"/>
          <w:sz w:val="40"/>
          <w:szCs w:val="28"/>
          <w:shd w:fill="auto" w:val="clear"/>
          <w:lang w:val="ru-RU"/>
        </w:rPr>
        <w:t xml:space="preserve">по научно-исследовательской работе </w:t>
      </w:r>
      <w:r>
        <w:rPr>
          <w:b w:val="false"/>
          <w:bCs w:val="false"/>
          <w:sz w:val="40"/>
          <w:szCs w:val="28"/>
          <w:lang w:val="ru-RU"/>
        </w:rPr>
        <w:t>докторанта</w:t>
      </w:r>
    </w:p>
    <w:p>
      <w:pPr>
        <w:pStyle w:val="NormalWeb"/>
        <w:shd w:val="clear" w:color="auto" w:fill="FFFFFF"/>
        <w:spacing w:lineRule="auto" w:line="240" w:beforeAutospacing="0" w:before="0" w:afterAutospacing="0" w:after="0"/>
        <w:jc w:val="center"/>
        <w:rPr>
          <w:sz w:val="40"/>
          <w:szCs w:val="28"/>
          <w:shd w:fill="auto" w:val="clear"/>
          <w:lang w:val="ru-RU"/>
        </w:rPr>
      </w:pPr>
      <w:r>
        <w:rPr>
          <w:b w:val="false"/>
          <w:bCs w:val="false"/>
          <w:sz w:val="40"/>
          <w:szCs w:val="28"/>
          <w:shd w:fill="auto" w:val="clear"/>
          <w:lang w:val="ru-RU"/>
        </w:rPr>
        <w:t>за 3 триместр 2021-2022 учебного года</w:t>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lineRule="auto" w:line="360" w:beforeAutospacing="0" w:before="0" w:afterAutospacing="0" w:after="0"/>
        <w:rPr>
          <w:bCs/>
          <w:sz w:val="28"/>
          <w:szCs w:val="28"/>
          <w:lang w:val="ru-RU"/>
        </w:rPr>
      </w:pPr>
      <w:r>
        <w:rPr>
          <w:bCs/>
          <w:sz w:val="28"/>
          <w:szCs w:val="28"/>
          <w:lang w:val="ru-RU"/>
        </w:rPr>
      </w:r>
    </w:p>
    <w:p>
      <w:pPr>
        <w:pStyle w:val="NormalWeb"/>
        <w:shd w:val="clear" w:color="auto" w:fill="FFFFFF"/>
        <w:spacing w:lineRule="auto" w:line="360" w:beforeAutospacing="0" w:before="0" w:afterAutospacing="0" w:after="0"/>
        <w:rPr>
          <w:bCs/>
          <w:sz w:val="28"/>
          <w:szCs w:val="28"/>
          <w:shd w:fill="auto" w:val="clear"/>
          <w:lang w:val="ru-RU"/>
        </w:rPr>
      </w:pPr>
      <w:r>
        <w:rPr>
          <w:bCs/>
          <w:sz w:val="28"/>
          <w:szCs w:val="28"/>
          <w:shd w:fill="auto" w:val="clear"/>
          <w:lang w:val="ru-RU"/>
        </w:rPr>
        <w:t xml:space="preserve">Докторант: </w:t>
        <w:tab/>
        <w:tab/>
        <w:tab/>
        <w:tab/>
        <w:tab/>
      </w:r>
      <w:bookmarkStart w:id="0" w:name="_GoBack"/>
      <w:bookmarkEnd w:id="0"/>
      <w:r>
        <w:rPr>
          <w:bCs/>
          <w:sz w:val="28"/>
          <w:szCs w:val="28"/>
          <w:shd w:fill="auto" w:val="clear"/>
          <w:lang w:val="ru-RU"/>
        </w:rPr>
        <w:tab/>
        <w:t xml:space="preserve">                                     Амир Е. К.</w:t>
      </w:r>
    </w:p>
    <w:p>
      <w:pPr>
        <w:pStyle w:val="NormalWeb"/>
        <w:shd w:val="clear" w:color="auto" w:fill="FFFFFF"/>
        <w:spacing w:lineRule="auto" w:line="360" w:beforeAutospacing="0" w:before="0" w:afterAutospacing="0" w:after="0"/>
        <w:rPr>
          <w:bCs/>
          <w:sz w:val="28"/>
          <w:szCs w:val="28"/>
          <w:shd w:fill="auto" w:val="clear"/>
          <w:lang w:val="ru-RU"/>
        </w:rPr>
      </w:pPr>
      <w:r>
        <w:rPr>
          <w:bCs/>
          <w:sz w:val="28"/>
          <w:szCs w:val="28"/>
          <w:shd w:fill="auto" w:val="clear"/>
          <w:lang w:val="ru-RU"/>
        </w:rPr>
        <w:t xml:space="preserve">Научный руководитель: </w:t>
        <w:tab/>
        <w:tab/>
        <w:tab/>
        <w:tab/>
        <w:t xml:space="preserve">       Сарсикеев Е. Ж. </w:t>
      </w:r>
      <w:r>
        <w:rPr>
          <w:bCs/>
          <w:sz w:val="28"/>
          <w:szCs w:val="28"/>
          <w:shd w:fill="auto" w:val="clear"/>
          <w:lang w:val="en-US"/>
        </w:rPr>
        <w:t>(PhD)</w:t>
      </w:r>
    </w:p>
    <w:p>
      <w:pPr>
        <w:pStyle w:val="NormalWeb"/>
        <w:shd w:val="clear" w:color="auto" w:fill="FFFFFF"/>
        <w:spacing w:beforeAutospacing="0" w:before="0" w:afterAutospacing="0" w:after="0"/>
        <w:rPr>
          <w:bCs/>
          <w:sz w:val="28"/>
          <w:szCs w:val="28"/>
          <w:lang w:val="ru-RU"/>
        </w:rPr>
      </w:pPr>
      <w:r>
        <w:rPr>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lang w:val="ru-RU"/>
        </w:rPr>
      </w:pPr>
      <w:r>
        <w:rPr>
          <w:b/>
          <w:bCs/>
          <w:sz w:val="28"/>
          <w:szCs w:val="28"/>
          <w:lang w:val="ru-RU"/>
        </w:rPr>
      </w:r>
    </w:p>
    <w:p>
      <w:pPr>
        <w:pStyle w:val="NormalWeb"/>
        <w:shd w:val="clear" w:color="auto" w:fill="FFFFFF"/>
        <w:spacing w:beforeAutospacing="0" w:before="0" w:afterAutospacing="0" w:after="0"/>
        <w:jc w:val="center"/>
        <w:rPr>
          <w:b/>
          <w:b/>
          <w:bCs/>
          <w:sz w:val="28"/>
          <w:szCs w:val="28"/>
          <w:shd w:fill="auto" w:val="clear"/>
          <w:lang w:val="ru-RU"/>
        </w:rPr>
      </w:pPr>
      <w:r>
        <w:rPr>
          <w:b/>
          <w:bCs/>
          <w:sz w:val="28"/>
          <w:szCs w:val="28"/>
          <w:shd w:fill="auto" w:val="clear"/>
          <w:lang w:val="ru-RU"/>
        </w:rPr>
        <w:t>Нур-Султан 2022</w:t>
      </w:r>
    </w:p>
    <w:p>
      <w:pPr>
        <w:pStyle w:val="NormalWeb"/>
        <w:shd w:val="clear" w:color="auto" w:fill="FFFFFF"/>
        <w:spacing w:beforeAutospacing="0" w:before="0" w:afterAutospacing="0" w:after="0"/>
        <w:jc w:val="center"/>
        <w:rPr>
          <w:b/>
          <w:b/>
          <w:bCs/>
          <w:sz w:val="28"/>
          <w:szCs w:val="28"/>
          <w:shd w:fill="auto" w:val="clear"/>
          <w:lang w:val="ru-RU"/>
        </w:rPr>
      </w:pPr>
      <w:r>
        <w:rPr>
          <w:rFonts w:eastAsia="Times New Roman" w:cs="Times New Roman"/>
          <w:b/>
          <w:bCs/>
          <w:sz w:val="28"/>
          <w:szCs w:val="28"/>
          <w:shd w:fill="auto" w:val="clear"/>
          <w:lang w:val="ru-RU"/>
        </w:rPr>
        <w:tab/>
      </w:r>
      <w:r>
        <w:rPr>
          <w:rFonts w:eastAsia="Times New Roman" w:cs="Times New Roman"/>
          <w:b/>
          <w:sz w:val="28"/>
          <w:szCs w:val="28"/>
          <w:lang w:val="ru-RU"/>
        </w:rPr>
        <w:t>СОДЕРЖАНИЕ</w:t>
      </w:r>
    </w:p>
    <w:p>
      <w:pPr>
        <w:pStyle w:val="LOnormal"/>
        <w:jc w:val="center"/>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LOnormal"/>
        <w:jc w:val="left"/>
        <w:rPr>
          <w:rFonts w:ascii="Times New Roman" w:hAnsi="Times New Roman" w:eastAsia="Times New Roman" w:cs="Times New Roman"/>
          <w:b w:val="false"/>
          <w:b w:val="false"/>
          <w:bCs w:val="false"/>
          <w:i w:val="false"/>
          <w:i w:val="false"/>
          <w:iCs w:val="false"/>
          <w:sz w:val="28"/>
          <w:szCs w:val="28"/>
          <w:lang w:val="ru-RU"/>
        </w:rPr>
      </w:pPr>
      <w:r>
        <w:rPr>
          <w:rFonts w:eastAsia="Times New Roman" w:cs="Times New Roman" w:ascii="Times New Roman" w:hAnsi="Times New Roman"/>
          <w:b w:val="false"/>
          <w:bCs w:val="false"/>
          <w:i w:val="false"/>
          <w:iCs w:val="false"/>
          <w:sz w:val="28"/>
          <w:szCs w:val="28"/>
          <w:lang w:val="ru-RU"/>
        </w:rPr>
        <w:t>Введение………………………………………………………………………..3</w:t>
      </w:r>
    </w:p>
    <w:p>
      <w:pPr>
        <w:pStyle w:val="LOnormal"/>
        <w:rPr/>
      </w:pPr>
      <w:r>
        <w:rPr>
          <w:rFonts w:eastAsia="Times New Roman" w:cs="Times New Roman" w:ascii="Times New Roman" w:hAnsi="Times New Roman"/>
          <w:b w:val="false"/>
          <w:bCs w:val="false"/>
          <w:i w:val="false"/>
          <w:iCs w:val="false"/>
          <w:sz w:val="28"/>
          <w:szCs w:val="28"/>
          <w:lang w:val="ru-RU"/>
        </w:rPr>
        <w:t>1. Таблица резюме по патентам…………………………...………</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4</w:t>
      </w:r>
    </w:p>
    <w:p>
      <w:pPr>
        <w:pStyle w:val="LOnormal"/>
        <w:rPr/>
      </w:pPr>
      <w:r>
        <w:rPr>
          <w:rFonts w:eastAsia="Times New Roman" w:cs="Times New Roman" w:ascii="Times New Roman" w:hAnsi="Times New Roman"/>
          <w:b w:val="false"/>
          <w:bCs w:val="false"/>
          <w:i w:val="false"/>
          <w:iCs w:val="false"/>
          <w:sz w:val="28"/>
          <w:szCs w:val="28"/>
          <w:lang w:val="ru-RU"/>
        </w:rPr>
        <w:t>2. Таблица резюме по статьям……………………………………</w:t>
      </w:r>
      <w:r>
        <w:rPr>
          <w:rFonts w:eastAsia="Times New Roman" w:cs="Times New Roman" w:ascii="Times New Roman" w:hAnsi="Times New Roman"/>
          <w:b w:val="false"/>
          <w:bCs w:val="false"/>
          <w:i w:val="false"/>
          <w:iCs w:val="false"/>
          <w:sz w:val="28"/>
          <w:szCs w:val="28"/>
        </w:rPr>
        <w:t>………….</w:t>
      </w:r>
      <w:r>
        <w:rPr>
          <w:rFonts w:eastAsia="Times New Roman" w:cs="Times New Roman" w:ascii="Times New Roman" w:hAnsi="Times New Roman"/>
          <w:b w:val="false"/>
          <w:bCs w:val="false"/>
          <w:i w:val="false"/>
          <w:iCs w:val="false"/>
          <w:sz w:val="28"/>
          <w:szCs w:val="28"/>
          <w:lang w:val="ru-RU"/>
        </w:rPr>
        <w:t>1</w:t>
      </w:r>
      <w:r>
        <w:rPr>
          <w:rFonts w:eastAsia="Times New Roman" w:cs="Times New Roman" w:ascii="Times New Roman" w:hAnsi="Times New Roman"/>
          <w:b w:val="false"/>
          <w:bCs w:val="false"/>
          <w:i w:val="false"/>
          <w:iCs w:val="false"/>
          <w:sz w:val="28"/>
          <w:szCs w:val="28"/>
          <w:lang w:val="en-US"/>
        </w:rPr>
        <w:t>4</w:t>
      </w:r>
    </w:p>
    <w:p>
      <w:pPr>
        <w:pStyle w:val="LOnormal"/>
        <w:rPr/>
      </w:pPr>
      <w:r>
        <w:rPr>
          <w:rFonts w:eastAsia="Times New Roman" w:cs="Times New Roman" w:ascii="Times New Roman" w:hAnsi="Times New Roman"/>
          <w:b w:val="false"/>
          <w:bCs w:val="false"/>
          <w:i w:val="false"/>
          <w:iCs w:val="false"/>
          <w:sz w:val="28"/>
          <w:szCs w:val="28"/>
          <w:lang w:val="ru-RU"/>
        </w:rPr>
        <w:t>Заключение…………………………………………..………..………………</w:t>
      </w:r>
      <w:r>
        <w:rPr>
          <w:rFonts w:eastAsia="Times New Roman" w:cs="Times New Roman" w:ascii="Times New Roman" w:hAnsi="Times New Roman"/>
          <w:b w:val="false"/>
          <w:bCs w:val="false"/>
          <w:i w:val="false"/>
          <w:iCs w:val="false"/>
          <w:sz w:val="28"/>
          <w:szCs w:val="28"/>
          <w:lang w:val="en-US"/>
        </w:rPr>
        <w:t>31</w:t>
      </w:r>
    </w:p>
    <w:p>
      <w:pPr>
        <w:pStyle w:val="LOnormal"/>
        <w:rPr/>
      </w:pPr>
      <w:r>
        <w:rPr>
          <w:rFonts w:eastAsia="Times New Roman" w:cs="Times New Roman" w:ascii="Times New Roman" w:hAnsi="Times New Roman"/>
          <w:b w:val="false"/>
          <w:bCs w:val="false"/>
          <w:i w:val="false"/>
          <w:iCs w:val="false"/>
          <w:sz w:val="28"/>
          <w:szCs w:val="28"/>
          <w:lang w:val="ru-RU"/>
        </w:rPr>
        <w:t>Ссылки на источники…………………………...……………………………</w:t>
      </w:r>
      <w:r>
        <w:rPr>
          <w:rFonts w:eastAsia="Times New Roman" w:cs="Times New Roman" w:ascii="Times New Roman" w:hAnsi="Times New Roman"/>
          <w:b w:val="false"/>
          <w:bCs w:val="false"/>
          <w:i w:val="false"/>
          <w:iCs w:val="false"/>
          <w:sz w:val="28"/>
          <w:szCs w:val="28"/>
          <w:lang w:val="en-US"/>
        </w:rPr>
        <w:t>32</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t>Введение</w:t>
      </w:r>
    </w:p>
    <w:p>
      <w:pPr>
        <w:pStyle w:val="Normal"/>
        <w:ind w:firstLine="540"/>
        <w:jc w:val="both"/>
        <w:rPr>
          <w:lang w:val="kk-KZ"/>
        </w:rPr>
      </w:pPr>
      <w:r>
        <w:rPr>
          <w:lang w:val="kk-KZ"/>
        </w:rPr>
      </w:r>
    </w:p>
    <w:p>
      <w:pPr>
        <w:pStyle w:val="Normal"/>
        <w:ind w:firstLine="540"/>
        <w:jc w:val="both"/>
        <w:rPr>
          <w:rFonts w:ascii="Times New Roman" w:hAnsi="Times New Roman"/>
          <w:b w:val="false"/>
          <w:b w:val="false"/>
          <w:bCs w:val="false"/>
          <w:sz w:val="28"/>
          <w:szCs w:val="28"/>
        </w:rPr>
      </w:pPr>
      <w:r>
        <w:rPr>
          <w:rFonts w:ascii="Times New Roman" w:hAnsi="Times New Roman"/>
          <w:b w:val="false"/>
          <w:bCs w:val="false"/>
          <w:sz w:val="28"/>
          <w:szCs w:val="28"/>
        </w:rPr>
        <w:t>Неэффективное использование пастбищ в одни и те же сроки — важнейшая причина снижения урожайности и ухудшения ботанического состава травостоя. Чтобы не допустить ухудшения кормового достоинства и снижения урожаев травостоя естественных и сеяных пастбищ, необходимо применять систему использования пастбищ, т. е. вводить пастбищеоборот.</w:t>
      </w:r>
    </w:p>
    <w:p>
      <w:pPr>
        <w:pStyle w:val="Normal"/>
        <w:ind w:firstLine="54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РК занимает пятое место в мире по площади пастбищ, которые составляют 70 процентов территории республики. В Казахстане около 220 миллионов гектаров земель сельскохозяйственного назначения, в том числе 187 миллионов гектаров пастбищных угодий. По данным переписи 1913 года, в стране насчитывалось около 93 миллионов поголовья скота. Сегодня — более 30 миллионов. </w:t>
      </w:r>
    </w:p>
    <w:p>
      <w:pPr>
        <w:pStyle w:val="Normal"/>
        <w:ind w:firstLine="540"/>
        <w:jc w:val="both"/>
        <w:rPr>
          <w:rFonts w:ascii="Times New Roman" w:hAnsi="Times New Roman" w:eastAsia="Times New Roman" w:cs="Times New Roman"/>
          <w:b w:val="false"/>
          <w:b w:val="false"/>
          <w:bCs w:val="false"/>
          <w:sz w:val="28"/>
          <w:szCs w:val="28"/>
          <w:lang w:val="ru-RU"/>
        </w:rPr>
      </w:pPr>
      <w:r>
        <w:rPr>
          <w:rFonts w:eastAsia="Times New Roman" w:cs="Times New Roman" w:ascii="Times New Roman" w:hAnsi="Times New Roman"/>
          <w:b w:val="false"/>
          <w:bCs w:val="false"/>
          <w:sz w:val="28"/>
          <w:szCs w:val="28"/>
          <w:lang w:val="ru-RU"/>
        </w:rPr>
        <w:t>Именно поэтому в данной диссертационной работе предлагается разработка интеллектуального модуля управления электрической изгородью на базе нейро-нечетких систем с применением компьютерного зрения для контроля ресурсами пастбища и выгула крупнорогатого скота. Данная разработка позволит эффективно распоряжаться имеющими ресурсами и в долгосрочной перспективе сохранять уровень травостоя. Разработанная система позволит принимать решение по контролю пастбищеоборта в режиме реального времени для КРС и производить прогноз ресурсов на основе имеющихся баз данных.</w:t>
      </w:r>
    </w:p>
    <w:p>
      <w:pPr>
        <w:pStyle w:val="Normal"/>
        <w:ind w:firstLine="540"/>
        <w:jc w:val="both"/>
        <w:rPr>
          <w:rFonts w:eastAsia="Times New Roman" w:cs="Times New Roman"/>
        </w:rPr>
      </w:pPr>
      <w:r>
        <w:rPr>
          <w:rFonts w:eastAsia="Times New Roman" w:cs="Times New Roman"/>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sectPr>
          <w:type w:val="nextPage"/>
          <w:pgSz w:w="11906" w:h="16838"/>
          <w:pgMar w:left="1440" w:right="1440" w:gutter="0" w:header="0" w:top="1440" w:footer="0" w:bottom="1440"/>
          <w:pgNumType w:start="1" w:fmt="decimal"/>
          <w:formProt w:val="false"/>
          <w:textDirection w:val="lrTb"/>
          <w:docGrid w:type="default" w:linePitch="100" w:charSpace="4096"/>
        </w:sect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Таблица резюме рассмотренных патентов</w:t>
      </w:r>
    </w:p>
    <w:tbl>
      <w:tblPr>
        <w:tblStyle w:val="Table1"/>
        <w:tblW w:w="13935" w:type="dxa"/>
        <w:jc w:val="left"/>
        <w:tblInd w:w="0" w:type="dxa"/>
        <w:tblLayout w:type="fixed"/>
        <w:tblCellMar>
          <w:top w:w="100" w:type="dxa"/>
          <w:left w:w="100" w:type="dxa"/>
          <w:bottom w:w="100" w:type="dxa"/>
          <w:right w:w="100" w:type="dxa"/>
        </w:tblCellMar>
        <w:tblLook w:val="0600"/>
      </w:tblPr>
      <w:tblGrid>
        <w:gridCol w:w="539"/>
        <w:gridCol w:w="1739"/>
        <w:gridCol w:w="1229"/>
        <w:gridCol w:w="3480"/>
        <w:gridCol w:w="3613"/>
        <w:gridCol w:w="3334"/>
      </w:tblGrid>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патента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Номер патента</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Технический результат</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Решаемая проблема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Предложенное решение</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Интегрированная система и метод управления животными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 2007/0288249A1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трудоёмкости процесса и улучшение эффективности оценки здоровья животных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Трудности при осуществлении медицинской диагностики при больщой численности животных </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стада по нескольким парметрам состояния здоровья для последующего предложения рекомендации по уходу.</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способ направления скота в загонах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 2020/129056</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Снижение материалоёмкости автоматических ворот, а также снижение создоваемого ими шума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оценке количества и качества потребляемых животными кормов и неэффективное перенаправление стада в загонах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автоматических ворот</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порционной пастьбы животных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0002730866, 26.08.2020</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Рациональное эксплуатирование пастбищ, снижение материалоемкости, уменьшение затрат ручного труда на обслуживание животных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регулирования расположения животных в загоне в шеренгу, возникновение стрессов животного, снижение продуктивности, высокая материалоемкость, большие затраты ручного труда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организовать пастьбу животных порционно шеренгой путем включения и выключения инфракрасных или ультразвуковых лучей, образующие виртуальные изгороди с исключением стрессовых ситуаций для животного</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пастьбы животных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0002515392</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работы устройства, снижение его материалоемкости и затрат труда на обслуживание</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с поворотным механизмом для перемещения фронтального провода изгороди позволяющее выводить животных из загона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2711806</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Легкость, высокая упругость, быстрота установки блоков при относительно невысокой стоимости</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 трудоемкость изготовления конструкций, их сборка в блоки, разборка и транспортирование на новое место, и достаточно большой вес блоков</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ограждение загона которого можно организовать с использованием минимального количества блоков.</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Блок ограждения загона для содержания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RU2704851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Исключение контактного взаимодействия животных с поверхностью блока, обращенной к животным посредством более рациональной формы поперечного сечения блока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Большой вес, сложность изготовления и сложность установки блоков на местности</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 как элемента травмобезопасного  ограждения загона для животных, с наименьшей возможностью повреждения поверхности пневмоблока животными.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линейная часть электризуемого заграждения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2714735</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Сокращение трудоемкости по монтажу, сокращение габаритов, возможность установки на непротяженные участки местности, и при перепадах температуры воздуха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Значительное время и трудоемкость по установке и снятию, невозможность установки на непротяженные участки местности в виду высоких габаритов</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 загона с возможностью регулировки высоты проволоки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и способ содержания диких животных с естественными кормами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RU2645343</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Организация рационального использования лесных угодий, пастбищ, упрощение эксплуатации охотничьих вольеров за счет упрощенного группового, видового перемещения животных в загонах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производства земляных работ по установке несущих стоек, отсутствие элементов защиты животных от непогоды, возможность травмирования животных на стыках элементов ограждения</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Охотничий вольер выполненый в виде сегментов и/или секторов, имеющих в оконцовках граничащих зон зауженные участки, содержащие впускные-выпускные ворота, </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способ и устройство для кормления для удаленного наблюдения за домашним животным и кормления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2675511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более качественного удаленного наблюдения и  взаимодействия между домашними животными и владельцем</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при осуществлений прогноза рациона кормления животных во время отсутствия хозяина рядом</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электронных весов и датчиков для осуществления кормления животных с использованием технологии IoT и баз данных для анализа результатов и процесса кормления.</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механизированного пастбищного содержания крупного рогатого скота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2614813</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Обеспечение энергоматериалосберегающего экологически чистого способа  содержания животных</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благоприятных условии содержания животных, облагораживание пастбищных загонов, экологичных систем при дойке, хранении и транспортировке молока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способа комплексного свойства, одновременно соответствующего по своему назначению условиям энергоматериалосберегающего экологически чистого высокопродуктивного пастбищного содержания</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ограничения выхода крупного рогатого скота и лошадей за пределы отведенного им участка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 2379883</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Отпадание необходимости выработки у животных условных рефлексов. Исключаются стрессовые ситуации, низкая материалоемкость и стоимость</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снижение продуктивности, высокая материалоемкость и большие трудозатраты на ее монтаж и демонтаж при смене пастбища.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Осуществление воздействиея на крупный рогатый скот и лошадей звуками жужжания овода, синтезированный с высокой точностью звукогенераторами, установленными по периметру участка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Способ и устройство автоматизации и информатизации экономичной пастьбы животных на пастбищах с электрическими изгородями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0002490875</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Достижение экономически оптимального, биологически и энергетически рационального режима пастьбы и кормления животных на пастбище, поиск положения экономического баланса между суммой стоимостей затрат на пастьбу животных и расчетной ценой реализованной продукции живот новодства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учета в реальном времени качественного и количественного состава растительного корма на пастбище, и рационального контроля маршрута стада для достижения наивысшей технико-экономической эффективности процесса пастьбы</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 экономичной пастьбы животных на пастбищах с электрическими изгородями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Cпособ и устройство автоматизации и информатизации экономичной пастьбы животных на пастбищах с электрическими изгородями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2011143938</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Экономически целостное представление о стоимости технических мер по перегони стада на пастбище. </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экономически эффективным перегоном животных на пастбище</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для экономического расчета маршрута стада в рамках пастбища с учетом расстоянии стада от доильного центра и ограждении загонов </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Портативная электрическая система ограждения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US2020045931A1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Предоставление  портативного ограждения для содержания крупного или другого домашнего скота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для содержания стада и выпаса скота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RS20201177A1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US2021267161A1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сбалансированное поедание травастоя животными</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Неравномерное поедание животными травостоя из за неравномерности выпаса животных в рамках одного загона</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вдоль первого демаркационного элемента на пастбище.</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Пастбищная электроизгородь</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RU187419U1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Повышение эффективности использования устройства, что сказывается на снижении затрат на содержание животных в пастбищный период в загонах с электроизгородью и расширение технического потенциала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затраты труда на перестановку электроизгороди, в том числе стоек и электропровода, низкая мобильность и автономность, что отражается на затратах содержания животных в пастбищных электроизгородях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Стационарные ограждения и столбы заменены переносными столбами и электрическими линиями и для автономной и бесперебойной работы мобильной электрической изгороди установлен дополнительный источник электроэнергии в качестве, которого использована солнечная батарея</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Роботизированная ротационная пастбищная система</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US2020128785A1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Позволяет стадо пастись на разных участках местности, без участия людей, т.е. пастухов, и без сторожевых собак</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Построение независимой, гибкой, самоходной системы робо-платформ в виде электрической изгороди, которая защищает стадо.</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для ограждения животных без использования физического ограждения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US2013008391A1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Более устойчивый и свободный от стрессов период обучения животных  </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Трудности в определении четких границ пастбища а также сложности в выведении устойчивых рефлексов по мере обучения животных.</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ошейников позволяющяя совершать корректирующие воздействие на животные посредством линейного увеличение звуковых сигналов по мере приближения к краю пастбища.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управления стадом</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US10098324B2</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естественная среда поддерживаемая системой ошейников для выпаса скота. Низкий уровень стресса и более устойчивый травостой</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Трудоемкость поддержки систем с виртульной изгородью и низкая энергоэффективность данных устройств. Нарушение естественных процессов выпаса скота посредством использования данных систем. </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 которая обеспечивает поддержание стада в рамках одной или нескольких групп, что является более естественной для животного мира.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выпаса скота с использованием виртуального ограждения и аппараты, выполняющие эту функцию</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KR20190048161A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Многоуровневая и щадящая система оповещения возможности выхода животного из загона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Возникновение стрессов у животных из за долгого воздействия электрических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Система контроля выпаса рассчитывающая разные возможности выхода животного из загона в рамках трех уровней оповещения </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и метод управления животным на основе виртуального ограждения</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KR102159319B1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материалоемкая конструкция изгородей, требующяя меньшей трудоемкости с использованиес дрона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Материалоемкость и трудоемкость процесса установки и обслуживания обычных изгородей. Осуществление возвращения вышедшего за пределы загона животного с помощью дрона </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использованием комплексом ошейников и дрона под управлением оператора</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Интеллектуальная система управления пастбищами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CN111567441A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мониторинга потребления пастбищ</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CN109640640A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точное управление поголовьем скота</w:t>
            </w:r>
          </w:p>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Оптимизация системы управления пастбищами</w:t>
            </w:r>
          </w:p>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Исходные данные для моделей прогнозирования и моделирования</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поглощенной корма животными на пастбище</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 которые являются более точными и простыми, чем существующие методы.</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управления пастбищными животными</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WO2021033732A1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Возможность определения животного отбитого от основного стада и последующее его возвращения</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определения отбившегося животного при использовании обычных решении виртульного контроля</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 на основе данных о поведении животных с базы данных и мониторинг результативности данных решении</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управления животноводством</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US2021059213A1</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эффективная система управления ресурсом пастбища и выпаса скота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меток на базе IoT</w:t>
            </w:r>
          </w:p>
        </w:tc>
      </w:tr>
      <w:tr>
        <w:trPr/>
        <w:tc>
          <w:tcPr>
            <w:tcW w:w="5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173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и система интеллектуального управления пастбищами на основе больших данных</w:t>
            </w:r>
          </w:p>
        </w:tc>
        <w:tc>
          <w:tcPr>
            <w:tcW w:w="1229"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CN113869848A</w:t>
            </w:r>
          </w:p>
        </w:tc>
        <w:tc>
          <w:tcPr>
            <w:tcW w:w="34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Менее энергоемкая система управления ресурсом пастбища и выпаса скота</w:t>
            </w:r>
          </w:p>
        </w:tc>
        <w:tc>
          <w:tcPr>
            <w:tcW w:w="361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и трудоемкость процесса установки и обслуживания обычных изгородей.</w:t>
            </w:r>
          </w:p>
        </w:tc>
        <w:tc>
          <w:tcPr>
            <w:tcW w:w="3334"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с помощью устройств ошейников на базе IoT и облачных вычислении</w:t>
            </w:r>
          </w:p>
        </w:tc>
      </w:tr>
    </w:tbl>
    <w:p>
      <w:pPr>
        <w:sectPr>
          <w:type w:val="nextPage"/>
          <w:pgSz w:orient="landscape" w:w="16838" w:h="11906"/>
          <w:pgMar w:left="1440" w:right="1440" w:gutter="0" w:header="0" w:top="1440" w:footer="0" w:bottom="1440"/>
          <w:pgNumType w:fmt="decimal"/>
          <w:formProt w:val="false"/>
          <w:textDirection w:val="lrTb"/>
          <w:docGrid w:type="default" w:linePitch="100" w:charSpace="4096"/>
        </w:sectPr>
      </w:pPr>
    </w:p>
    <w:p>
      <w:pPr>
        <w:pStyle w:val="LO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Таблица резюме рассмотренных статей</w:t>
      </w:r>
    </w:p>
    <w:tbl>
      <w:tblPr>
        <w:tblStyle w:val="Table2"/>
        <w:tblW w:w="13954" w:type="dxa"/>
        <w:jc w:val="left"/>
        <w:tblInd w:w="0" w:type="dxa"/>
        <w:tblLayout w:type="fixed"/>
        <w:tblCellMar>
          <w:top w:w="100" w:type="dxa"/>
          <w:left w:w="100" w:type="dxa"/>
          <w:bottom w:w="100" w:type="dxa"/>
          <w:right w:w="100" w:type="dxa"/>
        </w:tblCellMar>
        <w:tblLook w:val="0600"/>
      </w:tblPr>
      <w:tblGrid>
        <w:gridCol w:w="524"/>
        <w:gridCol w:w="2473"/>
        <w:gridCol w:w="3652"/>
        <w:gridCol w:w="3650"/>
        <w:gridCol w:w="3655"/>
      </w:tblGrid>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Название статьи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Рассматриваемый вопрос</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исследования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Использованные методы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II: Влияние на благосостояние и поведение коров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влияния виртуального ограждения на поведение и благополучие дойных коров в первые дни после внедрения технологии, но для полного выяснения последствий после этого периода требуется более длительное исследование.</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Химические анализы проб на содержание кортизола в составе молока, оценка выдоя, мониторинг активности, продолжительность жвачки, и выпаса скота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Работает ли виртуальное ограждение для выпаса молочного скота?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Данное исследование продемонстрировало, что экспериментальный прототип автоматизированного виртуального ошейника с высокой эффективностью сдерживает молочных коров в пределах пастбищного участка. Животные могли все чаще реагировать только на звуковой сигнал. Однако эта реакция сильно различалась у разных особей, что может повлиять на эффективность использования пастбища. Успех технологии VF должен основываться не только на том, что животные остаются в пределах зоны включения.</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целом, данное исследование продемонстрировало успешное простое применение этой виртуальной системы ограждения для удержания стада пасущихся лактирующих молочных коров в границах их ежедневного распределения пастбищ.</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без визуальных подсказок: Дизайн, трудности реализации и связанное с этим поведение молочных коров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целом, эксплуатационные возможности ошейника и коммуникационной сети были признаны надежными. Однако, несмотря на то, что дойные коровы быстро ассоциировали визуальные сигналы с пограничными линиями VF и быстро развили ассоциацию между звуковым предупреждением и корректирующим стимулом, после удаления всех визуальных сигналов количество нарушений границ увеличилось. Кроме того, наблюдалось сокращение времени пастьбы и жвачки в период обучения, что свидетельствовало о том, что коровы испытывали стресс в обозначенной зоне включения.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сравнимо с электрическим ленточным ограждением по поведению и благополучию крупного рогатого скота</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Эти результаты показывают, что технология виртуального ограждения эффективно удерживает животных на установленной территории в течение 4 недель без существенного влияния на поведение и благополучие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Вес тела и образцы кала у каждого животного брались еженедельно. Образцы фекалий обрабатывались для определения концентрации метаболитов кортизола в кале (FCM). Прикрепленные к ноге датчики IceQube R® измеряли индивидуальное время лежания и стояния, а виртуальные оградительные повязки на шее регистрировали местоположение GPS и все применяемые звуковые и электрические стимулы.</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Сравнение виртуального ограждения и электрического ограждения овец для управления пастбищами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Сходство в потреблении пастбищ между группами показало, что виртуальное ограждение не влияет на нормальное пастбищное поведение овец и не препятствует им пастись до линии ограждения. Дальнейшую работу следует проводить в более крупных отарах и с использованием автоматизированных систем.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Овцы имели доступ к небольшому участку пастбища (8 × 8 м) в течение примерно 4 часов, в общей сложности 4 дня паслись, каждый день переходя на новый участок. На пастбищном участке измеряли среднее сухое вещество пастбища, нормализованный индекс различий растительности (NDVI) и высоту поднимающейся пластины (RPM) до и после выпаса. NDVI и высота RPM также измерялись вдоль линии забора до и после выпаса.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данных дистанционного зондирования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Актуальность применения технологии дистанционного зондирования</w:t>
            </w:r>
          </w:p>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мониторинга использования земель</w:t>
            </w:r>
          </w:p>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Существует необходимость в объективных методах контроля за</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Землепользованием. Учитыая имеющийся недостаток объективной,</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оперативной и достоверной информации об использовании пахотных земель, можно</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утверждать, что развитие методов спутникового мониторинга пахотных земель России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стоит в ряду приоритетных научных задач.</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оценки земель</w:t>
            </w:r>
          </w:p>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сельскохозяйственного назначения с помощью дистанционного зондирования</w:t>
            </w:r>
          </w:p>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Эффективность использования сельскохозяйственных земель в казахстане</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Изучение современного состояния использования земельных</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ресурсов в сельском хозяйстве Казахстана и разработать рациональные пути их</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Анализ структуры сельхозугодий показал,</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что высокая распаханность территории характерна для северного региона, так как здесь</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высокая обеспеченность пашней, являющейся основой развития отраслей сельского</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хозяйства (зерновые регионы) и основным источником доходов сельских жителей</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Монографический (анализ структуры</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распределения сельскохозяйственных угодий по категориям земель, посевных площадей),</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абстрактно логический подход – при обобщении результатов исследования 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формулировании выводов и предложений, эмпирический – при оценке современного</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состояния использования земель. Проведен экономический анализ — взаимосвязанные и взаимообусловленные методы</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изучения и научного исследования определенных экономических явлений, процессов,</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действий, результатов.</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Цифровые технологии в организации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пастбищного животноводства</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Составление основных проблемных вопросов землепользования и предложение их эффективного решения</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было предложено решить проблемы</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использования культурных пастбищ с использованием современных информационных и цифровых технологий. Основные задачи, требующие</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решения: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техническая реализация ограничения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стравливаемого животным участка культурного</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пастбища;</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расчёт площади и определение геодезических</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точек участка стравливания;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дистанционный контроль за животными;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синхронизация баз данных «умной» фермы,</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комплекса программного обеспечения.</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 идентификация отдельных</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особей с применением современных информационных технологий (активность, температура тела,</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привес, удой, рацион кормления), удовлетворение</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их индивидуальных потребностей;</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контроль и автоматическое регулирование</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микроклимата в животноводческом помещении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(своевременное удаление вредных газов);</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состояния здоровья стада;</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мониторинг качества получаемой продукции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(возможен учёт по каждому животному);</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электронная база данных производственного</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процесса;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для интенсивного выпаса лактирующего молочного скота. I: Эффективность технологии и использование пастбищ</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этом эксперименте сравнивалась способность обычных временных электрических и виртуальных ограждений удерживать стадо из 30 лактирующих молочных коров в границах их ежедневного распределения пастбищ (зона включения). </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Исследование показало, что одиночные линейные виртуальные линии ограждения успешно используются для разделения прямоугольных загонов поперек и ограничения стада из 30 лактирующих молочных коров частью, содержащей их ежедневное (24 часа) пастбищное распределение (зона инклюзии).</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статистического анализа на полученных видео и аудио материалах, подчет времени пребывания на пастбище и продолжительности жвачки</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Мониторинг использования пастбищ: Стратегии использования технологий и адаптации к изменчивости</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 и технологий для борьбы с этой изменчивостью, включая погодные и климатические данные, данные спутникового дистанционного зондирования и соответствующие инструменты, а также GPS-ошейники для скота.</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Внешний вид ландшафта.  (Внешняя оценка), применение математических инструментов для анализа результатов</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Спутниковое дистанционное зондирование лугов: от наблюдения к управлению</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сравнительного анализа существующих технологии и методов по осуществлению дистанционного зондирования земли</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Приведены основные технологии и выведены из основные недостатки и преимущества друг перед другом</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Сравнительный анализ существующих технологии и методов по осуществлению дистанционного зондирования земли</w:t>
            </w:r>
          </w:p>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Современное приложение для виртуального ограждения: Мониторинг и контроль поведения коз с помощью GPS-ошейников и предупреждающих сигналов</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Показано, что вероятность того, что коза получит электрический стимул после звуковой подсказки (звуки собаки и аварийной ситуации), была низкой (20%) и снижалась в течение периода тестирования. Кроме того, модель классификации SVM на основе ядра RBF классифицировала лежачее поведение с чрезвычайно высокой точностью (F-score 1), в то время как пастьба, бег, ходьба и стоячее поведение также были классифицированы с высокой точностью (F-score 0,95, 0,97, 0,81 и 0,8, соответственно).</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Управление перемещением овец в пределах поля с помощью виртуального ограждения</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была эффективна для предотвращения проникновения небольшой группы овец в зону отчуждения. Вероятность того, что овца получит электрический стимул после звукового сигнала, была низкой (19%) и снижалась в течение периода тестирования. Потребовалось в среднем восемь взаимодействий с ограждением, чтобы возникла ассоциация между звуковым и стимульным сигналом, при этом на третий день все животные реагировали только на звуковой сигнал. После удаления виртуального забора овцы охотно пересекали прежнее местоположение виртуального забора через 30 минут пребывания в загоне. </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r>
        <w:trPr/>
        <w:tc>
          <w:tcPr>
            <w:tcW w:w="524"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473"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Применение технологии виртуального ограждения эффективно в стадах крупного рогатого скота и овец</w:t>
            </w:r>
          </w:p>
        </w:tc>
        <w:tc>
          <w:tcPr>
            <w:tcW w:w="3652"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365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удачной конструкцией для пастьбы скота было заднее ограждение, которое следовало за животными и не позволяло им повернуть назад в неправильном направлении. Ограждения активировались вручную персоналом в зависимости от движения скота. Во втором эксперименте такой же тип ограждения был вручную применен к двум группам из шести овец, чтобы успешно перегнать их по 140-метровому загону.</w:t>
            </w:r>
          </w:p>
        </w:tc>
        <w:tc>
          <w:tcPr>
            <w:tcW w:w="365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Статистическо-математические данные о полученных импульсах электро или виртуальной изгороди и подчет времени нахождения животных в рамках или вне рамках загона</w:t>
            </w:r>
          </w:p>
        </w:tc>
      </w:tr>
    </w:tbl>
    <w:p>
      <w:pPr>
        <w:sectPr>
          <w:type w:val="nextPage"/>
          <w:pgSz w:orient="landscape" w:w="16838" w:h="11906"/>
          <w:pgMar w:left="1440" w:right="1440" w:gutter="0" w:header="0" w:top="1440" w:footer="0" w:bottom="1440"/>
          <w:pgNumType w:fmt="decimal"/>
          <w:formProt w:val="false"/>
          <w:textDirection w:val="lrTb"/>
          <w:docGrid w:type="default" w:linePitch="100" w:charSpace="4096"/>
        </w:sectPr>
      </w:pPr>
    </w:p>
    <w:p>
      <w:pPr>
        <w:pStyle w:val="LOnormal1"/>
        <w:jc w:val="both"/>
        <w:rPr>
          <w:rFonts w:ascii="Times New Roman" w:hAnsi="Times New Roman" w:eastAsia="Times New Roman" w:cs="Times New Roman"/>
          <w:b/>
          <w:b/>
          <w:sz w:val="28"/>
          <w:szCs w:val="28"/>
          <w:lang w:val="ru-RU"/>
        </w:rPr>
      </w:pPr>
      <w:r>
        <w:rPr>
          <w:rFonts w:eastAsia="Times New Roman" w:cs="Times New Roman" w:ascii="Times New Roman" w:hAnsi="Times New Roman"/>
          <w:b/>
          <w:sz w:val="28"/>
          <w:szCs w:val="28"/>
          <w:lang w:val="ru-RU"/>
        </w:rPr>
        <w:tab/>
        <w:t>Заключение</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Из вышеприведенного анализа зарубежных и отечественных статей и патентов можно сделать вывод о следующих тенденциях развития в данной области:  </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 xml:space="preserve">Использование технических средств ограждения территории пастбища различными типами, такие как: электрическая изгородь, пневматический блок и звуковая мачта. Как правило, применяется электрическая изгородь, находящаяся под напряжением и/или система предварительных (предупреждающих) звуковых сигналов. При касании проводаживотное бьет токомвысокой частоты, значение которого не опасно для его жизни и здоровья, но вызывает неприятные ощущения и заставляет отстраниться от электроизгороди. Со временем у животных вырабатывается условный рефлекс, в результате чего животные не подходят близко к яркоокрашенным проводам. Также стоит отметить такие нововведения как электроошейники, заменяющие функции электроизгороди посредством влияния на животных на основе их геолокационных данных. </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Разработка систем и методов стравливания пастбища, реализация непрерывных зеленых конвейеров, осуществление перехода животных. Наиболее распространенная схема пастбищеоборота – это секционирование и поэтапное стравливание.</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Совершенствование элементов и устройств электрической изгороди с целью повышения энергетической эффективности, снижения материалоемкости, повышения прочности материалов и изделий.</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Наблюдается тенденция применения, так называемых, виртуальных изгородей для контроля пастбища, которая с точки зрения влияния на животное практический не отличается от традиционных форм контроля выпаса скота, но при этом отличается более гибкими параметрама настройки границ пастбища. Единственным недостатком можно назвать невозможность защитить скот от нападения диких животных.</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tab/>
        <w:t>Также немаловажным является применеие серверных или облачных технологии для мониторинга за скотом в купе с разработкой соответствующего ПО для взаимодействия пользователя с интерфейсом системы.</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lang w:val="ru-RU"/>
        </w:rPr>
      </w:pPr>
      <w:r>
        <w:rPr>
          <w:rFonts w:eastAsia="Times New Roman" w:cs="Times New Roman" w:ascii="Times New Roman" w:hAnsi="Times New Roman"/>
          <w:b/>
          <w:sz w:val="28"/>
          <w:szCs w:val="28"/>
          <w:lang w:val="ru-RU"/>
        </w:rPr>
        <w:tab/>
        <w:t>Ссылки на использованную литературу</w:t>
      </w:r>
    </w:p>
    <w:p>
      <w:pPr>
        <w:pStyle w:val="LOnormal1"/>
        <w:jc w:val="both"/>
        <w:rPr>
          <w:rFonts w:ascii="Times New Roman" w:hAnsi="Times New Roman" w:eastAsia="Times New Roman" w:cs="Times New Roman"/>
          <w:b/>
          <w:b/>
          <w:i/>
          <w:i/>
          <w:sz w:val="28"/>
          <w:szCs w:val="28"/>
        </w:rPr>
      </w:pPr>
      <w:r>
        <w:rPr>
          <w:rFonts w:eastAsia="Times New Roman" w:cs="Times New Roman" w:ascii="Times New Roman" w:hAnsi="Times New Roman"/>
          <w:b/>
          <w:i/>
          <w:sz w:val="28"/>
          <w:szCs w:val="28"/>
        </w:rPr>
      </w:r>
    </w:p>
    <w:p>
      <w:pPr>
        <w:pStyle w:val="LOnormal1"/>
        <w:widowControl/>
        <w:numPr>
          <w:ilvl w:val="0"/>
          <w:numId w:val="1"/>
        </w:numPr>
        <w:suppressAutoHyphens w:val="true"/>
        <w:bidi w:val="0"/>
        <w:spacing w:lineRule="auto" w:line="276" w:before="0" w:after="0"/>
        <w:ind w:left="1077" w:right="0" w:hanging="340"/>
        <w:jc w:val="both"/>
        <w:rPr/>
      </w:pPr>
      <w:hyperlink r:id="rId2">
        <w:r>
          <w:rPr>
            <w:rFonts w:eastAsia="Times New Roman" w:cs="Times New Roman" w:ascii="Times New Roman" w:hAnsi="Times New Roman"/>
            <w:color w:val="1155CC"/>
            <w:sz w:val="28"/>
            <w:szCs w:val="28"/>
            <w:u w:val="single"/>
          </w:rPr>
          <w:t>https://patentimages.storage.googleapis.com/0f/1c/e5/a6f29caee180f6/US20070288249A1.pdf</w:t>
        </w:r>
      </w:hyperlink>
      <w:r>
        <w:rPr>
          <w:rFonts w:eastAsia="Times New Roman" w:cs="Times New Roman" w:ascii="Times New Roman" w:hAnsi="Times New Roman"/>
          <w:sz w:val="28"/>
          <w:szCs w:val="28"/>
        </w:rPr>
        <w:t xml:space="preserve"> (Патент США №US 2007/0288249A1, 13.01.2007.)</w:t>
      </w:r>
    </w:p>
    <w:p>
      <w:pPr>
        <w:pStyle w:val="LOnormal1"/>
        <w:widowControl/>
        <w:numPr>
          <w:ilvl w:val="0"/>
          <w:numId w:val="1"/>
        </w:numPr>
        <w:suppressAutoHyphens w:val="true"/>
        <w:bidi w:val="0"/>
        <w:spacing w:lineRule="auto" w:line="276" w:before="0" w:after="0"/>
        <w:ind w:left="1077" w:right="0" w:hanging="340"/>
        <w:jc w:val="both"/>
        <w:rPr/>
      </w:pPr>
      <w:hyperlink r:id="rId3">
        <w:r>
          <w:rPr>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(Патент США №WO 2020/129056, 25.06.2020.)</w:t>
      </w:r>
    </w:p>
    <w:p>
      <w:pPr>
        <w:pStyle w:val="LOnormal1"/>
        <w:widowControl/>
        <w:numPr>
          <w:ilvl w:val="0"/>
          <w:numId w:val="1"/>
        </w:numPr>
        <w:suppressAutoHyphens w:val="true"/>
        <w:bidi w:val="0"/>
        <w:spacing w:lineRule="auto" w:line="276" w:before="0" w:after="0"/>
        <w:ind w:left="1077" w:right="0" w:hanging="340"/>
        <w:jc w:val="both"/>
        <w:rPr/>
      </w:pPr>
      <w:hyperlink r:id="rId4">
        <w:r>
          <w:rPr>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(Патент РФ № 0002730866, 26.08.2020.)</w:t>
      </w:r>
    </w:p>
    <w:p>
      <w:pPr>
        <w:pStyle w:val="LOnormal1"/>
        <w:widowControl/>
        <w:numPr>
          <w:ilvl w:val="0"/>
          <w:numId w:val="1"/>
        </w:numPr>
        <w:suppressAutoHyphens w:val="true"/>
        <w:bidi w:val="0"/>
        <w:spacing w:lineRule="auto" w:line="276" w:before="0" w:after="0"/>
        <w:ind w:left="1077" w:right="0" w:hanging="340"/>
        <w:jc w:val="both"/>
        <w:rPr/>
      </w:pPr>
      <w:hyperlink r:id="rId5">
        <w:r>
          <w:rPr>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(Патент РФ № 0002515392, 10.05.2014.)</w:t>
      </w:r>
    </w:p>
    <w:p>
      <w:pPr>
        <w:pStyle w:val="LOnormal1"/>
        <w:widowControl/>
        <w:numPr>
          <w:ilvl w:val="0"/>
          <w:numId w:val="1"/>
        </w:numPr>
        <w:suppressAutoHyphens w:val="true"/>
        <w:bidi w:val="0"/>
        <w:spacing w:lineRule="auto" w:line="276" w:before="0" w:after="0"/>
        <w:ind w:left="1077" w:right="0" w:hanging="340"/>
        <w:jc w:val="both"/>
        <w:rPr/>
      </w:pPr>
      <w:hyperlink r:id="rId6">
        <w:r>
          <w:rPr>
            <w:rFonts w:eastAsia="Times New Roman" w:cs="Times New Roman" w:ascii="Times New Roman" w:hAnsi="Times New Roman"/>
            <w:color w:val="1155CC"/>
            <w:sz w:val="28"/>
            <w:szCs w:val="28"/>
            <w:u w:val="single"/>
          </w:rPr>
          <w:t>https://findpatent.ru/patent/271/2711806.html</w:t>
        </w:r>
      </w:hyperlink>
      <w:r>
        <w:rPr>
          <w:rFonts w:eastAsia="Times New Roman" w:cs="Times New Roman" w:ascii="Times New Roman" w:hAnsi="Times New Roman"/>
          <w:sz w:val="28"/>
          <w:szCs w:val="28"/>
        </w:rPr>
        <w:t xml:space="preserve"> (Патент РФ №RU 2711806, 22.01.2020.)</w:t>
      </w:r>
    </w:p>
    <w:p>
      <w:pPr>
        <w:pStyle w:val="LOnormal1"/>
        <w:widowControl/>
        <w:numPr>
          <w:ilvl w:val="0"/>
          <w:numId w:val="1"/>
        </w:numPr>
        <w:suppressAutoHyphens w:val="true"/>
        <w:bidi w:val="0"/>
        <w:spacing w:lineRule="auto" w:line="276" w:before="0" w:after="0"/>
        <w:ind w:left="1077" w:right="0" w:hanging="340"/>
        <w:jc w:val="both"/>
        <w:rPr/>
      </w:pPr>
      <w:hyperlink r:id="rId7">
        <w:r>
          <w:rPr>
            <w:rFonts w:eastAsia="Times New Roman" w:cs="Times New Roman" w:ascii="Times New Roman" w:hAnsi="Times New Roman"/>
            <w:color w:val="1155CC"/>
            <w:sz w:val="28"/>
            <w:szCs w:val="28"/>
            <w:u w:val="single"/>
          </w:rPr>
          <w:t>https://findpatent.ru/patent/270/2704851.html</w:t>
        </w:r>
      </w:hyperlink>
      <w:r>
        <w:rPr>
          <w:rFonts w:eastAsia="Times New Roman" w:cs="Times New Roman" w:ascii="Times New Roman" w:hAnsi="Times New Roman"/>
          <w:sz w:val="28"/>
          <w:szCs w:val="28"/>
        </w:rPr>
        <w:t xml:space="preserve"> (Патент РФ №RU2704851, 31.10.2019)</w:t>
      </w:r>
    </w:p>
    <w:p>
      <w:pPr>
        <w:pStyle w:val="LOnormal1"/>
        <w:widowControl/>
        <w:numPr>
          <w:ilvl w:val="0"/>
          <w:numId w:val="1"/>
        </w:numPr>
        <w:suppressAutoHyphens w:val="true"/>
        <w:bidi w:val="0"/>
        <w:spacing w:lineRule="auto" w:line="276" w:before="0" w:after="0"/>
        <w:ind w:left="1077" w:right="0" w:hanging="340"/>
        <w:jc w:val="both"/>
        <w:rPr/>
      </w:pPr>
      <w:hyperlink r:id="rId8">
        <w:r>
          <w:rPr>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(Патент РФ №RU 2714735, 19.02.2020.)</w:t>
      </w:r>
    </w:p>
    <w:p>
      <w:pPr>
        <w:pStyle w:val="LOnormal1"/>
        <w:widowControl/>
        <w:numPr>
          <w:ilvl w:val="0"/>
          <w:numId w:val="1"/>
        </w:numPr>
        <w:suppressAutoHyphens w:val="true"/>
        <w:bidi w:val="0"/>
        <w:spacing w:lineRule="auto" w:line="276" w:before="0" w:after="0"/>
        <w:ind w:left="1077" w:right="0" w:hanging="340"/>
        <w:jc w:val="both"/>
        <w:rPr/>
      </w:pPr>
      <w:hyperlink r:id="rId9">
        <w:r>
          <w:rPr>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(Патент РФ №RU2645343, 21.02.2018.)</w:t>
      </w:r>
    </w:p>
    <w:p>
      <w:pPr>
        <w:pStyle w:val="LOnormal1"/>
        <w:widowControl/>
        <w:numPr>
          <w:ilvl w:val="0"/>
          <w:numId w:val="1"/>
        </w:numPr>
        <w:suppressAutoHyphens w:val="true"/>
        <w:bidi w:val="0"/>
        <w:spacing w:lineRule="auto" w:line="276" w:before="0" w:after="0"/>
        <w:ind w:left="1077" w:right="0" w:hanging="340"/>
        <w:jc w:val="both"/>
        <w:rPr/>
      </w:pPr>
      <w:hyperlink r:id="rId10">
        <w:r>
          <w:rPr>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(Патент РФ №RU 2675511, 01.01.2019.)</w:t>
      </w:r>
    </w:p>
    <w:p>
      <w:pPr>
        <w:pStyle w:val="LOnormal1"/>
        <w:widowControl/>
        <w:numPr>
          <w:ilvl w:val="0"/>
          <w:numId w:val="1"/>
        </w:numPr>
        <w:suppressAutoHyphens w:val="true"/>
        <w:bidi w:val="0"/>
        <w:spacing w:lineRule="auto" w:line="276" w:before="0" w:after="0"/>
        <w:ind w:left="1077" w:right="0" w:hanging="340"/>
        <w:jc w:val="both"/>
        <w:rPr/>
      </w:pPr>
      <w:hyperlink r:id="rId11">
        <w:r>
          <w:rPr>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(Патента РФ №RU 2614813, 12.04.2017.)</w:t>
      </w:r>
    </w:p>
    <w:p>
      <w:pPr>
        <w:pStyle w:val="LOnormal1"/>
        <w:widowControl/>
        <w:numPr>
          <w:ilvl w:val="0"/>
          <w:numId w:val="1"/>
        </w:numPr>
        <w:suppressAutoHyphens w:val="true"/>
        <w:bidi w:val="0"/>
        <w:spacing w:lineRule="auto" w:line="276" w:before="0" w:after="0"/>
        <w:ind w:left="1077" w:right="0" w:hanging="340"/>
        <w:jc w:val="both"/>
        <w:rPr/>
      </w:pPr>
      <w:hyperlink r:id="rId12">
        <w:r>
          <w:rPr>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(Патент РФ №RU 2379883, 21.03.2013.)</w:t>
      </w:r>
    </w:p>
    <w:p>
      <w:pPr>
        <w:pStyle w:val="LOnormal1"/>
        <w:widowControl/>
        <w:numPr>
          <w:ilvl w:val="0"/>
          <w:numId w:val="1"/>
        </w:numPr>
        <w:suppressAutoHyphens w:val="true"/>
        <w:bidi w:val="0"/>
        <w:spacing w:lineRule="auto" w:line="276" w:before="0" w:after="0"/>
        <w:ind w:left="1077" w:right="0" w:hanging="340"/>
        <w:jc w:val="both"/>
        <w:rPr/>
      </w:pPr>
      <w:hyperlink r:id="rId13">
        <w:r>
          <w:rPr>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LOnormal1"/>
        <w:widowControl/>
        <w:numPr>
          <w:ilvl w:val="0"/>
          <w:numId w:val="1"/>
        </w:numPr>
        <w:suppressAutoHyphens w:val="true"/>
        <w:bidi w:val="0"/>
        <w:spacing w:lineRule="auto" w:line="276" w:before="0" w:after="0"/>
        <w:ind w:left="1077" w:right="0" w:hanging="340"/>
        <w:jc w:val="both"/>
        <w:rPr/>
      </w:pPr>
      <w:hyperlink r:id="rId14">
        <w:r>
          <w:rPr>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(Патент РФ № 0002490875, 27.08.2013.)</w:t>
      </w:r>
    </w:p>
    <w:p>
      <w:pPr>
        <w:pStyle w:val="LOnormal1"/>
        <w:widowControl/>
        <w:numPr>
          <w:ilvl w:val="0"/>
          <w:numId w:val="1"/>
        </w:numPr>
        <w:suppressAutoHyphens w:val="true"/>
        <w:bidi w:val="0"/>
        <w:spacing w:lineRule="auto" w:line="276" w:before="0" w:after="0"/>
        <w:ind w:left="1077" w:right="0" w:hanging="340"/>
        <w:jc w:val="both"/>
        <w:rPr/>
      </w:pPr>
      <w:hyperlink r:id="rId15">
        <w:r>
          <w:rPr>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(Патент РФ № 2011143938, 10.05.2013.)</w:t>
      </w:r>
    </w:p>
    <w:p>
      <w:pPr>
        <w:pStyle w:val="LOnormal1"/>
        <w:widowControl/>
        <w:numPr>
          <w:ilvl w:val="0"/>
          <w:numId w:val="1"/>
        </w:numPr>
        <w:suppressAutoHyphens w:val="true"/>
        <w:bidi w:val="0"/>
        <w:spacing w:lineRule="auto" w:line="276" w:before="0" w:after="0"/>
        <w:ind w:left="1077" w:right="0" w:hanging="340"/>
        <w:jc w:val="both"/>
        <w:rPr/>
      </w:pPr>
      <w:hyperlink r:id="rId16">
        <w:r>
          <w:rPr>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(Патент США №US2020045931A1, 13.02.2020)</w:t>
      </w:r>
    </w:p>
    <w:p>
      <w:pPr>
        <w:pStyle w:val="LOnormal1"/>
        <w:widowControl/>
        <w:numPr>
          <w:ilvl w:val="0"/>
          <w:numId w:val="1"/>
        </w:numPr>
        <w:suppressAutoHyphens w:val="true"/>
        <w:bidi w:val="0"/>
        <w:spacing w:lineRule="auto" w:line="276" w:before="0" w:after="0"/>
        <w:ind w:left="1077" w:right="0" w:hanging="340"/>
        <w:jc w:val="both"/>
        <w:rPr/>
      </w:pPr>
      <w:hyperlink r:id="rId17">
        <w:r>
          <w:rPr>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(Патент США №RS20201177A1, 31.03.2022)</w:t>
      </w:r>
    </w:p>
    <w:p>
      <w:pPr>
        <w:pStyle w:val="LOnormal1"/>
        <w:widowControl/>
        <w:numPr>
          <w:ilvl w:val="0"/>
          <w:numId w:val="1"/>
        </w:numPr>
        <w:suppressAutoHyphens w:val="true"/>
        <w:bidi w:val="0"/>
        <w:spacing w:lineRule="auto" w:line="276" w:before="0" w:after="0"/>
        <w:ind w:left="1077" w:right="0" w:hanging="340"/>
        <w:jc w:val="both"/>
        <w:rPr/>
      </w:pPr>
      <w:hyperlink r:id="rId18">
        <w:r>
          <w:rPr>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(Патент США №US2021267161A1, 02.09.2021)</w:t>
      </w:r>
    </w:p>
    <w:p>
      <w:pPr>
        <w:pStyle w:val="LOnormal1"/>
        <w:widowControl/>
        <w:numPr>
          <w:ilvl w:val="0"/>
          <w:numId w:val="1"/>
        </w:numPr>
        <w:suppressAutoHyphens w:val="true"/>
        <w:bidi w:val="0"/>
        <w:spacing w:lineRule="auto" w:line="276" w:before="0" w:after="0"/>
        <w:ind w:left="1077" w:right="0" w:hanging="340"/>
        <w:jc w:val="both"/>
        <w:rPr/>
      </w:pPr>
      <w:hyperlink r:id="rId19">
        <w:r>
          <w:rPr>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(Патент РФ №RU187419U1, 05.03.2019)</w:t>
      </w:r>
    </w:p>
    <w:p>
      <w:pPr>
        <w:pStyle w:val="LOnormal1"/>
        <w:widowControl/>
        <w:numPr>
          <w:ilvl w:val="0"/>
          <w:numId w:val="1"/>
        </w:numPr>
        <w:suppressAutoHyphens w:val="true"/>
        <w:bidi w:val="0"/>
        <w:spacing w:lineRule="auto" w:line="276" w:before="0" w:after="0"/>
        <w:ind w:left="1077" w:right="0" w:hanging="340"/>
        <w:jc w:val="both"/>
        <w:rPr/>
      </w:pPr>
      <w:hyperlink r:id="rId20">
        <w:r>
          <w:rPr>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(Патент США №US2020128785A1, 30.04.2020)</w:t>
      </w:r>
    </w:p>
    <w:p>
      <w:pPr>
        <w:pStyle w:val="LOnormal1"/>
        <w:widowControl/>
        <w:numPr>
          <w:ilvl w:val="0"/>
          <w:numId w:val="1"/>
        </w:numPr>
        <w:suppressAutoHyphens w:val="true"/>
        <w:bidi w:val="0"/>
        <w:spacing w:lineRule="auto" w:line="276" w:before="0" w:after="0"/>
        <w:ind w:left="1077" w:right="0" w:hanging="340"/>
        <w:jc w:val="both"/>
        <w:rPr/>
      </w:pPr>
      <w:hyperlink r:id="rId21">
        <w:r>
          <w:rPr>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(Megan Verdon, Adam Langworthy, Richard Rawnsley. 2021. Virtual fencing technology to intensively graze lactating dairy cattle. II: Effects on cow welfare and behavior. Journal of Dairy Science. 104(6):7084-7094.)</w:t>
      </w:r>
    </w:p>
    <w:p>
      <w:pPr>
        <w:pStyle w:val="LOnormal1"/>
        <w:widowControl/>
        <w:numPr>
          <w:ilvl w:val="0"/>
          <w:numId w:val="1"/>
        </w:numPr>
        <w:suppressAutoHyphens w:val="true"/>
        <w:bidi w:val="0"/>
        <w:spacing w:lineRule="auto" w:line="276" w:before="0" w:after="0"/>
        <w:ind w:left="1077" w:right="0" w:hanging="340"/>
        <w:jc w:val="both"/>
        <w:rPr/>
      </w:pPr>
      <w:hyperlink r:id="rId22">
        <w:r>
          <w:rPr>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(Lomax, Sabrina, Patricia Colusso, and Cameron E.F. Clark. 2019. "Does Virtual Fencing Work for Grazing Dairy Cattle?" Animals 9, no. 7: 429.)</w:t>
      </w:r>
    </w:p>
    <w:p>
      <w:pPr>
        <w:pStyle w:val="LOnormal1"/>
        <w:widowControl/>
        <w:numPr>
          <w:ilvl w:val="0"/>
          <w:numId w:val="1"/>
        </w:numPr>
        <w:suppressAutoHyphens w:val="true"/>
        <w:bidi w:val="0"/>
        <w:spacing w:lineRule="auto" w:line="276" w:before="0" w:after="0"/>
        <w:ind w:left="1077" w:right="0" w:hanging="340"/>
        <w:jc w:val="both"/>
        <w:rPr/>
      </w:pPr>
      <w:hyperlink r:id="rId23">
        <w:r>
          <w:rPr>
            <w:rFonts w:eastAsia="Times New Roman" w:cs="Times New Roman" w:ascii="Times New Roman" w:hAnsi="Times New Roman"/>
            <w:color w:val="1155CC"/>
            <w:sz w:val="28"/>
            <w:szCs w:val="28"/>
            <w:u w:val="single"/>
          </w:rPr>
          <w:t>https://www.sciencedirect.com/science/article/pii/S002203022100480X</w:t>
        </w:r>
      </w:hyperlink>
      <w:r>
        <w:rPr>
          <w:rFonts w:eastAsia="Times New Roman" w:cs="Times New Roman" w:ascii="Times New Roman" w:hAnsi="Times New Roman"/>
          <w:sz w:val="28"/>
          <w:szCs w:val="28"/>
        </w:rPr>
        <w:t xml:space="preserve"> (Adam D. Langworthy, Megan Verdon, Mark J. Freeman, Ross Corkrey, James L. Hills, Richard P. Rawnsley. 2021. Virtual fencing technology to intensively graze lactating dairy cattle. I: Technology efficacy and pasture utilization. Journal of Dairy Science. 104(6):7071-7083.)</w:t>
      </w:r>
    </w:p>
    <w:p>
      <w:pPr>
        <w:pStyle w:val="LOnormal1"/>
        <w:widowControl/>
        <w:numPr>
          <w:ilvl w:val="0"/>
          <w:numId w:val="1"/>
        </w:numPr>
        <w:suppressAutoHyphens w:val="true"/>
        <w:bidi w:val="0"/>
        <w:spacing w:lineRule="auto" w:line="276" w:before="0" w:after="0"/>
        <w:ind w:left="1077" w:right="0" w:hanging="340"/>
        <w:jc w:val="both"/>
        <w:rPr/>
      </w:pPr>
      <w:hyperlink r:id="rId24">
        <w:r>
          <w:rPr>
            <w:rFonts w:eastAsia="Times New Roman" w:cs="Times New Roman" w:ascii="Times New Roman" w:hAnsi="Times New Roman"/>
            <w:color w:val="1155CC"/>
            <w:sz w:val="28"/>
            <w:szCs w:val="28"/>
            <w:u w:val="single"/>
          </w:rPr>
          <w:t>https://www.sciencedirect.com/science/article/abs/pii/S0168169919309445</w:t>
        </w:r>
      </w:hyperlink>
      <w:r>
        <w:rPr>
          <w:rFonts w:eastAsia="Times New Roman" w:cs="Times New Roman" w:ascii="Times New Roman" w:hAnsi="Times New Roman"/>
          <w:sz w:val="28"/>
          <w:szCs w:val="28"/>
        </w:rPr>
        <w:t xml:space="preserve"> (Diarmuid McSweeney, Bernadette O'Brien, Neil E. Coughlan, Alexis Férard, Stepan Ivanov, Paddy Halton, Christina Umstatter. 2020. Virtual fencing without visual cues: Design, difficulties of implementation, and associated dairy cow behaviour. Computers and Electronics in Agriculture. 176:105613.)</w:t>
      </w:r>
    </w:p>
    <w:p>
      <w:pPr>
        <w:pStyle w:val="LOnormal1"/>
        <w:widowControl/>
        <w:numPr>
          <w:ilvl w:val="0"/>
          <w:numId w:val="1"/>
        </w:numPr>
        <w:suppressAutoHyphens w:val="true"/>
        <w:bidi w:val="0"/>
        <w:spacing w:lineRule="auto" w:line="276" w:before="0" w:after="0"/>
        <w:ind w:left="1077" w:right="0" w:hanging="340"/>
        <w:jc w:val="both"/>
        <w:rPr/>
      </w:pPr>
      <w:hyperlink r:id="rId25">
        <w:r>
          <w:rPr>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(Campbell Dana L. M., Lea Jim M., Keshavarzi Hamideh, Lee Caroline. 2019. Virtual Fencing Is Comparable to Electric Tape Fencing for Cattle Behavior and Welfare. Frontiers in Veterinary Science. (6))</w:t>
      </w:r>
    </w:p>
    <w:p>
      <w:pPr>
        <w:pStyle w:val="LOnormal1"/>
        <w:widowControl/>
        <w:numPr>
          <w:ilvl w:val="0"/>
          <w:numId w:val="1"/>
        </w:numPr>
        <w:suppressAutoHyphens w:val="true"/>
        <w:bidi w:val="0"/>
        <w:spacing w:lineRule="auto" w:line="276" w:before="0" w:after="0"/>
        <w:ind w:left="1077" w:right="0" w:hanging="340"/>
        <w:jc w:val="both"/>
        <w:rPr/>
      </w:pPr>
      <w:hyperlink r:id="rId26">
        <w:r>
          <w:rPr>
            <w:rFonts w:eastAsia="Times New Roman" w:cs="Times New Roman" w:ascii="Times New Roman" w:hAnsi="Times New Roman"/>
            <w:color w:val="1155CC"/>
            <w:sz w:val="28"/>
            <w:szCs w:val="28"/>
            <w:u w:val="single"/>
          </w:rPr>
          <w:t>https://www.publish.csiro.au/an/AN21459</w:t>
        </w:r>
      </w:hyperlink>
      <w:r>
        <w:rPr>
          <w:rFonts w:eastAsia="Times New Roman" w:cs="Times New Roman" w:ascii="Times New Roman" w:hAnsi="Times New Roman"/>
          <w:sz w:val="28"/>
          <w:szCs w:val="28"/>
        </w:rPr>
        <w:t xml:space="preserve"> (Marini Danila, Cowley Fran, Belson Sue, Lee Caroline. 2022. Comparison of virtually fencing and electrically fencing sheep for pasture management. Animal Production Science. 3(7):50-58)</w:t>
      </w:r>
    </w:p>
    <w:p>
      <w:pPr>
        <w:pStyle w:val="LOnormal1"/>
        <w:widowControl/>
        <w:numPr>
          <w:ilvl w:val="0"/>
          <w:numId w:val="1"/>
        </w:numPr>
        <w:suppressAutoHyphens w:val="true"/>
        <w:bidi w:val="0"/>
        <w:spacing w:lineRule="auto" w:line="276" w:before="0" w:after="0"/>
        <w:ind w:left="1077" w:right="0" w:hanging="340"/>
        <w:jc w:val="both"/>
        <w:rPr/>
      </w:pPr>
      <w:hyperlink r:id="rId27">
        <w:r>
          <w:rPr>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(Патент США №US2013008391A1, 10.01.2013)</w:t>
      </w:r>
    </w:p>
    <w:p>
      <w:pPr>
        <w:pStyle w:val="LOnormal1"/>
        <w:widowControl/>
        <w:numPr>
          <w:ilvl w:val="0"/>
          <w:numId w:val="1"/>
        </w:numPr>
        <w:suppressAutoHyphens w:val="true"/>
        <w:bidi w:val="0"/>
        <w:spacing w:lineRule="auto" w:line="276" w:before="0" w:after="0"/>
        <w:ind w:left="1077" w:right="0" w:hanging="340"/>
        <w:jc w:val="both"/>
        <w:rPr/>
      </w:pPr>
      <w:hyperlink r:id="rId28">
        <w:r>
          <w:rPr>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(Патент США №US10098324B2, 16.10.2018)</w:t>
      </w:r>
    </w:p>
    <w:p>
      <w:pPr>
        <w:pStyle w:val="LOnormal1"/>
        <w:widowControl/>
        <w:numPr>
          <w:ilvl w:val="0"/>
          <w:numId w:val="1"/>
        </w:numPr>
        <w:suppressAutoHyphens w:val="true"/>
        <w:bidi w:val="0"/>
        <w:spacing w:lineRule="auto" w:line="276" w:before="0" w:after="0"/>
        <w:ind w:left="1077" w:right="0" w:hanging="340"/>
        <w:jc w:val="both"/>
        <w:rPr/>
      </w:pPr>
      <w:hyperlink r:id="rId29">
        <w:r>
          <w:rPr>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(Па тент КР №KR20190048161A, 09.05.2019)</w:t>
      </w:r>
    </w:p>
    <w:p>
      <w:pPr>
        <w:pStyle w:val="LOnormal1"/>
        <w:widowControl/>
        <w:numPr>
          <w:ilvl w:val="0"/>
          <w:numId w:val="1"/>
        </w:numPr>
        <w:suppressAutoHyphens w:val="true"/>
        <w:bidi w:val="0"/>
        <w:spacing w:lineRule="auto" w:line="276" w:before="0" w:after="0"/>
        <w:ind w:left="1077" w:right="0" w:hanging="340"/>
        <w:jc w:val="both"/>
        <w:rPr/>
      </w:pPr>
      <w:hyperlink r:id="rId30">
        <w:r>
          <w:rPr>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(Патент КР №KR102159319B1, 23.09.2020)</w:t>
      </w:r>
    </w:p>
    <w:p>
      <w:pPr>
        <w:pStyle w:val="LOnormal1"/>
        <w:widowControl/>
        <w:numPr>
          <w:ilvl w:val="0"/>
          <w:numId w:val="1"/>
        </w:numPr>
        <w:suppressAutoHyphens w:val="true"/>
        <w:bidi w:val="0"/>
        <w:spacing w:lineRule="auto" w:line="276" w:before="0" w:after="0"/>
        <w:ind w:left="1077" w:right="0" w:hanging="340"/>
        <w:jc w:val="both"/>
        <w:rPr/>
      </w:pPr>
      <w:hyperlink r:id="rId31">
        <w:r>
          <w:rPr>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(Патент КНР №CN111567441A, 25.08.2020)</w:t>
      </w:r>
    </w:p>
    <w:p>
      <w:pPr>
        <w:pStyle w:val="LOnormal1"/>
        <w:widowControl/>
        <w:numPr>
          <w:ilvl w:val="0"/>
          <w:numId w:val="1"/>
        </w:numPr>
        <w:suppressAutoHyphens w:val="true"/>
        <w:bidi w:val="0"/>
        <w:spacing w:lineRule="auto" w:line="276" w:before="0" w:after="0"/>
        <w:ind w:left="1077" w:right="0" w:hanging="340"/>
        <w:jc w:val="both"/>
        <w:rPr/>
      </w:pPr>
      <w:hyperlink r:id="rId32">
        <w:r>
          <w:rPr>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(Патент КНР №CN109640640A, 16.04.2019)</w:t>
      </w:r>
    </w:p>
    <w:p>
      <w:pPr>
        <w:pStyle w:val="LOnormal1"/>
        <w:widowControl/>
        <w:numPr>
          <w:ilvl w:val="0"/>
          <w:numId w:val="1"/>
        </w:numPr>
        <w:suppressAutoHyphens w:val="true"/>
        <w:bidi w:val="0"/>
        <w:spacing w:lineRule="auto" w:line="276" w:before="0" w:after="0"/>
        <w:ind w:left="1077" w:right="0" w:hanging="340"/>
        <w:jc w:val="both"/>
        <w:rPr/>
      </w:pPr>
      <w:hyperlink r:id="rId33">
        <w:r>
          <w:rPr>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(Патент КНР №WO2021033732A1, 25.02.2021)</w:t>
      </w:r>
    </w:p>
    <w:p>
      <w:pPr>
        <w:pStyle w:val="LOnormal1"/>
        <w:widowControl/>
        <w:numPr>
          <w:ilvl w:val="0"/>
          <w:numId w:val="1"/>
        </w:numPr>
        <w:suppressAutoHyphens w:val="true"/>
        <w:bidi w:val="0"/>
        <w:spacing w:lineRule="auto" w:line="276" w:before="0" w:after="0"/>
        <w:ind w:left="1077" w:right="0" w:hanging="340"/>
        <w:jc w:val="both"/>
        <w:rPr/>
      </w:pPr>
      <w:hyperlink r:id="rId34">
        <w:r>
          <w:rPr>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(Патент США №US2021059213A1, 04.03.2021)</w:t>
      </w:r>
    </w:p>
    <w:p>
      <w:pPr>
        <w:pStyle w:val="LOnormal1"/>
        <w:widowControl/>
        <w:numPr>
          <w:ilvl w:val="0"/>
          <w:numId w:val="1"/>
        </w:numPr>
        <w:suppressAutoHyphens w:val="true"/>
        <w:bidi w:val="0"/>
        <w:spacing w:lineRule="auto" w:line="276" w:before="0" w:after="0"/>
        <w:ind w:left="1077" w:right="0" w:hanging="340"/>
        <w:jc w:val="both"/>
        <w:rPr/>
      </w:pPr>
      <w:hyperlink r:id="rId35">
        <w:r>
          <w:rPr>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(Патент КНР №CN113869848A, 31.12.2021)</w:t>
      </w:r>
    </w:p>
    <w:p>
      <w:pPr>
        <w:pStyle w:val="LOnormal1"/>
        <w:widowControl/>
        <w:numPr>
          <w:ilvl w:val="0"/>
          <w:numId w:val="1"/>
        </w:numPr>
        <w:suppressAutoHyphens w:val="true"/>
        <w:bidi w:val="0"/>
        <w:spacing w:lineRule="auto" w:line="276" w:before="0" w:after="0"/>
        <w:ind w:left="1077" w:right="0" w:hanging="340"/>
        <w:jc w:val="both"/>
        <w:rPr/>
      </w:pPr>
      <w:hyperlink r:id="rId36">
        <w:r>
          <w:rPr>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 Н. Цыганков, В. И. Сысенко.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«Науки о земле». 2012. № 2 (22))</w:t>
      </w:r>
    </w:p>
    <w:p>
      <w:pPr>
        <w:pStyle w:val="LOnormal1"/>
        <w:widowControl/>
        <w:numPr>
          <w:ilvl w:val="0"/>
          <w:numId w:val="1"/>
        </w:numPr>
        <w:suppressAutoHyphens w:val="true"/>
        <w:bidi w:val="0"/>
        <w:spacing w:lineRule="auto" w:line="276" w:before="0" w:after="0"/>
        <w:ind w:left="1077" w:right="0" w:hanging="340"/>
        <w:jc w:val="both"/>
        <w:rPr/>
      </w:pPr>
      <w:hyperlink r:id="rId37">
        <w:r>
          <w:rPr>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(Ахмеджанов Т.К., Джанкуразов Б.О., Нилиповский В.И. Эффективность использования сельскохозяйственных земель в Казахстане // Московский экономический журнал. 202. № 7. С.1-6.)</w:t>
      </w:r>
    </w:p>
    <w:p>
      <w:pPr>
        <w:pStyle w:val="LOnormal1"/>
        <w:widowControl/>
        <w:numPr>
          <w:ilvl w:val="0"/>
          <w:numId w:val="1"/>
        </w:numPr>
        <w:suppressAutoHyphens w:val="true"/>
        <w:bidi w:val="0"/>
        <w:spacing w:lineRule="auto" w:line="276" w:before="0" w:after="0"/>
        <w:ind w:left="1077" w:right="0" w:hanging="340"/>
        <w:jc w:val="both"/>
        <w:rPr/>
      </w:pPr>
      <w:hyperlink r:id="rId38">
        <w:r>
          <w:rPr>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(С.В. Речкин, Ю.А. Хлопко, П.И. Огородников. Цифровые технологии в организации пастбищного животноводства //Известия Оренбургского государственного университета. 2019 № 6 (80). С. 163 – 165.)</w:t>
      </w:r>
    </w:p>
    <w:p>
      <w:pPr>
        <w:pStyle w:val="LOnormal1"/>
        <w:widowControl/>
        <w:numPr>
          <w:ilvl w:val="0"/>
          <w:numId w:val="1"/>
        </w:numPr>
        <w:suppressAutoHyphens w:val="true"/>
        <w:bidi w:val="0"/>
        <w:spacing w:lineRule="auto" w:line="276" w:before="0" w:after="0"/>
        <w:ind w:left="1077" w:right="0" w:hanging="340"/>
        <w:jc w:val="both"/>
        <w:rPr/>
      </w:pPr>
      <w:hyperlink r:id="rId39">
        <w:r>
          <w:rPr>
            <w:rFonts w:eastAsia="Times New Roman" w:cs="Times New Roman" w:ascii="Times New Roman" w:hAnsi="Times New Roman"/>
            <w:color w:val="1155CC"/>
            <w:sz w:val="28"/>
            <w:szCs w:val="28"/>
            <w:u w:val="single"/>
          </w:rPr>
          <w:t>https://www.journalofdairyscience.org/article/S0022-0302(21)00480-X/fulltext</w:t>
        </w:r>
      </w:hyperlink>
      <w:r>
        <w:rPr>
          <w:rFonts w:eastAsia="Times New Roman" w:cs="Times New Roman" w:ascii="Times New Roman" w:hAnsi="Times New Roman"/>
          <w:sz w:val="28"/>
          <w:szCs w:val="28"/>
        </w:rPr>
        <w:t xml:space="preserve"> (Langworthy, A.D.; Verdon, M.; Freeman, M.J.; Corkrey, R.; Hills, J.L.; Rawnsley, R.P.  2021. Virtual fencing technology to intensively graze lactating dairy cattle. I: Technology efficacy and pasture utilization. J. Dairy Sci. 104, 7071–7083.)</w:t>
      </w:r>
    </w:p>
    <w:p>
      <w:pPr>
        <w:pStyle w:val="LOnormal1"/>
        <w:widowControl/>
        <w:numPr>
          <w:ilvl w:val="0"/>
          <w:numId w:val="1"/>
        </w:numPr>
        <w:suppressAutoHyphens w:val="true"/>
        <w:bidi w:val="0"/>
        <w:spacing w:lineRule="auto" w:line="276" w:before="0" w:after="0"/>
        <w:ind w:left="1077" w:right="0" w:hanging="340"/>
        <w:jc w:val="both"/>
        <w:rPr/>
      </w:pPr>
      <w:hyperlink r:id="rId40">
        <w:r>
          <w:rPr>
            <w:rFonts w:eastAsia="Times New Roman" w:cs="Times New Roman" w:ascii="Times New Roman" w:hAnsi="Times New Roman"/>
            <w:color w:val="1155CC"/>
            <w:sz w:val="28"/>
            <w:szCs w:val="28"/>
            <w:u w:val="single"/>
          </w:rPr>
          <w:t>https://www.sciencedirect.com/science/article/pii/S0190052821000687</w:t>
        </w:r>
      </w:hyperlink>
      <w:r>
        <w:rPr>
          <w:rFonts w:eastAsia="Times New Roman" w:cs="Times New Roman" w:ascii="Times New Roman" w:hAnsi="Times New Roman"/>
          <w:sz w:val="28"/>
          <w:szCs w:val="28"/>
        </w:rPr>
        <w:t xml:space="preserve"> (Vincent Jansen , Alexander C.E. Traynor , Jason W. Karl , Nika Lepak and James Sprinkle // 2021. Monitoring grazing use: Strategies for leveraging technology and adapting to variability // Society of Rangeland Management, p.15:41)</w:t>
      </w:r>
    </w:p>
    <w:p>
      <w:pPr>
        <w:pStyle w:val="LOnormal1"/>
        <w:widowControl/>
        <w:numPr>
          <w:ilvl w:val="0"/>
          <w:numId w:val="1"/>
        </w:numPr>
        <w:suppressAutoHyphens w:val="true"/>
        <w:bidi w:val="0"/>
        <w:spacing w:lineRule="auto" w:line="276" w:before="0" w:after="0"/>
        <w:ind w:left="1077" w:right="0" w:hanging="340"/>
        <w:jc w:val="both"/>
        <w:rPr/>
      </w:pPr>
      <w:hyperlink r:id="rId41">
        <w:r>
          <w:rPr>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(Iftikhar Ali1, Fiona Cawkwell, Edward Dwyer, Brian Barrett, Stuart Green. 2016 // Satellite remote sensing of grasslands: from observation to management // Journal of Plant Ecology. vol 9, №(6), p. 649–671.)</w:t>
      </w:r>
    </w:p>
    <w:p>
      <w:pPr>
        <w:pStyle w:val="LOnormal1"/>
        <w:widowControl/>
        <w:numPr>
          <w:ilvl w:val="0"/>
          <w:numId w:val="1"/>
        </w:numPr>
        <w:suppressAutoHyphens w:val="true"/>
        <w:bidi w:val="0"/>
        <w:spacing w:lineRule="auto" w:line="276" w:before="0" w:after="0"/>
        <w:ind w:left="1077" w:right="0" w:hanging="340"/>
        <w:jc w:val="both"/>
        <w:rPr/>
      </w:pPr>
      <w:hyperlink r:id="rId42">
        <w:r>
          <w:rPr>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(Muminov, A.; Na, D.; Lee, C.; Kang, H.K.; Jeon, H.S. 2019. Modern Virtual Fencing Application: Monitoring and Controlling Behavior of Goats Using GPS Collars and Warning Signals. Sensors. 19(7):1598.)</w:t>
      </w:r>
    </w:p>
    <w:p>
      <w:pPr>
        <w:pStyle w:val="LOnormal1"/>
        <w:widowControl/>
        <w:numPr>
          <w:ilvl w:val="0"/>
          <w:numId w:val="1"/>
        </w:numPr>
        <w:suppressAutoHyphens w:val="true"/>
        <w:bidi w:val="0"/>
        <w:spacing w:lineRule="auto" w:line="276" w:before="0" w:after="0"/>
        <w:ind w:left="1077" w:right="0" w:hanging="340"/>
        <w:jc w:val="both"/>
        <w:rPr/>
      </w:pPr>
      <w:hyperlink r:id="rId43">
        <w:r>
          <w:rPr>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(Marini D, Llewellyn R, Belson S, Lee C. 2018. Controlling Within-Field Sheep Movement Using Virtual Fencing. Animals. 8(3):31.)</w:t>
      </w:r>
    </w:p>
    <w:p>
      <w:pPr>
        <w:pStyle w:val="LOnormal1"/>
        <w:widowControl/>
        <w:numPr>
          <w:ilvl w:val="0"/>
          <w:numId w:val="1"/>
        </w:numPr>
        <w:suppressAutoHyphens w:val="true"/>
        <w:bidi w:val="0"/>
        <w:spacing w:lineRule="auto" w:line="276" w:before="0" w:after="0"/>
        <w:ind w:left="1077" w:right="0" w:hanging="340"/>
        <w:jc w:val="both"/>
        <w:rPr/>
      </w:pPr>
      <w:hyperlink r:id="rId44">
        <w:r>
          <w:rPr>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(Campbell D. L. M., Marini D., Lea J. M., Keshavarzi H., Dyall T. R., Lee C. (2021) The application of virtual fencing technology effectively herds cattle and sheep. Animal Production Science 61, 1393-1402.)</w:t>
      </w:r>
    </w:p>
    <w:p>
      <w:pPr>
        <w:pStyle w:val="LOnormal1"/>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LOnormal1"/>
        <w:jc w:val="both"/>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sz w:val="28"/>
        <w:u w:val="none"/>
        <w:rFonts w:ascii="Times New Roman" w:hAnsi="Times New Roman"/>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1"/>
    <w:next w:val="LOnormal1"/>
    <w:qFormat/>
    <w:pPr>
      <w:keepNext w:val="true"/>
      <w:keepLines/>
      <w:pageBreakBefore w:val="false"/>
      <w:spacing w:lineRule="auto" w:line="240" w:before="400" w:after="120"/>
    </w:pPr>
    <w:rPr>
      <w:sz w:val="40"/>
      <w:szCs w:val="40"/>
    </w:rPr>
  </w:style>
  <w:style w:type="paragraph" w:styleId="Heading2">
    <w:name w:val="Heading 2"/>
    <w:basedOn w:val="LOnormal1"/>
    <w:next w:val="LOnormal1"/>
    <w:qFormat/>
    <w:pPr>
      <w:keepNext w:val="true"/>
      <w:keepLines/>
      <w:pageBreakBefore w:val="false"/>
      <w:spacing w:lineRule="auto" w:line="240" w:before="360" w:after="120"/>
    </w:pPr>
    <w:rPr>
      <w:b w:val="false"/>
      <w:sz w:val="32"/>
      <w:szCs w:val="32"/>
    </w:rPr>
  </w:style>
  <w:style w:type="paragraph" w:styleId="Heading3">
    <w:name w:val="Heading 3"/>
    <w:basedOn w:val="LOnormal1"/>
    <w:next w:val="LO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1"/>
    <w:next w:val="LOnormal1"/>
    <w:qFormat/>
    <w:pPr>
      <w:keepNext w:val="true"/>
      <w:keepLines/>
      <w:pageBreakBefore w:val="false"/>
      <w:spacing w:lineRule="auto" w:line="240" w:before="280" w:after="80"/>
    </w:pPr>
    <w:rPr>
      <w:color w:val="666666"/>
      <w:sz w:val="24"/>
      <w:szCs w:val="24"/>
    </w:rPr>
  </w:style>
  <w:style w:type="paragraph" w:styleId="Heading5">
    <w:name w:val="Heading 5"/>
    <w:basedOn w:val="LOnormal1"/>
    <w:next w:val="LOnormal1"/>
    <w:qFormat/>
    <w:pPr>
      <w:keepNext w:val="true"/>
      <w:keepLines/>
      <w:pageBreakBefore w:val="false"/>
      <w:spacing w:lineRule="auto" w:line="240" w:before="240" w:after="80"/>
    </w:pPr>
    <w:rPr>
      <w:color w:val="666666"/>
      <w:sz w:val="22"/>
      <w:szCs w:val="22"/>
    </w:rPr>
  </w:style>
  <w:style w:type="paragraph" w:styleId="Heading6">
    <w:name w:val="Heading 6"/>
    <w:basedOn w:val="LOnormal1"/>
    <w:next w:val="LO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1"/>
    <w:next w:val="LOnormal1"/>
    <w:qFormat/>
    <w:pPr>
      <w:keepNext w:val="true"/>
      <w:keepLines/>
      <w:pageBreakBefore w:val="false"/>
      <w:spacing w:lineRule="auto" w:line="240" w:before="0" w:after="60"/>
    </w:pPr>
    <w:rPr>
      <w:sz w:val="52"/>
      <w:szCs w:val="52"/>
    </w:rPr>
  </w:style>
  <w:style w:type="paragraph" w:styleId="Subtitle">
    <w:name w:val="Subtitle"/>
    <w:basedOn w:val="LOnormal1"/>
    <w:next w:val="LO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75087&amp;_cid=P12-L2AAV7-37292-1" TargetMode="External"/><Relationship Id="rId15" Type="http://schemas.openxmlformats.org/officeDocument/2006/relationships/hyperlink" Target="https://patentscope.wipo.int/search/ru/detail.jsf?docId=RU92334303&amp;_cid=P12-L2AAV7-37292-1" TargetMode="External"/><Relationship Id="rId16" Type="http://schemas.openxmlformats.org/officeDocument/2006/relationships/hyperlink" Target="https://worldwide.espacenet.com/patent/search/family/069405002/publication/US2020045931A1?q=pn%3DUS2020045931A1" TargetMode="External"/><Relationship Id="rId17" Type="http://schemas.openxmlformats.org/officeDocument/2006/relationships/hyperlink" Target="https://worldwide.espacenet.com/patent/search/family/075108758/publication/RS20201177A1?q=pn%3DRS20201177A1" TargetMode="External"/><Relationship Id="rId18" Type="http://schemas.openxmlformats.org/officeDocument/2006/relationships/hyperlink" Target="https://worldwide.espacenet.com/patent/search/family/067847732/publication/US2021267161A1?q=pn%3DUS2021267161A1" TargetMode="External"/><Relationship Id="rId19" Type="http://schemas.openxmlformats.org/officeDocument/2006/relationships/hyperlink" Target="https://worldwide.espacenet.com/patent/search/family/065678951/publication/RU187419U1?q=pn%3DRU187419U1" TargetMode="External"/><Relationship Id="rId20" Type="http://schemas.openxmlformats.org/officeDocument/2006/relationships/hyperlink" Target="https://worldwide.espacenet.com/patent/search/family/068617985/publication/US2020128785A1?q=pn%3DUS2020128785A1" TargetMode="External"/><Relationship Id="rId21" Type="http://schemas.openxmlformats.org/officeDocument/2006/relationships/hyperlink" Target="https://www.sciencedirect.com/science/article/pii/S0022030221004811" TargetMode="External"/><Relationship Id="rId22" Type="http://schemas.openxmlformats.org/officeDocument/2006/relationships/hyperlink" Target="https://www.mdpi.com/2076-2615/9/7/429" TargetMode="External"/><Relationship Id="rId23" Type="http://schemas.openxmlformats.org/officeDocument/2006/relationships/hyperlink" Target="https://www.sciencedirect.com/science/article/pii/S002203022100480X" TargetMode="External"/><Relationship Id="rId24" Type="http://schemas.openxmlformats.org/officeDocument/2006/relationships/hyperlink" Target="https://www.sciencedirect.com/science/article/abs/pii/S0168169919309445" TargetMode="External"/><Relationship Id="rId25" Type="http://schemas.openxmlformats.org/officeDocument/2006/relationships/hyperlink" Target="https://www.frontiersin.org/articles/10.3389/fvets.2019.00445/full" TargetMode="External"/><Relationship Id="rId26" Type="http://schemas.openxmlformats.org/officeDocument/2006/relationships/hyperlink" Target="https://www.publish.csiro.au/an/AN21459" TargetMode="External"/><Relationship Id="rId27" Type="http://schemas.openxmlformats.org/officeDocument/2006/relationships/hyperlink" Target="https://worldwide.espacenet.com/patent/search/family/044304457/publication/US2013008391A1?q=pn%3DUS2013008391A1" TargetMode="External"/><Relationship Id="rId28" Type="http://schemas.openxmlformats.org/officeDocument/2006/relationships/hyperlink" Target="https://worldwide.espacenet.com/patent/search/family/057111158/publication/US10098324B2?q=pn%3DUS10098324B2" TargetMode="External"/><Relationship Id="rId29" Type="http://schemas.openxmlformats.org/officeDocument/2006/relationships/hyperlink" Target="https://worldwide.espacenet.com/patent/search/family/066546232/publication/KR20190048161A?q=pn%3DKR20190048161A" TargetMode="External"/><Relationship Id="rId30" Type="http://schemas.openxmlformats.org/officeDocument/2006/relationships/hyperlink" Target="https://worldwide.espacenet.com/patent/search/family/072708733/publication/KR102159319B1?q=pn%3DKR102159319B1" TargetMode="External"/><Relationship Id="rId31" Type="http://schemas.openxmlformats.org/officeDocument/2006/relationships/hyperlink" Target="https://worldwide.espacenet.com/patent/search/family/072110285/publication/CN111567441A?q=pn%3DCN111567441A" TargetMode="External"/><Relationship Id="rId32" Type="http://schemas.openxmlformats.org/officeDocument/2006/relationships/hyperlink" Target="https://worldwide.espacenet.com/patent/search/family/060577514/publication/CN109640640A?q=pn%3DCN109640640A" TargetMode="External"/><Relationship Id="rId33" Type="http://schemas.openxmlformats.org/officeDocument/2006/relationships/hyperlink" Target="https://worldwide.espacenet.com/patent/search/family/074661151/publication/WO2021033732A1?q=pn%3DWO2021033732A1" TargetMode="External"/><Relationship Id="rId34" Type="http://schemas.openxmlformats.org/officeDocument/2006/relationships/hyperlink" Target="https://worldwide.espacenet.com/patent/search/family/068295839/publication/US2021059213A1?q=pn%3DUS2021059213A1" TargetMode="External"/><Relationship Id="rId35" Type="http://schemas.openxmlformats.org/officeDocument/2006/relationships/hyperlink" Target="https://worldwide.espacenet.com/patent/search/family/078994872/publication/CN113869848A?q=pn%3DCN113869848A" TargetMode="External"/><Relationship Id="rId36" Type="http://schemas.openxmlformats.org/officeDocument/2006/relationships/hyperlink" Target="https://cyberleninka.ru/article/n/primenenie-dannyh-distantsionnogo-zondirovaniya-dlya-monitoringa-ispolzovaniya-zemel-selskohozyaystvennogo-naznacheniya" TargetMode="External"/><Relationship Id="rId37" Type="http://schemas.openxmlformats.org/officeDocument/2006/relationships/hyperlink" Target="https://cyberleninka.ru/article/n/effektivnost-ispolzovaniya-selskohozyaystvennyh-zemel-v-kazahstane" TargetMode="External"/><Relationship Id="rId38" Type="http://schemas.openxmlformats.org/officeDocument/2006/relationships/hyperlink" Target="https://cyberleninka.ru/article/n/tsifrovye-tehnologii-v-organizatsii-pastbischnogo-zhivotnovodstva" TargetMode="External"/><Relationship Id="rId39" Type="http://schemas.openxmlformats.org/officeDocument/2006/relationships/hyperlink" Target="https://www.journalofdairyscience.org/article/S0022-0302(21)00480-X/fulltext" TargetMode="External"/><Relationship Id="rId40" Type="http://schemas.openxmlformats.org/officeDocument/2006/relationships/hyperlink" Target="https://www.sciencedirect.com/science/article/pii/S0190052821000687" TargetMode="External"/><Relationship Id="rId41" Type="http://schemas.openxmlformats.org/officeDocument/2006/relationships/hyperlink" Target="https://academic.oup.com/jpe/article/9/6/649/2623732" TargetMode="External"/><Relationship Id="rId42" Type="http://schemas.openxmlformats.org/officeDocument/2006/relationships/hyperlink" Target="https://www.mdpi.com/1424-8220/19/7/1598" TargetMode="External"/><Relationship Id="rId43" Type="http://schemas.openxmlformats.org/officeDocument/2006/relationships/hyperlink" Target="https://www.mdpi.com/2076-2615/8/3/31" TargetMode="External"/><Relationship Id="rId44" Type="http://schemas.openxmlformats.org/officeDocument/2006/relationships/hyperlink" Target="https://www.publish.csiro.au/an/AN20525" TargetMode="Externa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LibreOffice/7.4.5.1$Windows_X86_64 LibreOffice_project/9c0871452b3918c1019dde9bfac75448afc4b57f</Application>
  <AppVersion>15.0000</AppVersion>
  <Pages>12</Pages>
  <Words>3988</Words>
  <Characters>32280</Characters>
  <CharactersWithSpaces>35963</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2023-10-28T21:11:38Z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