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90" w:rsidRPr="006F2978" w:rsidRDefault="00AA6D7E" w:rsidP="006F2978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F2978">
        <w:rPr>
          <w:rFonts w:ascii="Times New Roman" w:hAnsi="Times New Roman" w:cs="Times New Roman"/>
          <w:b/>
          <w:sz w:val="24"/>
          <w:szCs w:val="20"/>
        </w:rPr>
        <w:t>Экономические показатели применения некоторых элементов точного земледелия в процессе производства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4772"/>
        <w:gridCol w:w="1289"/>
      </w:tblGrid>
      <w:tr w:rsidR="00AA6D7E" w:rsidRPr="006F2978" w:rsidTr="006F2978">
        <w:trPr>
          <w:jc w:val="center"/>
        </w:trPr>
        <w:tc>
          <w:tcPr>
            <w:tcW w:w="1951" w:type="dxa"/>
            <w:shd w:val="clear" w:color="auto" w:fill="BFBFBF" w:themeFill="background1" w:themeFillShade="BF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Переход </w:t>
            </w:r>
            <w:proofErr w:type="gramStart"/>
            <w:r w:rsidRPr="006F2978">
              <w:rPr>
                <w:rFonts w:ascii="Times New Roman" w:hAnsi="Times New Roman" w:cs="Times New Roman"/>
                <w:b/>
                <w:sz w:val="20"/>
                <w:szCs w:val="20"/>
              </w:rPr>
              <w:t>на</w:t>
            </w:r>
            <w:proofErr w:type="gramEnd"/>
            <w:r w:rsidRPr="006F297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b/>
                <w:sz w:val="20"/>
                <w:szCs w:val="20"/>
              </w:rPr>
              <w:t>Регулируемая статья затрат</w:t>
            </w:r>
          </w:p>
        </w:tc>
        <w:tc>
          <w:tcPr>
            <w:tcW w:w="4772" w:type="dxa"/>
            <w:shd w:val="clear" w:color="auto" w:fill="BFBFBF" w:themeFill="background1" w:themeFillShade="BF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b/>
                <w:sz w:val="20"/>
                <w:szCs w:val="20"/>
              </w:rPr>
              <w:t>Показатель</w:t>
            </w:r>
          </w:p>
        </w:tc>
        <w:tc>
          <w:tcPr>
            <w:tcW w:w="1289" w:type="dxa"/>
            <w:shd w:val="clear" w:color="auto" w:fill="BFBFBF" w:themeFill="background1" w:themeFillShade="BF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показателя</w:t>
            </w:r>
          </w:p>
        </w:tc>
      </w:tr>
      <w:tr w:rsidR="00AA6D7E" w:rsidRPr="006F2978" w:rsidTr="006F2978">
        <w:trPr>
          <w:jc w:val="center"/>
        </w:trPr>
        <w:tc>
          <w:tcPr>
            <w:tcW w:w="1951" w:type="dxa"/>
            <w:vMerge w:val="restart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Параллельное вождение</w:t>
            </w:r>
          </w:p>
        </w:tc>
        <w:tc>
          <w:tcPr>
            <w:tcW w:w="1559" w:type="dxa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Топливо</w:t>
            </w:r>
          </w:p>
        </w:tc>
        <w:tc>
          <w:tcPr>
            <w:tcW w:w="4772" w:type="dxa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Снижение удельного расхода топлива из-за внедрения системы параллельного вождения, </w:t>
            </w:r>
            <w:proofErr w:type="gramStart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gramEnd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 заданным КФ НПЦ </w:t>
            </w:r>
            <w:proofErr w:type="spellStart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Агроинженерии</w:t>
            </w:r>
            <w:proofErr w:type="spellEnd"/>
          </w:p>
        </w:tc>
        <w:tc>
          <w:tcPr>
            <w:tcW w:w="1289" w:type="dxa"/>
          </w:tcPr>
          <w:p w:rsidR="00AA6D7E" w:rsidRPr="006F2978" w:rsidRDefault="006F2978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1.2%</w:t>
            </w:r>
          </w:p>
        </w:tc>
      </w:tr>
      <w:tr w:rsidR="00AA6D7E" w:rsidRPr="006F2978" w:rsidTr="006F2978">
        <w:trPr>
          <w:jc w:val="center"/>
        </w:trPr>
        <w:tc>
          <w:tcPr>
            <w:tcW w:w="1951" w:type="dxa"/>
            <w:vMerge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Материалы</w:t>
            </w:r>
          </w:p>
        </w:tc>
        <w:tc>
          <w:tcPr>
            <w:tcW w:w="4772" w:type="dxa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Процент снижения </w:t>
            </w:r>
            <w:proofErr w:type="gramStart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перекрытии</w:t>
            </w:r>
            <w:proofErr w:type="gramEnd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 по сравнению с базовой версией агрегата без системы параллельного вождения (для экономии семян, минералов)</w:t>
            </w:r>
          </w:p>
        </w:tc>
        <w:tc>
          <w:tcPr>
            <w:tcW w:w="1289" w:type="dxa"/>
          </w:tcPr>
          <w:p w:rsidR="00AA6D7E" w:rsidRPr="006F2978" w:rsidRDefault="006F2978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1.3%</w:t>
            </w:r>
          </w:p>
        </w:tc>
      </w:tr>
      <w:tr w:rsidR="00AA6D7E" w:rsidRPr="006F2978" w:rsidTr="006F2978">
        <w:trPr>
          <w:jc w:val="center"/>
        </w:trPr>
        <w:tc>
          <w:tcPr>
            <w:tcW w:w="1951" w:type="dxa"/>
            <w:vMerge w:val="restart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Автоматическое вождение</w:t>
            </w:r>
          </w:p>
        </w:tc>
        <w:tc>
          <w:tcPr>
            <w:tcW w:w="1559" w:type="dxa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Топливо</w:t>
            </w:r>
          </w:p>
        </w:tc>
        <w:tc>
          <w:tcPr>
            <w:tcW w:w="4772" w:type="dxa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Снижение удельного расхода топлива из-за внедрения системы </w:t>
            </w: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автоматического</w:t>
            </w: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 вождения, </w:t>
            </w:r>
            <w:proofErr w:type="gramStart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gramEnd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 заданным КФ НПЦ </w:t>
            </w:r>
            <w:proofErr w:type="spellStart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Агроинженерии</w:t>
            </w:r>
            <w:proofErr w:type="spellEnd"/>
          </w:p>
        </w:tc>
        <w:tc>
          <w:tcPr>
            <w:tcW w:w="1289" w:type="dxa"/>
          </w:tcPr>
          <w:p w:rsidR="00AA6D7E" w:rsidRPr="006F2978" w:rsidRDefault="006F2978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6.9%</w:t>
            </w:r>
          </w:p>
        </w:tc>
      </w:tr>
      <w:tr w:rsidR="00AA6D7E" w:rsidRPr="006F2978" w:rsidTr="006F2978">
        <w:trPr>
          <w:jc w:val="center"/>
        </w:trPr>
        <w:tc>
          <w:tcPr>
            <w:tcW w:w="1951" w:type="dxa"/>
            <w:vMerge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Материалы</w:t>
            </w:r>
          </w:p>
        </w:tc>
        <w:tc>
          <w:tcPr>
            <w:tcW w:w="4772" w:type="dxa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Процент снижения </w:t>
            </w:r>
            <w:proofErr w:type="gramStart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перекрытии</w:t>
            </w:r>
            <w:proofErr w:type="gramEnd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 по сравнению с базовой версией агрегата без системы </w:t>
            </w: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автоматического</w:t>
            </w: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 вождения (для экономии семян, минералов)</w:t>
            </w:r>
          </w:p>
        </w:tc>
        <w:tc>
          <w:tcPr>
            <w:tcW w:w="1289" w:type="dxa"/>
          </w:tcPr>
          <w:p w:rsidR="00AA6D7E" w:rsidRPr="006F2978" w:rsidRDefault="006F2978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5.3%</w:t>
            </w:r>
          </w:p>
        </w:tc>
      </w:tr>
      <w:tr w:rsidR="00AA6D7E" w:rsidRPr="006F2978" w:rsidTr="006F2978">
        <w:trPr>
          <w:jc w:val="center"/>
        </w:trPr>
        <w:tc>
          <w:tcPr>
            <w:tcW w:w="1951" w:type="dxa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Дифференцированное</w:t>
            </w:r>
            <w:bookmarkStart w:id="0" w:name="_GoBack"/>
            <w:bookmarkEnd w:id="0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 внесение </w:t>
            </w:r>
            <w:proofErr w:type="gramStart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удобрении</w:t>
            </w:r>
            <w:proofErr w:type="gramEnd"/>
          </w:p>
        </w:tc>
        <w:tc>
          <w:tcPr>
            <w:tcW w:w="1559" w:type="dxa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Минеральные удобрения</w:t>
            </w:r>
          </w:p>
        </w:tc>
        <w:tc>
          <w:tcPr>
            <w:tcW w:w="4772" w:type="dxa"/>
          </w:tcPr>
          <w:p w:rsidR="00AA6D7E" w:rsidRPr="006F2978" w:rsidRDefault="00AA6D7E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Снижение фактической дозы внесения </w:t>
            </w:r>
            <w:proofErr w:type="gramStart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минеральных</w:t>
            </w:r>
            <w:proofErr w:type="gramEnd"/>
            <w:r w:rsidRPr="006F2978">
              <w:rPr>
                <w:rFonts w:ascii="Times New Roman" w:hAnsi="Times New Roman" w:cs="Times New Roman"/>
                <w:sz w:val="20"/>
                <w:szCs w:val="20"/>
              </w:rPr>
              <w:t xml:space="preserve"> удобрении при внедрении системы дифференцированного внесения удобрении</w:t>
            </w:r>
          </w:p>
        </w:tc>
        <w:tc>
          <w:tcPr>
            <w:tcW w:w="1289" w:type="dxa"/>
          </w:tcPr>
          <w:p w:rsidR="00AA6D7E" w:rsidRPr="006F2978" w:rsidRDefault="006F2978" w:rsidP="006F29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2978">
              <w:rPr>
                <w:rFonts w:ascii="Times New Roman" w:hAnsi="Times New Roman" w:cs="Times New Roman"/>
                <w:sz w:val="20"/>
                <w:szCs w:val="20"/>
              </w:rPr>
              <w:t>17.6%</w:t>
            </w:r>
          </w:p>
        </w:tc>
      </w:tr>
    </w:tbl>
    <w:p w:rsidR="00AA6D7E" w:rsidRPr="006F2978" w:rsidRDefault="00AA6D7E">
      <w:pPr>
        <w:rPr>
          <w:rFonts w:ascii="Times New Roman" w:hAnsi="Times New Roman" w:cs="Times New Roman"/>
          <w:sz w:val="20"/>
          <w:szCs w:val="20"/>
        </w:rPr>
      </w:pPr>
    </w:p>
    <w:sectPr w:rsidR="00AA6D7E" w:rsidRPr="006F2978" w:rsidSect="006F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7E"/>
    <w:rsid w:val="006F2978"/>
    <w:rsid w:val="00AA6D7E"/>
    <w:rsid w:val="00D8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6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6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2022-02-23T17:54:00Z</dcterms:created>
  <dcterms:modified xsi:type="dcterms:W3CDTF">2022-02-23T18:11:00Z</dcterms:modified>
</cp:coreProperties>
</file>