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572" w:rsidRDefault="00A34447"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Model: E32-TTL-100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E32-TTL-100 is a wireless transceiver module based on SX1278 from SEMTECH(can be transmitter and receiver both).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It adopts LoRa spread spectrum technology, with this technology the transmitting distance and penetration ability of the module improved more than 1 times compared with traditional FSK.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The module features FEC (forward error correction) algorithm, which ensure it's good anti-interference ability.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E32-TTL-100 can be compatible with other E32 modules.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Style w:val="a3"/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Specifications</w:t>
      </w:r>
      <w:proofErr w:type="gramStart"/>
      <w:r w:rsidRPr="00A34447">
        <w:rPr>
          <w:rStyle w:val="a3"/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:</w:t>
      </w:r>
      <w:proofErr w:type="gramEnd"/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1. Interface: UART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2. Power: 20dBm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3. Distance: 3000m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4. RF connector: SMA-K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5. Frequency: 433MHz (410-441MHz)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6. Dimension: 24x43mm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7. Slot: SMA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Style w:val="a3"/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Electrical parameter: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1. Frequency band: 410 - 441MHz, default: 433.0MHz, channel:32, 1MHz stepped frequency,Recommending frequency: 433±5MHz,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2. Connector: 1*7*2.54mm,plug-in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3. Supply voltage: 2.3 - 5.5V DC (Note: the voltage higher than 5.5V is forbidden.)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4. Communication level: UART, USART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5. Operation range: About 3000m(test condition:clear and open area&amp; maximum power,antenna gain: 5dBi,height:&gt; 2m,air date rate: 2.4Kbps)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6. Transmitting power: Maximum 20dBm(100mW)| four optional level(0-3),step by 3dBm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7. Air data rate: Default 2.4kbps, can be configured to 0.3,1.2,2.4,4.8,9.6,19.2Kbps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8. Standby current: 2.0uA(mode 3,M1=1,M0=1)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9. Transmitting current: 110mA at 20dBm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10. Receiving current: 14.5mA(mode 0 or mode 1) | minimum 30uA(mode 2 + 2s wake-up time)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11. Communication interface: UART, 8N1,8E1,8O1, eight kinds of UART baud Rate, from 1200 to 115200 bps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12. Driving mode: UART can be configured to push-pull/high pull, open-drain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13. Transmitting length: 512 bytes buffer,58 bytes per package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14. Receiving length: 512 bytes buffer,58 bytes per package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15. Address: 65536 configurable addresses(easy for network, broadcast and fixed transmission)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16. RSSI support: Built-in intelligent processing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17. Sensitivity: -130dbm at 0.3Kbps ( sensitivity has nothing to do with serial baud rate and timing)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18. Antenna type: SMA-K (External thread hole, 50 ohm impedance)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>19. Operating temperature: -40 to +85</w:t>
      </w:r>
      <w:r w:rsidRPr="00A34447">
        <w:rPr>
          <w:rFonts w:ascii="Cambria Math" w:hAnsi="Cambria Math" w:cs="Cambria Math"/>
          <w:color w:val="404040"/>
          <w:sz w:val="18"/>
          <w:szCs w:val="18"/>
          <w:shd w:val="clear" w:color="auto" w:fill="FFFFFF"/>
          <w:lang w:val="en-US"/>
        </w:rPr>
        <w:t>℃</w:t>
      </w:r>
      <w:r w:rsidRPr="00A34447">
        <w:rPr>
          <w:rFonts w:ascii="Helvetica" w:hAnsi="Helvetica" w:cs="Helvetica"/>
          <w:color w:val="404040"/>
          <w:sz w:val="18"/>
          <w:szCs w:val="18"/>
          <w:lang w:val="en-US"/>
        </w:rPr>
        <w:br/>
      </w:r>
      <w:r w:rsidRPr="00A34447">
        <w:rPr>
          <w:rFonts w:ascii="Helvetica" w:hAnsi="Helvetica" w:cs="Helvetica"/>
          <w:color w:val="404040"/>
          <w:sz w:val="18"/>
          <w:szCs w:val="18"/>
          <w:shd w:val="clear" w:color="auto" w:fill="FFFFFF"/>
          <w:lang w:val="en-US"/>
        </w:rPr>
        <w:t xml:space="preserve">20. </w:t>
      </w:r>
      <w:proofErr w:type="spellStart"/>
      <w:r>
        <w:rPr>
          <w:rFonts w:ascii="Helvetica" w:hAnsi="Helvetica" w:cs="Helvetica"/>
          <w:color w:val="404040"/>
          <w:sz w:val="18"/>
          <w:szCs w:val="18"/>
          <w:shd w:val="clear" w:color="auto" w:fill="FFFFFF"/>
        </w:rPr>
        <w:t>Operating</w:t>
      </w:r>
      <w:proofErr w:type="spellEnd"/>
      <w:r>
        <w:rPr>
          <w:rFonts w:ascii="Helvetica" w:hAnsi="Helvetica" w:cs="Helvetica"/>
          <w:color w:val="40404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z w:val="18"/>
          <w:szCs w:val="18"/>
          <w:shd w:val="clear" w:color="auto" w:fill="FFFFFF"/>
        </w:rPr>
        <w:t>temperature</w:t>
      </w:r>
      <w:proofErr w:type="spellEnd"/>
      <w:r>
        <w:rPr>
          <w:rFonts w:ascii="Helvetica" w:hAnsi="Helvetica" w:cs="Helvetica"/>
          <w:color w:val="404040"/>
          <w:sz w:val="18"/>
          <w:szCs w:val="18"/>
          <w:shd w:val="clear" w:color="auto" w:fill="FFFFFF"/>
        </w:rPr>
        <w:t xml:space="preserve">: 10% </w:t>
      </w:r>
      <w:proofErr w:type="spellStart"/>
      <w:r>
        <w:rPr>
          <w:rFonts w:ascii="Helvetica" w:hAnsi="Helvetica" w:cs="Helvetica"/>
          <w:color w:val="404040"/>
          <w:sz w:val="18"/>
          <w:szCs w:val="18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404040"/>
          <w:sz w:val="18"/>
          <w:szCs w:val="18"/>
          <w:shd w:val="clear" w:color="auto" w:fill="FFFFFF"/>
        </w:rPr>
        <w:t xml:space="preserve"> 90%</w:t>
      </w:r>
      <w:r>
        <w:rPr>
          <w:rFonts w:ascii="Helvetica" w:hAnsi="Helvetica" w:cs="Helvetica"/>
          <w:color w:val="404040"/>
          <w:sz w:val="18"/>
          <w:szCs w:val="18"/>
        </w:rPr>
        <w:br/>
      </w:r>
      <w:r>
        <w:rPr>
          <w:rFonts w:ascii="Helvetica" w:hAnsi="Helvetica" w:cs="Helvetica"/>
          <w:color w:val="404040"/>
          <w:sz w:val="18"/>
          <w:szCs w:val="18"/>
          <w:shd w:val="clear" w:color="auto" w:fill="FFFFFF"/>
        </w:rPr>
        <w:t xml:space="preserve">21. </w:t>
      </w:r>
      <w:proofErr w:type="spellStart"/>
      <w:r>
        <w:rPr>
          <w:rFonts w:ascii="Helvetica" w:hAnsi="Helvetica" w:cs="Helvetica"/>
          <w:color w:val="404040"/>
          <w:sz w:val="18"/>
          <w:szCs w:val="18"/>
          <w:shd w:val="clear" w:color="auto" w:fill="FFFFFF"/>
        </w:rPr>
        <w:t>Storage</w:t>
      </w:r>
      <w:proofErr w:type="spellEnd"/>
      <w:r>
        <w:rPr>
          <w:rFonts w:ascii="Helvetica" w:hAnsi="Helvetica" w:cs="Helvetica"/>
          <w:color w:val="40404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04040"/>
          <w:sz w:val="18"/>
          <w:szCs w:val="18"/>
          <w:shd w:val="clear" w:color="auto" w:fill="FFFFFF"/>
        </w:rPr>
        <w:t>temperature</w:t>
      </w:r>
      <w:proofErr w:type="spellEnd"/>
      <w:r>
        <w:rPr>
          <w:rFonts w:ascii="Helvetica" w:hAnsi="Helvetica" w:cs="Helvetica"/>
          <w:color w:val="404040"/>
          <w:sz w:val="18"/>
          <w:szCs w:val="18"/>
          <w:shd w:val="clear" w:color="auto" w:fill="FFFFFF"/>
        </w:rPr>
        <w:t xml:space="preserve">: -40 </w:t>
      </w:r>
      <w:proofErr w:type="spellStart"/>
      <w:r>
        <w:rPr>
          <w:rFonts w:ascii="Helvetica" w:hAnsi="Helvetica" w:cs="Helvetica"/>
          <w:color w:val="404040"/>
          <w:sz w:val="18"/>
          <w:szCs w:val="18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404040"/>
          <w:sz w:val="18"/>
          <w:szCs w:val="18"/>
          <w:shd w:val="clear" w:color="auto" w:fill="FFFFFF"/>
        </w:rPr>
        <w:t xml:space="preserve"> +125</w:t>
      </w:r>
    </w:p>
    <w:sectPr w:rsidR="00546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34447"/>
    <w:rsid w:val="00546572"/>
    <w:rsid w:val="00A34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444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1830</Characters>
  <Application>Microsoft Office Word</Application>
  <DocSecurity>0</DocSecurity>
  <Lines>15</Lines>
  <Paragraphs>4</Paragraphs>
  <ScaleCrop>false</ScaleCrop>
  <Company>Organization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2</cp:revision>
  <dcterms:created xsi:type="dcterms:W3CDTF">2017-08-14T05:48:00Z</dcterms:created>
  <dcterms:modified xsi:type="dcterms:W3CDTF">2017-08-14T05:48:00Z</dcterms:modified>
</cp:coreProperties>
</file>