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F4A3B" w14:textId="65B92F39" w:rsidR="00BF6F46" w:rsidRDefault="00000000">
      <w:pPr>
        <w:jc w:val="both"/>
        <w:rPr>
          <w:rFonts w:ascii="Times New Roman" w:hAnsi="Times New Roman" w:cs="Times New Roman"/>
        </w:rPr>
      </w:pPr>
      <w:r>
        <w:rPr>
          <w:rFonts w:ascii="Times New Roman" w:hAnsi="Times New Roman" w:cs="Times New Roman"/>
        </w:rPr>
        <w:t>PR12-26-009 proposes a dedicated study of the (d(</w:t>
      </w:r>
      <w:proofErr w:type="spellStart"/>
      <w:r>
        <w:rPr>
          <w:rFonts w:ascii="Times New Roman" w:hAnsi="Times New Roman" w:cs="Times New Roman"/>
        </w:rPr>
        <w:t>e,e'p</w:t>
      </w:r>
      <w:proofErr w:type="spellEnd"/>
      <w:r>
        <w:rPr>
          <w:rFonts w:ascii="Times New Roman" w:hAnsi="Times New Roman" w:cs="Times New Roman"/>
        </w:rPr>
        <w:t>)n) reaction at (</w:t>
      </w:r>
      <w:r>
        <w:rPr>
          <w:rFonts w:ascii="Times New Roman" w:hAnsi="Times New Roman" w:cs="Times New Roman"/>
          <w:i/>
          <w:iCs/>
        </w:rPr>
        <w:t xml:space="preserve">Q </w:t>
      </w:r>
      <w:r>
        <w:rPr>
          <w:rFonts w:ascii="Times New Roman" w:hAnsi="Times New Roman" w:cs="Times New Roman"/>
          <w:vertAlign w:val="superscript"/>
        </w:rPr>
        <w:t>2</w:t>
      </w:r>
      <w:r>
        <w:rPr>
          <w:rFonts w:ascii="Times New Roman" w:hAnsi="Times New Roman" w:cs="Times New Roman"/>
        </w:rPr>
        <w:t>≈4.5 (GeV/c</w:t>
      </w:r>
      <w:r>
        <w:rPr>
          <w:rFonts w:ascii="Times New Roman" w:hAnsi="Times New Roman" w:cs="Times New Roman"/>
          <w:vertAlign w:val="superscript"/>
        </w:rPr>
        <w:t>2</w:t>
      </w:r>
      <w:r>
        <w:rPr>
          <w:rFonts w:ascii="Times New Roman" w:hAnsi="Times New Roman" w:cs="Times New Roman"/>
        </w:rPr>
        <w:t xml:space="preserve">) and very high missing momentum, </w:t>
      </w:r>
      <w:proofErr w:type="spellStart"/>
      <w:r>
        <w:rPr>
          <w:rFonts w:ascii="Times New Roman" w:hAnsi="Times New Roman" w:cs="Times New Roman"/>
        </w:rPr>
        <w:t>centred</w:t>
      </w:r>
      <w:proofErr w:type="spellEnd"/>
      <w:r>
        <w:rPr>
          <w:rFonts w:ascii="Times New Roman" w:hAnsi="Times New Roman" w:cs="Times New Roman"/>
        </w:rPr>
        <w:t xml:space="preserve"> at </w:t>
      </w:r>
      <w:proofErr w:type="spellStart"/>
      <w:r w:rsidR="00A16D8A" w:rsidRPr="006059B0">
        <w:rPr>
          <w:rFonts w:ascii="Times New Roman" w:hAnsi="Times New Roman" w:cs="Times New Roman"/>
        </w:rPr>
        <w:t>p_m</w:t>
      </w:r>
      <w:proofErr w:type="spellEnd"/>
      <w:r w:rsidR="00A16D8A">
        <w:rPr>
          <w:rFonts w:ascii="Times New Roman" w:hAnsi="Times New Roman" w:cs="Times New Roman"/>
        </w:rPr>
        <w:t xml:space="preserve"> </w:t>
      </w:r>
      <w:r>
        <w:rPr>
          <w:rFonts w:ascii="Times New Roman" w:hAnsi="Times New Roman" w:cs="Times New Roman"/>
        </w:rPr>
        <w:t>=800 MeV/c. The motivation is particularly strong because the previous Hall C measurement already showed an unexplained deviation from conventional calculations above approximately 750 MeV/c, but with very limited recoil-angle coverage.</w:t>
      </w:r>
    </w:p>
    <w:p w14:paraId="53DF87E2" w14:textId="77777777" w:rsidR="00BF6F46" w:rsidRDefault="00000000">
      <w:pPr>
        <w:jc w:val="both"/>
        <w:rPr>
          <w:rFonts w:ascii="Times New Roman" w:hAnsi="Times New Roman" w:cs="Times New Roman"/>
        </w:rPr>
      </w:pPr>
      <w:r>
        <w:rPr>
          <w:rFonts w:ascii="Times New Roman" w:hAnsi="Times New Roman" w:cs="Times New Roman"/>
        </w:rPr>
        <w:t>The present proposal is therefore a targeted follow-up to an existing experimental anomaly. By measuring absolute cross sections at three overlapping recoil-angle settings, the experiment should provide the first detailed angular mapping of the reaction in this kinematic region and test whether the observed discrepancy can be associated with the expected angular structure of final-state interactions.</w:t>
      </w:r>
    </w:p>
    <w:p w14:paraId="416CC9C2" w14:textId="352339B6" w:rsidR="00BF6F46" w:rsidRDefault="00000000">
      <w:pPr>
        <w:jc w:val="both"/>
        <w:rPr>
          <w:rFonts w:ascii="Times New Roman" w:hAnsi="Times New Roman" w:cs="Times New Roman"/>
        </w:rPr>
      </w:pPr>
      <w:r>
        <w:rPr>
          <w:rFonts w:ascii="Times New Roman" w:hAnsi="Times New Roman" w:cs="Times New Roman"/>
        </w:rPr>
        <w:t xml:space="preserve">The revised proposal responds substantially to the PAC 53 comments. The distinction from the previous measurement is clear, the projected angular coverage is meaningful, and the expected statistical precision appears sufficient to resolve the broad FSI structure around </w:t>
      </w:r>
      <w:proofErr w:type="spellStart"/>
      <w:r w:rsidR="00A16D8A" w:rsidRPr="006059B0">
        <w:rPr>
          <w:rFonts w:ascii="Times New Roman" w:hAnsi="Times New Roman" w:cs="Times New Roman"/>
        </w:rPr>
        <w:t>p_m</w:t>
      </w:r>
      <w:proofErr w:type="spellEnd"/>
      <w:r w:rsidR="00A16D8A">
        <w:rPr>
          <w:rFonts w:ascii="Times New Roman" w:hAnsi="Times New Roman" w:cs="Times New Roman"/>
        </w:rPr>
        <w:t xml:space="preserve"> </w:t>
      </w:r>
      <w:r>
        <w:rPr>
          <w:rFonts w:ascii="Times New Roman" w:hAnsi="Times New Roman" w:cs="Times New Roman"/>
        </w:rPr>
        <w:t>~800) MeV/c. The experiment is technically straightforward and uses standard Hall C equipment.</w:t>
      </w:r>
    </w:p>
    <w:p w14:paraId="0584FD75" w14:textId="77777777" w:rsidR="00BF6F46" w:rsidRDefault="00000000">
      <w:pPr>
        <w:jc w:val="both"/>
        <w:rPr>
          <w:rFonts w:ascii="Times New Roman" w:hAnsi="Times New Roman" w:cs="Times New Roman"/>
        </w:rPr>
      </w:pPr>
      <w:r>
        <w:rPr>
          <w:rFonts w:ascii="Times New Roman" w:hAnsi="Times New Roman" w:cs="Times New Roman"/>
        </w:rPr>
        <w:t>The absence of a complete and generally accepted relativistic calculation should not be regarded as an argument against the measurement. On the contrary, the lack of theoretical control in a region where an experimental discrepancy has already been observed strengthens the case for obtaining additional differential information. The limitation concerns the uniqueness of the interpretation: if the discrepancy persists, it may indicate deficiencies in the treatment of FSI, missing relativistic or vacuum contributions, or possible non-nucleonic components. The measurement can establish the experimental angular dependence and test existing descriptions, but may not by itself identify a unique microscopic origin.</w:t>
      </w:r>
    </w:p>
    <w:p w14:paraId="59FC2D25" w14:textId="77777777" w:rsidR="00BF6F46" w:rsidRDefault="00000000">
      <w:pPr>
        <w:jc w:val="both"/>
        <w:rPr>
          <w:rFonts w:ascii="Times New Roman" w:hAnsi="Times New Roman" w:cs="Times New Roman"/>
        </w:rPr>
      </w:pPr>
      <w:r>
        <w:rPr>
          <w:rFonts w:ascii="Times New Roman" w:hAnsi="Times New Roman" w:cs="Times New Roman"/>
        </w:rPr>
        <w:t>The following points would benefit from clarification:</w:t>
      </w:r>
    </w:p>
    <w:p w14:paraId="3A5CD4C2" w14:textId="30F359D2" w:rsidR="00BF6F46" w:rsidRDefault="00000000">
      <w:pPr>
        <w:numPr>
          <w:ilvl w:val="0"/>
          <w:numId w:val="1"/>
        </w:numPr>
        <w:jc w:val="both"/>
        <w:rPr>
          <w:rFonts w:ascii="Times New Roman" w:hAnsi="Times New Roman" w:cs="Times New Roman"/>
        </w:rPr>
      </w:pPr>
      <w:r>
        <w:rPr>
          <w:rFonts w:ascii="Times New Roman" w:hAnsi="Times New Roman" w:cs="Times New Roman"/>
        </w:rPr>
        <w:t>If the new angular distributions remain inconsistent with the present calculations, what conclusions would the proponents regard as experimentally justified, and how would they distinguish between missing FSI or relativistic effects and explicit non-nucleonic components?</w:t>
      </w:r>
      <w:r w:rsidR="006059B0">
        <w:rPr>
          <w:rFonts w:ascii="Times New Roman" w:hAnsi="Times New Roman" w:cs="Times New Roman"/>
        </w:rPr>
        <w:br/>
      </w:r>
      <w:r w:rsidR="006059B0" w:rsidRPr="006059B0">
        <w:rPr>
          <w:rFonts w:ascii="Times New Roman" w:hAnsi="Times New Roman" w:cs="Times New Roman"/>
        </w:rPr>
        <w:t xml:space="preserve">In particular, given that the FSI peak is predicted to shift to </w:t>
      </w:r>
      <w:r w:rsidR="006059B0">
        <w:rPr>
          <w:rFonts w:ascii="Times New Roman" w:hAnsi="Times New Roman" w:cs="Times New Roman"/>
        </w:rPr>
        <w:t>\</w:t>
      </w:r>
      <w:proofErr w:type="spellStart"/>
      <w:r w:rsidR="006059B0">
        <w:rPr>
          <w:rFonts w:ascii="Times New Roman" w:hAnsi="Times New Roman" w:cs="Times New Roman"/>
        </w:rPr>
        <w:t>tehta</w:t>
      </w:r>
      <w:r w:rsidR="006059B0" w:rsidRPr="006059B0">
        <w:rPr>
          <w:rFonts w:ascii="Times New Roman" w:hAnsi="Times New Roman" w:cs="Times New Roman"/>
        </w:rPr>
        <w:t>_nq</w:t>
      </w:r>
      <w:proofErr w:type="spellEnd"/>
      <w:r w:rsidR="006059B0" w:rsidRPr="006059B0">
        <w:rPr>
          <w:rFonts w:ascii="Times New Roman" w:hAnsi="Times New Roman" w:cs="Times New Roman"/>
        </w:rPr>
        <w:t xml:space="preserve"> ≤ 60</w:t>
      </w:r>
      <w:r w:rsidR="006059B0" w:rsidRPr="006059B0">
        <w:rPr>
          <w:rFonts w:ascii="Times New Roman" w:hAnsi="Times New Roman" w:cs="Times New Roman"/>
          <w:vertAlign w:val="superscript"/>
        </w:rPr>
        <w:t>o</w:t>
      </w:r>
      <w:r w:rsidR="006059B0" w:rsidRPr="006059B0">
        <w:rPr>
          <w:rFonts w:ascii="Times New Roman" w:hAnsi="Times New Roman" w:cs="Times New Roman"/>
        </w:rPr>
        <w:t xml:space="preserve"> at </w:t>
      </w:r>
      <w:proofErr w:type="spellStart"/>
      <w:r w:rsidR="006059B0" w:rsidRPr="006059B0">
        <w:rPr>
          <w:rFonts w:ascii="Times New Roman" w:hAnsi="Times New Roman" w:cs="Times New Roman"/>
        </w:rPr>
        <w:t>p_m</w:t>
      </w:r>
      <w:proofErr w:type="spellEnd"/>
      <w:r w:rsidR="006059B0" w:rsidRPr="006059B0">
        <w:rPr>
          <w:rFonts w:ascii="Times New Roman" w:hAnsi="Times New Roman" w:cs="Times New Roman"/>
        </w:rPr>
        <w:t xml:space="preserve"> ~ 800 MeV/c while non-nucleonic anisotropy is expected to peak near 90°, can the proponents sketch </w:t>
      </w:r>
      <w:r w:rsidR="006059B0">
        <w:rPr>
          <w:rFonts w:ascii="Times New Roman" w:hAnsi="Times New Roman" w:cs="Times New Roman"/>
        </w:rPr>
        <w:t>(</w:t>
      </w:r>
      <w:r w:rsidR="006059B0" w:rsidRPr="006059B0">
        <w:rPr>
          <w:rFonts w:ascii="Times New Roman" w:hAnsi="Times New Roman" w:cs="Times New Roman"/>
        </w:rPr>
        <w:t>even qualitatively</w:t>
      </w:r>
      <w:r w:rsidR="006059B0">
        <w:rPr>
          <w:rFonts w:ascii="Times New Roman" w:hAnsi="Times New Roman" w:cs="Times New Roman"/>
        </w:rPr>
        <w:t>)</w:t>
      </w:r>
      <w:r w:rsidR="006059B0" w:rsidRPr="006059B0">
        <w:rPr>
          <w:rFonts w:ascii="Times New Roman" w:hAnsi="Times New Roman" w:cs="Times New Roman"/>
        </w:rPr>
        <w:t xml:space="preserve"> what the measured angular distribution would need to look like in each scenario, and whether the proposed angular coverage and statistical precision are sufficient to discriminate between them?</w:t>
      </w:r>
    </w:p>
    <w:p w14:paraId="165AFB08" w14:textId="39FAC4A4" w:rsidR="00BF6F46" w:rsidRDefault="00000000">
      <w:pPr>
        <w:numPr>
          <w:ilvl w:val="0"/>
          <w:numId w:val="1"/>
        </w:numPr>
        <w:jc w:val="both"/>
        <w:rPr>
          <w:rFonts w:ascii="Times New Roman" w:hAnsi="Times New Roman" w:cs="Times New Roman"/>
        </w:rPr>
      </w:pPr>
      <w:r>
        <w:rPr>
          <w:rFonts w:ascii="Times New Roman" w:hAnsi="Times New Roman" w:cs="Times New Roman"/>
        </w:rPr>
        <w:t>The (72</w:t>
      </w:r>
      <w:r>
        <w:rPr>
          <w:rFonts w:ascii="Times New Roman" w:hAnsi="Times New Roman" w:cs="Times New Roman"/>
          <w:vertAlign w:val="superscript"/>
        </w:rPr>
        <w:t>o</w:t>
      </w:r>
      <w:r>
        <w:rPr>
          <w:rFonts w:ascii="Times New Roman" w:hAnsi="Times New Roman" w:cs="Times New Roman"/>
        </w:rPr>
        <w:t xml:space="preserve">) setting extends into </w:t>
      </w:r>
      <w:r>
        <w:rPr>
          <w:rFonts w:ascii="Times New Roman" w:hAnsi="Times New Roman" w:cs="Times New Roman"/>
          <w:i/>
          <w:iCs/>
        </w:rPr>
        <w:t xml:space="preserve">x </w:t>
      </w:r>
      <w:r>
        <w:rPr>
          <w:rFonts w:ascii="Times New Roman" w:hAnsi="Times New Roman" w:cs="Times New Roman"/>
        </w:rPr>
        <w:t>&lt; 1, where the proposal notes that isobar-current contributions may become important. Can the proponents estimate whether such contributions could significantly distort the angular dependence?</w:t>
      </w:r>
      <w:r w:rsidR="006059B0">
        <w:rPr>
          <w:rFonts w:ascii="Times New Roman" w:hAnsi="Times New Roman" w:cs="Times New Roman"/>
        </w:rPr>
        <w:t xml:space="preserve"> </w:t>
      </w:r>
      <w:r w:rsidR="006059B0" w:rsidRPr="006059B0">
        <w:rPr>
          <w:rFonts w:ascii="Times New Roman" w:hAnsi="Times New Roman" w:cs="Times New Roman"/>
        </w:rPr>
        <w:t xml:space="preserve">Specifically, would it be possible to apply a dedicated </w:t>
      </w:r>
      <w:r w:rsidR="006059B0" w:rsidRPr="006059B0">
        <w:rPr>
          <w:rFonts w:ascii="Times New Roman" w:hAnsi="Times New Roman" w:cs="Times New Roman"/>
          <w:i/>
          <w:iCs/>
        </w:rPr>
        <w:t>x</w:t>
      </w:r>
      <w:r w:rsidR="006059B0" w:rsidRPr="006059B0">
        <w:rPr>
          <w:rFonts w:ascii="Times New Roman" w:hAnsi="Times New Roman" w:cs="Times New Roman"/>
        </w:rPr>
        <w:t xml:space="preserve"> cut within the 72</w:t>
      </w:r>
      <w:r w:rsidR="006059B0" w:rsidRPr="006059B0">
        <w:rPr>
          <w:rFonts w:ascii="Times New Roman" w:hAnsi="Times New Roman" w:cs="Times New Roman"/>
          <w:vertAlign w:val="superscript"/>
        </w:rPr>
        <w:t>o</w:t>
      </w:r>
      <w:r w:rsidR="006059B0" w:rsidRPr="006059B0">
        <w:rPr>
          <w:rFonts w:ascii="Times New Roman" w:hAnsi="Times New Roman" w:cs="Times New Roman"/>
        </w:rPr>
        <w:t xml:space="preserve"> acceptance to bound or isolate the isobar-current contribution, rather than treating it as an unquantified systematic?</w:t>
      </w:r>
    </w:p>
    <w:p w14:paraId="3B5D329B" w14:textId="3A5EB34F" w:rsidR="00BF6F46" w:rsidRDefault="00000000">
      <w:pPr>
        <w:numPr>
          <w:ilvl w:val="0"/>
          <w:numId w:val="1"/>
        </w:numPr>
        <w:jc w:val="both"/>
        <w:rPr>
          <w:rFonts w:ascii="Times New Roman" w:hAnsi="Times New Roman" w:cs="Times New Roman"/>
        </w:rPr>
      </w:pPr>
      <w:r>
        <w:rPr>
          <w:rFonts w:ascii="Times New Roman" w:hAnsi="Times New Roman" w:cs="Times New Roman"/>
        </w:rPr>
        <w:t xml:space="preserve">Radiative effects are included in SIMC. Can the proponents quantify their impact on the reconstructed angular distribution around </w:t>
      </w:r>
      <w:proofErr w:type="spellStart"/>
      <w:r w:rsidR="006059B0" w:rsidRPr="006059B0">
        <w:rPr>
          <w:rFonts w:ascii="Times New Roman" w:hAnsi="Times New Roman" w:cs="Times New Roman"/>
        </w:rPr>
        <w:t>p_m</w:t>
      </w:r>
      <w:proofErr w:type="spellEnd"/>
      <w:r w:rsidR="006059B0" w:rsidRPr="006059B0">
        <w:rPr>
          <w:rFonts w:ascii="Times New Roman" w:hAnsi="Times New Roman" w:cs="Times New Roman"/>
        </w:rPr>
        <w:t xml:space="preserve"> </w:t>
      </w:r>
      <w:r>
        <w:rPr>
          <w:rFonts w:ascii="Times New Roman" w:hAnsi="Times New Roman" w:cs="Times New Roman"/>
        </w:rPr>
        <w:t>=760</w:t>
      </w:r>
      <w:r w:rsidR="00514F4B">
        <w:rPr>
          <w:rFonts w:ascii="Times New Roman" w:hAnsi="Times New Roman" w:cs="Times New Roman"/>
        </w:rPr>
        <w:t>-</w:t>
      </w:r>
      <w:r>
        <w:rPr>
          <w:rFonts w:ascii="Times New Roman" w:hAnsi="Times New Roman" w:cs="Times New Roman"/>
        </w:rPr>
        <w:t>840 MeV/</w:t>
      </w:r>
      <w:r>
        <w:rPr>
          <w:rFonts w:ascii="Times New Roman" w:hAnsi="Times New Roman" w:cs="Times New Roman"/>
          <w:i/>
          <w:iCs/>
        </w:rPr>
        <w:t>c</w:t>
      </w:r>
      <w:r>
        <w:rPr>
          <w:rFonts w:ascii="Times New Roman" w:hAnsi="Times New Roman" w:cs="Times New Roman"/>
        </w:rPr>
        <w:t>, particularly on the position and magnitude of the FSI maximum?</w:t>
      </w:r>
      <w:r w:rsidR="00514F4B">
        <w:rPr>
          <w:rFonts w:ascii="Times New Roman" w:hAnsi="Times New Roman" w:cs="Times New Roman"/>
        </w:rPr>
        <w:t xml:space="preserve"> </w:t>
      </w:r>
      <w:r w:rsidR="00514F4B" w:rsidRPr="00514F4B">
        <w:rPr>
          <w:rFonts w:ascii="Times New Roman" w:hAnsi="Times New Roman" w:cs="Times New Roman"/>
        </w:rPr>
        <w:t xml:space="preserve">Given that the FSI peak is predicted to shift with missing momentum, even a modest smearing of the reconstructed </w:t>
      </w:r>
      <w:r w:rsidR="00514F4B">
        <w:rPr>
          <w:rFonts w:ascii="Times New Roman" w:hAnsi="Times New Roman" w:cs="Times New Roman"/>
        </w:rPr>
        <w:t>\</w:t>
      </w:r>
      <w:proofErr w:type="spellStart"/>
      <w:r w:rsidR="00514F4B">
        <w:rPr>
          <w:rFonts w:ascii="Times New Roman" w:hAnsi="Times New Roman" w:cs="Times New Roman"/>
        </w:rPr>
        <w:t>theta</w:t>
      </w:r>
      <w:r w:rsidR="00514F4B" w:rsidRPr="00514F4B">
        <w:rPr>
          <w:rFonts w:ascii="Times New Roman" w:hAnsi="Times New Roman" w:cs="Times New Roman"/>
        </w:rPr>
        <w:t>_nq</w:t>
      </w:r>
      <w:proofErr w:type="spellEnd"/>
      <w:r w:rsidR="00514F4B" w:rsidRPr="00514F4B">
        <w:rPr>
          <w:rFonts w:ascii="Times New Roman" w:hAnsi="Times New Roman" w:cs="Times New Roman"/>
        </w:rPr>
        <w:t xml:space="preserve"> or </w:t>
      </w:r>
      <w:proofErr w:type="spellStart"/>
      <w:r w:rsidR="00514F4B" w:rsidRPr="00514F4B">
        <w:rPr>
          <w:rFonts w:ascii="Times New Roman" w:hAnsi="Times New Roman" w:cs="Times New Roman"/>
        </w:rPr>
        <w:t>p_m</w:t>
      </w:r>
      <w:proofErr w:type="spellEnd"/>
      <w:r w:rsidR="00514F4B" w:rsidRPr="00514F4B">
        <w:rPr>
          <w:rFonts w:ascii="Times New Roman" w:hAnsi="Times New Roman" w:cs="Times New Roman"/>
        </w:rPr>
        <w:t xml:space="preserve"> from radiative </w:t>
      </w:r>
      <w:r w:rsidR="00514F4B" w:rsidRPr="00514F4B">
        <w:rPr>
          <w:rFonts w:ascii="Times New Roman" w:hAnsi="Times New Roman" w:cs="Times New Roman"/>
        </w:rPr>
        <w:lastRenderedPageBreak/>
        <w:t>effects could affect the interpretation of the peak position, and a quantitative estimate would strengthen confidence in the projected results.</w:t>
      </w:r>
    </w:p>
    <w:p w14:paraId="016B2FD7" w14:textId="77777777" w:rsidR="00BF6F46" w:rsidRDefault="00000000">
      <w:pPr>
        <w:numPr>
          <w:ilvl w:val="0"/>
          <w:numId w:val="1"/>
        </w:numPr>
        <w:jc w:val="both"/>
        <w:rPr>
          <w:rFonts w:ascii="Times New Roman" w:hAnsi="Times New Roman" w:cs="Times New Roman"/>
        </w:rPr>
      </w:pPr>
      <w:r>
        <w:rPr>
          <w:rFonts w:ascii="Times New Roman" w:hAnsi="Times New Roman" w:cs="Times New Roman"/>
        </w:rPr>
        <w:t>The results are often presented as ratios to a PWIA calculation. Which features of the angular distribution (the peak position, width, or relative variation) are expected to remain robust against the choice of PWIA denominator, and will the absolute cross sections be presented as the primary experimental result?</w:t>
      </w:r>
    </w:p>
    <w:p w14:paraId="65446085" w14:textId="420BA3D6" w:rsidR="00514F4B" w:rsidRDefault="00514F4B" w:rsidP="006059B0">
      <w:pPr>
        <w:numPr>
          <w:ilvl w:val="0"/>
          <w:numId w:val="1"/>
        </w:numPr>
        <w:jc w:val="both"/>
        <w:rPr>
          <w:rFonts w:ascii="Times New Roman" w:hAnsi="Times New Roman" w:cs="Times New Roman"/>
        </w:rPr>
      </w:pPr>
      <w:r w:rsidRPr="00514F4B">
        <w:rPr>
          <w:rFonts w:ascii="Times New Roman" w:hAnsi="Times New Roman" w:cs="Times New Roman"/>
        </w:rPr>
        <w:t>The 200 hours allocated to the 49</w:t>
      </w:r>
      <w:r w:rsidRPr="00514F4B">
        <w:rPr>
          <w:rFonts w:ascii="Times New Roman" w:hAnsi="Times New Roman" w:cs="Times New Roman"/>
          <w:vertAlign w:val="superscript"/>
        </w:rPr>
        <w:t>o</w:t>
      </w:r>
      <w:r w:rsidRPr="00514F4B">
        <w:rPr>
          <w:rFonts w:ascii="Times New Roman" w:hAnsi="Times New Roman" w:cs="Times New Roman"/>
        </w:rPr>
        <w:t xml:space="preserve"> setting represents the largest single block of beam time in the request. The prior Hall C measurement already provides 2</w:t>
      </w:r>
      <w:r>
        <w:rPr>
          <w:rFonts w:ascii="Times New Roman" w:hAnsi="Times New Roman" w:cs="Times New Roman"/>
        </w:rPr>
        <w:t>-</w:t>
      </w:r>
      <w:r w:rsidRPr="00514F4B">
        <w:rPr>
          <w:rFonts w:ascii="Times New Roman" w:hAnsi="Times New Roman" w:cs="Times New Roman"/>
        </w:rPr>
        <w:t xml:space="preserve">3 data points at </w:t>
      </w:r>
      <w:r>
        <w:rPr>
          <w:rFonts w:ascii="Times New Roman" w:hAnsi="Times New Roman" w:cs="Times New Roman"/>
        </w:rPr>
        <w:t>\</w:t>
      </w:r>
      <w:proofErr w:type="spellStart"/>
      <w:r>
        <w:rPr>
          <w:rFonts w:ascii="Times New Roman" w:hAnsi="Times New Roman" w:cs="Times New Roman"/>
        </w:rPr>
        <w:t>theta</w:t>
      </w:r>
      <w:r w:rsidRPr="00514F4B">
        <w:rPr>
          <w:rFonts w:ascii="Times New Roman" w:hAnsi="Times New Roman" w:cs="Times New Roman"/>
        </w:rPr>
        <w:t>_nq</w:t>
      </w:r>
      <w:proofErr w:type="spellEnd"/>
      <w:r w:rsidRPr="00514F4B">
        <w:rPr>
          <w:rFonts w:ascii="Times New Roman" w:hAnsi="Times New Roman" w:cs="Times New Roman"/>
        </w:rPr>
        <w:t xml:space="preserve"> </w:t>
      </w:r>
      <w:r>
        <w:rPr>
          <w:rFonts w:ascii="Cambria Math" w:hAnsi="Cambria Math" w:cs="Cambria Math"/>
        </w:rPr>
        <w:t>&lt;=</w:t>
      </w:r>
      <w:r w:rsidRPr="00514F4B">
        <w:rPr>
          <w:rFonts w:ascii="Times New Roman" w:hAnsi="Times New Roman" w:cs="Times New Roman"/>
        </w:rPr>
        <w:t xml:space="preserve"> 50</w:t>
      </w:r>
      <w:r w:rsidRPr="00514F4B">
        <w:rPr>
          <w:rFonts w:ascii="Times New Roman" w:hAnsi="Times New Roman" w:cs="Times New Roman"/>
          <w:vertAlign w:val="superscript"/>
        </w:rPr>
        <w:t>o</w:t>
      </w:r>
      <w:r w:rsidRPr="00514F4B">
        <w:rPr>
          <w:rFonts w:ascii="Times New Roman" w:hAnsi="Times New Roman" w:cs="Times New Roman"/>
        </w:rPr>
        <w:t xml:space="preserve"> across the relevant </w:t>
      </w:r>
      <w:proofErr w:type="spellStart"/>
      <w:r w:rsidRPr="00514F4B">
        <w:rPr>
          <w:rFonts w:ascii="Times New Roman" w:hAnsi="Times New Roman" w:cs="Times New Roman"/>
        </w:rPr>
        <w:t>p_m</w:t>
      </w:r>
      <w:proofErr w:type="spellEnd"/>
      <w:r w:rsidRPr="00514F4B">
        <w:rPr>
          <w:rFonts w:ascii="Times New Roman" w:hAnsi="Times New Roman" w:cs="Times New Roman"/>
        </w:rPr>
        <w:t xml:space="preserve"> range, as shown by the open squares in Figure 14. Can the proponents clarify what the 49</w:t>
      </w:r>
      <w:r w:rsidRPr="00514F4B">
        <w:rPr>
          <w:rFonts w:ascii="Times New Roman" w:hAnsi="Times New Roman" w:cs="Times New Roman"/>
          <w:vertAlign w:val="superscript"/>
        </w:rPr>
        <w:t>o</w:t>
      </w:r>
      <w:r w:rsidRPr="00514F4B">
        <w:rPr>
          <w:rFonts w:ascii="Times New Roman" w:hAnsi="Times New Roman" w:cs="Times New Roman"/>
        </w:rPr>
        <w:t xml:space="preserve"> setting adds beyond the existing data, given that the most novel angular coverage in this proposal lies at 60</w:t>
      </w:r>
      <w:r w:rsidRPr="00514F4B">
        <w:rPr>
          <w:rFonts w:ascii="Times New Roman" w:hAnsi="Times New Roman" w:cs="Times New Roman"/>
          <w:vertAlign w:val="superscript"/>
        </w:rPr>
        <w:t xml:space="preserve"> </w:t>
      </w:r>
      <w:r w:rsidRPr="00514F4B">
        <w:rPr>
          <w:rFonts w:ascii="Times New Roman" w:hAnsi="Times New Roman" w:cs="Times New Roman"/>
          <w:vertAlign w:val="superscript"/>
        </w:rPr>
        <w:t>o</w:t>
      </w:r>
      <w:r w:rsidRPr="00514F4B">
        <w:rPr>
          <w:rFonts w:ascii="Times New Roman" w:hAnsi="Times New Roman" w:cs="Times New Roman"/>
        </w:rPr>
        <w:t xml:space="preserve"> and 72</w:t>
      </w:r>
      <w:r w:rsidRPr="00514F4B">
        <w:rPr>
          <w:rFonts w:ascii="Times New Roman" w:hAnsi="Times New Roman" w:cs="Times New Roman"/>
          <w:vertAlign w:val="superscript"/>
        </w:rPr>
        <w:t xml:space="preserve"> </w:t>
      </w:r>
      <w:r w:rsidRPr="00514F4B">
        <w:rPr>
          <w:rFonts w:ascii="Times New Roman" w:hAnsi="Times New Roman" w:cs="Times New Roman"/>
          <w:vertAlign w:val="superscript"/>
        </w:rPr>
        <w:t>o</w:t>
      </w:r>
      <w:r w:rsidRPr="00514F4B">
        <w:rPr>
          <w:rFonts w:ascii="Times New Roman" w:hAnsi="Times New Roman" w:cs="Times New Roman"/>
        </w:rPr>
        <w:t xml:space="preserve"> where no prior measurements exist at high missing momentum? How much physics sensitivity would be lost if the 200-hour allocation were redistributed towards the 60</w:t>
      </w:r>
      <w:r w:rsidRPr="00514F4B">
        <w:rPr>
          <w:rFonts w:ascii="Times New Roman" w:hAnsi="Times New Roman" w:cs="Times New Roman"/>
          <w:vertAlign w:val="superscript"/>
        </w:rPr>
        <w:t xml:space="preserve"> </w:t>
      </w:r>
      <w:r w:rsidRPr="00514F4B">
        <w:rPr>
          <w:rFonts w:ascii="Times New Roman" w:hAnsi="Times New Roman" w:cs="Times New Roman"/>
          <w:vertAlign w:val="superscript"/>
        </w:rPr>
        <w:t>o</w:t>
      </w:r>
      <w:r w:rsidRPr="00514F4B">
        <w:rPr>
          <w:rFonts w:ascii="Times New Roman" w:hAnsi="Times New Roman" w:cs="Times New Roman"/>
        </w:rPr>
        <w:t xml:space="preserve"> and 72</w:t>
      </w:r>
      <w:r w:rsidRPr="00514F4B">
        <w:rPr>
          <w:rFonts w:ascii="Times New Roman" w:hAnsi="Times New Roman" w:cs="Times New Roman"/>
          <w:vertAlign w:val="superscript"/>
        </w:rPr>
        <w:t xml:space="preserve"> </w:t>
      </w:r>
      <w:r w:rsidRPr="00514F4B">
        <w:rPr>
          <w:rFonts w:ascii="Times New Roman" w:hAnsi="Times New Roman" w:cs="Times New Roman"/>
          <w:vertAlign w:val="superscript"/>
        </w:rPr>
        <w:t>o</w:t>
      </w:r>
      <w:r w:rsidRPr="00514F4B">
        <w:rPr>
          <w:rFonts w:ascii="Times New Roman" w:hAnsi="Times New Roman" w:cs="Times New Roman"/>
        </w:rPr>
        <w:t xml:space="preserve"> settings, and has this reallocation been considered?</w:t>
      </w:r>
    </w:p>
    <w:p w14:paraId="71801410" w14:textId="77777777" w:rsidR="00514F4B" w:rsidRDefault="006059B0" w:rsidP="006059B0">
      <w:pPr>
        <w:numPr>
          <w:ilvl w:val="0"/>
          <w:numId w:val="1"/>
        </w:numPr>
        <w:jc w:val="both"/>
        <w:rPr>
          <w:rFonts w:ascii="Times New Roman" w:hAnsi="Times New Roman" w:cs="Times New Roman"/>
        </w:rPr>
      </w:pPr>
      <w:r w:rsidRPr="00514F4B">
        <w:rPr>
          <w:rFonts w:ascii="Times New Roman" w:hAnsi="Times New Roman" w:cs="Times New Roman"/>
        </w:rPr>
        <w:t xml:space="preserve">The proposal allocates 12 hours to the normalization run at </w:t>
      </w:r>
      <w:proofErr w:type="spellStart"/>
      <w:r w:rsidRPr="00514F4B">
        <w:rPr>
          <w:rFonts w:ascii="Times New Roman" w:hAnsi="Times New Roman" w:cs="Times New Roman"/>
        </w:rPr>
        <w:t>p_m</w:t>
      </w:r>
      <w:proofErr w:type="spellEnd"/>
      <w:r w:rsidRPr="00514F4B">
        <w:rPr>
          <w:rFonts w:ascii="Times New Roman" w:hAnsi="Times New Roman" w:cs="Times New Roman"/>
        </w:rPr>
        <w:t xml:space="preserve"> = 500 MeV/c, </w:t>
      </w:r>
      <w:r w:rsidRPr="00514F4B">
        <w:rPr>
          <w:rFonts w:ascii="Times New Roman" w:hAnsi="Times New Roman" w:cs="Times New Roman"/>
        </w:rPr>
        <w:t>\</w:t>
      </w:r>
      <w:proofErr w:type="spellStart"/>
      <w:r w:rsidRPr="00514F4B">
        <w:rPr>
          <w:rFonts w:ascii="Times New Roman" w:hAnsi="Times New Roman" w:cs="Times New Roman"/>
        </w:rPr>
        <w:t>theta_nq</w:t>
      </w:r>
      <w:proofErr w:type="spellEnd"/>
      <w:r w:rsidRPr="00514F4B">
        <w:rPr>
          <w:rFonts w:ascii="Times New Roman" w:hAnsi="Times New Roman" w:cs="Times New Roman"/>
        </w:rPr>
        <w:t xml:space="preserve"> = 70</w:t>
      </w:r>
      <w:r w:rsidRPr="00514F4B">
        <w:rPr>
          <w:rFonts w:ascii="Times New Roman" w:hAnsi="Times New Roman" w:cs="Times New Roman"/>
          <w:vertAlign w:val="superscript"/>
        </w:rPr>
        <w:t>o</w:t>
      </w:r>
      <w:r w:rsidRPr="00514F4B">
        <w:rPr>
          <w:rFonts w:ascii="Times New Roman" w:hAnsi="Times New Roman" w:cs="Times New Roman"/>
        </w:rPr>
        <w:t xml:space="preserve"> for comparison with the existing Hall A data. Given that the absolute cross sections are identified as the primary experimental result (see also question 4 above), can the proponents quantify the normalization precision achievable in this time, and demonstrate that it is sufficient to make the 800 MeV/c absolute cross sections meaningful at the level of the claimed systematic uncertainties? In particular, if the normalization carries a 5</w:t>
      </w:r>
      <w:r w:rsidRPr="00514F4B">
        <w:rPr>
          <w:rFonts w:ascii="Times New Roman" w:hAnsi="Times New Roman" w:cs="Times New Roman"/>
        </w:rPr>
        <w:t>-</w:t>
      </w:r>
      <w:r w:rsidRPr="00514F4B">
        <w:rPr>
          <w:rFonts w:ascii="Times New Roman" w:hAnsi="Times New Roman" w:cs="Times New Roman"/>
        </w:rPr>
        <w:t>10% uncertainty, how does this propagate into the model comparisons at high missing momentum?</w:t>
      </w:r>
    </w:p>
    <w:p w14:paraId="5EA76EEF" w14:textId="77777777" w:rsidR="00514F4B" w:rsidRDefault="006059B0" w:rsidP="006059B0">
      <w:pPr>
        <w:numPr>
          <w:ilvl w:val="0"/>
          <w:numId w:val="1"/>
        </w:numPr>
        <w:jc w:val="both"/>
        <w:rPr>
          <w:rFonts w:ascii="Times New Roman" w:hAnsi="Times New Roman" w:cs="Times New Roman"/>
        </w:rPr>
      </w:pPr>
      <w:r w:rsidRPr="00514F4B">
        <w:rPr>
          <w:rFonts w:ascii="Times New Roman" w:hAnsi="Times New Roman" w:cs="Times New Roman"/>
        </w:rPr>
        <w:t xml:space="preserve">The projected count rates in Table 3 and the statistical projections in Figure 15 are derived using the </w:t>
      </w:r>
      <w:proofErr w:type="spellStart"/>
      <w:r w:rsidRPr="00514F4B">
        <w:rPr>
          <w:rFonts w:ascii="Times New Roman" w:hAnsi="Times New Roman" w:cs="Times New Roman"/>
        </w:rPr>
        <w:t>Laget</w:t>
      </w:r>
      <w:proofErr w:type="spellEnd"/>
      <w:r w:rsidRPr="00514F4B">
        <w:rPr>
          <w:rFonts w:ascii="Times New Roman" w:hAnsi="Times New Roman" w:cs="Times New Roman"/>
        </w:rPr>
        <w:t xml:space="preserve"> FSI model with the Paris potential as the SIMC event weight. Since the proposal motivates itself partly by the fact that different theoretical models already diverge significantly above 750 MeV/c, can the proponents comment on how sensitive the projected yields and statistical uncertainties are to this choice of weighting model? Specifically, would the projected count rates change materially if the Sargsian CD-Bonn or AV18 models were used instead, and does this introduce a model-dependent uncertainty in the beam time estimate that is not currently reflected in Table 3?</w:t>
      </w:r>
    </w:p>
    <w:p w14:paraId="77B1714B" w14:textId="77777777" w:rsidR="00514F4B" w:rsidRDefault="006059B0" w:rsidP="006059B0">
      <w:pPr>
        <w:numPr>
          <w:ilvl w:val="0"/>
          <w:numId w:val="1"/>
        </w:numPr>
        <w:jc w:val="both"/>
        <w:rPr>
          <w:rFonts w:ascii="Times New Roman" w:hAnsi="Times New Roman" w:cs="Times New Roman"/>
        </w:rPr>
      </w:pPr>
      <w:r w:rsidRPr="00514F4B">
        <w:rPr>
          <w:rFonts w:ascii="Times New Roman" w:hAnsi="Times New Roman" w:cs="Times New Roman"/>
        </w:rPr>
        <w:t>The experiment infers the neutron recoil angle \</w:t>
      </w:r>
      <w:proofErr w:type="spellStart"/>
      <w:r w:rsidRPr="00514F4B">
        <w:rPr>
          <w:rFonts w:ascii="Times New Roman" w:hAnsi="Times New Roman" w:cs="Times New Roman"/>
        </w:rPr>
        <w:t>theta_nq</w:t>
      </w:r>
      <w:proofErr w:type="spellEnd"/>
      <w:r w:rsidRPr="00514F4B">
        <w:rPr>
          <w:rFonts w:ascii="Times New Roman" w:hAnsi="Times New Roman" w:cs="Times New Roman"/>
        </w:rPr>
        <w:t xml:space="preserve"> from the measured electron and proton momenta, with the neutron reconstructed from momentum conservation. The scientific case rests substantially on resolving the position and shape of the FSI angular peak, which is predicted to shift towards smaller angles with increasing missing momentum. Can the proponents provide an estimate of the experimental resolution on \</w:t>
      </w:r>
      <w:proofErr w:type="spellStart"/>
      <w:r w:rsidRPr="00514F4B">
        <w:rPr>
          <w:rFonts w:ascii="Times New Roman" w:hAnsi="Times New Roman" w:cs="Times New Roman"/>
        </w:rPr>
        <w:t>theta_nq</w:t>
      </w:r>
      <w:proofErr w:type="spellEnd"/>
      <w:r w:rsidRPr="00514F4B">
        <w:rPr>
          <w:rFonts w:ascii="Times New Roman" w:hAnsi="Times New Roman" w:cs="Times New Roman"/>
        </w:rPr>
        <w:t xml:space="preserve"> at </w:t>
      </w:r>
      <w:proofErr w:type="spellStart"/>
      <w:r w:rsidRPr="00514F4B">
        <w:rPr>
          <w:rFonts w:ascii="Times New Roman" w:hAnsi="Times New Roman" w:cs="Times New Roman"/>
        </w:rPr>
        <w:t>p_m</w:t>
      </w:r>
      <w:proofErr w:type="spellEnd"/>
      <w:r w:rsidRPr="00514F4B">
        <w:rPr>
          <w:rFonts w:ascii="Times New Roman" w:hAnsi="Times New Roman" w:cs="Times New Roman"/>
        </w:rPr>
        <w:t xml:space="preserve"> = 800 MeV/c, and quantify the expected bin migration between the three central angle settings? In particular, is the angular resolution sufficient to track the predicted shift in the FSI peak position across the </w:t>
      </w:r>
      <w:proofErr w:type="spellStart"/>
      <w:r w:rsidRPr="00514F4B">
        <w:rPr>
          <w:rFonts w:ascii="Times New Roman" w:hAnsi="Times New Roman" w:cs="Times New Roman"/>
        </w:rPr>
        <w:t>p_m</w:t>
      </w:r>
      <w:proofErr w:type="spellEnd"/>
      <w:r w:rsidRPr="00514F4B">
        <w:rPr>
          <w:rFonts w:ascii="Times New Roman" w:hAnsi="Times New Roman" w:cs="Times New Roman"/>
        </w:rPr>
        <w:t xml:space="preserve"> bins shown in Figure 14, or could smearing wash out the discriminating features of the angular distribution?</w:t>
      </w:r>
    </w:p>
    <w:p w14:paraId="5BF6031F" w14:textId="77777777" w:rsidR="00514F4B" w:rsidRDefault="006059B0" w:rsidP="006059B0">
      <w:pPr>
        <w:numPr>
          <w:ilvl w:val="0"/>
          <w:numId w:val="1"/>
        </w:numPr>
        <w:jc w:val="both"/>
        <w:rPr>
          <w:rFonts w:ascii="Times New Roman" w:hAnsi="Times New Roman" w:cs="Times New Roman"/>
        </w:rPr>
      </w:pPr>
      <w:r w:rsidRPr="00514F4B">
        <w:rPr>
          <w:rFonts w:ascii="Times New Roman" w:hAnsi="Times New Roman" w:cs="Times New Roman"/>
        </w:rPr>
        <w:lastRenderedPageBreak/>
        <w:t xml:space="preserve">The proposal refers at several points to a deuteron experiment completed at Hall C in 2023 that is currently under analysis. This dataset appears to cover missing momenta up to at least </w:t>
      </w:r>
      <w:proofErr w:type="spellStart"/>
      <w:r w:rsidRPr="00514F4B">
        <w:rPr>
          <w:rFonts w:ascii="Times New Roman" w:hAnsi="Times New Roman" w:cs="Times New Roman"/>
        </w:rPr>
        <w:t>p_m</w:t>
      </w:r>
      <w:proofErr w:type="spellEnd"/>
      <w:r w:rsidRPr="00514F4B">
        <w:rPr>
          <w:rFonts w:ascii="Times New Roman" w:hAnsi="Times New Roman" w:cs="Times New Roman"/>
        </w:rPr>
        <w:t xml:space="preserve"> ~ 900 MeV/c based on the trigger rate plots shown in the appendix. Can the proponents clarify what kinematic settings were covered in the 2023 run, what the expected timeline for publication is, and whether that dataset includes any recoil-angle variation at high missing momentum? If the 2023 data covers kinematics overlapping with the proposed measurement, the PAC would benefit from understanding what the proposed experiment adds beyond it, and whether any preliminary results from the 2023 analysis inform or modify the interpretation of the 2020 anomaly.</w:t>
      </w:r>
    </w:p>
    <w:p w14:paraId="418C98C5" w14:textId="33A1A9A6" w:rsidR="006059B0" w:rsidRPr="00514F4B" w:rsidRDefault="006059B0" w:rsidP="006059B0">
      <w:pPr>
        <w:numPr>
          <w:ilvl w:val="0"/>
          <w:numId w:val="1"/>
        </w:numPr>
        <w:jc w:val="both"/>
        <w:rPr>
          <w:rFonts w:ascii="Times New Roman" w:hAnsi="Times New Roman" w:cs="Times New Roman"/>
        </w:rPr>
      </w:pPr>
      <w:r w:rsidRPr="00514F4B">
        <w:rPr>
          <w:rFonts w:ascii="Times New Roman" w:hAnsi="Times New Roman" w:cs="Times New Roman"/>
        </w:rPr>
        <w:t xml:space="preserve">The proposal requests 65 µA and the response to PAC 53 question 6 establishes that 60 µA is the practical minimum for the science goals, with statistical uncertainties exceeding 20% at high missing momentum below that threshold. However, the beam time allocations in Table 4 do not explicitly state the assumed current, and the actual current available to Hall C depends on simultaneous Hall A operations, which is outside the experiment's control. Can the proponents confirm that the 23-day request is calculated at 65 µA, and clarify whether they would seek additional beam time if limited to 60 µA, or whether the science case remains intact with degraded statistics at the highest missing momenta? It would also be helpful to show explicitly how the relative statistical errors in Figure 15 scale between 65 and 60 µA for the critical </w:t>
      </w:r>
      <w:proofErr w:type="spellStart"/>
      <w:r w:rsidRPr="00514F4B">
        <w:rPr>
          <w:rFonts w:ascii="Times New Roman" w:hAnsi="Times New Roman" w:cs="Times New Roman"/>
        </w:rPr>
        <w:t>p_m</w:t>
      </w:r>
      <w:proofErr w:type="spellEnd"/>
      <w:r w:rsidRPr="00514F4B">
        <w:rPr>
          <w:rFonts w:ascii="Times New Roman" w:hAnsi="Times New Roman" w:cs="Times New Roman"/>
        </w:rPr>
        <w:t xml:space="preserve"> = 800</w:t>
      </w:r>
      <w:r w:rsidRPr="00514F4B">
        <w:rPr>
          <w:rFonts w:ascii="Times New Roman" w:hAnsi="Times New Roman" w:cs="Times New Roman"/>
        </w:rPr>
        <w:t>-</w:t>
      </w:r>
      <w:r w:rsidRPr="00514F4B">
        <w:rPr>
          <w:rFonts w:ascii="Times New Roman" w:hAnsi="Times New Roman" w:cs="Times New Roman"/>
        </w:rPr>
        <w:t>960 MeV/c bins.</w:t>
      </w:r>
    </w:p>
    <w:p w14:paraId="709AB26A" w14:textId="77777777" w:rsidR="006059B0" w:rsidRDefault="006059B0">
      <w:pPr>
        <w:jc w:val="both"/>
        <w:rPr>
          <w:rFonts w:ascii="Times New Roman" w:hAnsi="Times New Roman" w:cs="Times New Roman"/>
        </w:rPr>
      </w:pPr>
    </w:p>
    <w:p w14:paraId="665BE280" w14:textId="77777777" w:rsidR="00BF6F46" w:rsidRDefault="00000000">
      <w:pPr>
        <w:jc w:val="both"/>
        <w:rPr>
          <w:rFonts w:ascii="Times New Roman" w:hAnsi="Times New Roman" w:cs="Times New Roman"/>
        </w:rPr>
      </w:pPr>
      <w:r>
        <w:rPr>
          <w:rFonts w:ascii="Times New Roman" w:hAnsi="Times New Roman" w:cs="Times New Roman"/>
        </w:rPr>
        <w:t>Some additional minor questions.</w:t>
      </w:r>
    </w:p>
    <w:p w14:paraId="6E0D4913" w14:textId="77777777" w:rsidR="00BF6F46" w:rsidRDefault="00000000">
      <w:pPr>
        <w:numPr>
          <w:ilvl w:val="0"/>
          <w:numId w:val="2"/>
        </w:numPr>
        <w:jc w:val="both"/>
        <w:rPr>
          <w:rFonts w:ascii="Times New Roman" w:hAnsi="Times New Roman" w:cs="Times New Roman"/>
        </w:rPr>
      </w:pPr>
      <w:r>
        <w:rPr>
          <w:rFonts w:ascii="Times New Roman" w:hAnsi="Times New Roman" w:cs="Times New Roman"/>
        </w:rPr>
        <w:t>The authors write that "the np re-scattering amplitude is mostly imaginary" with A</w:t>
      </w:r>
      <w:r>
        <w:rPr>
          <w:rFonts w:ascii="Times New Roman" w:hAnsi="Times New Roman" w:cs="Times New Roman"/>
          <w:vertAlign w:val="subscript"/>
        </w:rPr>
        <w:t>FSI</w:t>
      </w:r>
      <w:r>
        <w:rPr>
          <w:rFonts w:ascii="Times New Roman" w:hAnsi="Times New Roman" w:cs="Times New Roman"/>
        </w:rPr>
        <w:t xml:space="preserve"> = </w:t>
      </w:r>
      <w:proofErr w:type="spellStart"/>
      <w:r>
        <w:rPr>
          <w:rFonts w:ascii="Times New Roman" w:hAnsi="Times New Roman" w:cs="Times New Roman"/>
        </w:rPr>
        <w:t>i</w:t>
      </w:r>
      <w:proofErr w:type="spellEnd"/>
      <w:r>
        <w:rPr>
          <w:rFonts w:ascii="Times New Roman" w:hAnsi="Times New Roman" w:cs="Times New Roman"/>
        </w:rPr>
        <w:t xml:space="preserve"> |A</w:t>
      </w:r>
      <w:r>
        <w:rPr>
          <w:rFonts w:ascii="Times New Roman" w:hAnsi="Times New Roman" w:cs="Times New Roman"/>
          <w:vertAlign w:val="subscript"/>
        </w:rPr>
        <w:t>FSI</w:t>
      </w:r>
      <w:r>
        <w:rPr>
          <w:rFonts w:ascii="Times New Roman" w:hAnsi="Times New Roman" w:cs="Times New Roman"/>
        </w:rPr>
        <w:t>|. Inserting this Ansatz into Eq.(1) yields A = A</w:t>
      </w:r>
      <w:r>
        <w:rPr>
          <w:rFonts w:ascii="Times New Roman" w:hAnsi="Times New Roman" w:cs="Times New Roman"/>
          <w:vertAlign w:val="subscript"/>
        </w:rPr>
        <w:t>PWIA</w:t>
      </w:r>
      <w:r>
        <w:rPr>
          <w:rFonts w:ascii="Times New Roman" w:hAnsi="Times New Roman" w:cs="Times New Roman"/>
        </w:rPr>
        <w:t xml:space="preserve"> - |A</w:t>
      </w:r>
      <w:r>
        <w:rPr>
          <w:rFonts w:ascii="Times New Roman" w:hAnsi="Times New Roman" w:cs="Times New Roman"/>
          <w:vertAlign w:val="subscript"/>
        </w:rPr>
        <w:t>FSI</w:t>
      </w:r>
      <w:r>
        <w:rPr>
          <w:rFonts w:ascii="Times New Roman" w:hAnsi="Times New Roman" w:cs="Times New Roman"/>
        </w:rPr>
        <w:t xml:space="preserve">| where the effect of the </w:t>
      </w:r>
      <w:proofErr w:type="spellStart"/>
      <w:r>
        <w:rPr>
          <w:rFonts w:ascii="Times New Roman" w:hAnsi="Times New Roman" w:cs="Times New Roman"/>
        </w:rPr>
        <w:t>rescattering</w:t>
      </w:r>
      <w:proofErr w:type="spellEnd"/>
      <w:r>
        <w:rPr>
          <w:rFonts w:ascii="Times New Roman" w:hAnsi="Times New Roman" w:cs="Times New Roman"/>
        </w:rPr>
        <w:t xml:space="preserve"> is a real contribution to the total amplitude. Do the authors really mean this?</w:t>
      </w:r>
    </w:p>
    <w:p w14:paraId="0EB9526B" w14:textId="77777777" w:rsidR="00BF6F46" w:rsidRDefault="00000000">
      <w:pPr>
        <w:numPr>
          <w:ilvl w:val="0"/>
          <w:numId w:val="2"/>
        </w:numPr>
        <w:jc w:val="both"/>
        <w:rPr>
          <w:rFonts w:ascii="Times New Roman" w:hAnsi="Times New Roman" w:cs="Times New Roman"/>
        </w:rPr>
      </w:pPr>
      <w:r>
        <w:rPr>
          <w:rFonts w:ascii="Times New Roman" w:hAnsi="Times New Roman" w:cs="Times New Roman"/>
        </w:rPr>
        <w:t xml:space="preserve">Before Eq.(2) the authors write "total theoretical cross section can then be obtained by taking the modulus square of the total scattering amplitude..." After reading this, the reader would expect to see </w:t>
      </w:r>
      <w:proofErr w:type="spellStart"/>
      <w:r>
        <w:rPr>
          <w:rFonts w:ascii="Times New Roman" w:hAnsi="Times New Roman" w:cs="Times New Roman"/>
        </w:rPr>
        <w:t>σ</w:t>
      </w:r>
      <w:r>
        <w:rPr>
          <w:rFonts w:ascii="Times New Roman" w:hAnsi="Times New Roman" w:cs="Times New Roman"/>
          <w:vertAlign w:val="subscript"/>
        </w:rPr>
        <w:t>total</w:t>
      </w:r>
      <w:proofErr w:type="spellEnd"/>
      <w:r>
        <w:rPr>
          <w:rFonts w:ascii="Times New Roman" w:hAnsi="Times New Roman" w:cs="Times New Roman"/>
        </w:rPr>
        <w:t xml:space="preserve"> in Eq.(2), but instead the authors present </w:t>
      </w:r>
      <w:proofErr w:type="spellStart"/>
      <w:r>
        <w:rPr>
          <w:rFonts w:ascii="Times New Roman" w:hAnsi="Times New Roman" w:cs="Times New Roman"/>
        </w:rPr>
        <w:t>σ</w:t>
      </w:r>
      <w:r>
        <w:rPr>
          <w:rFonts w:ascii="Times New Roman" w:hAnsi="Times New Roman" w:cs="Times New Roman"/>
          <w:vertAlign w:val="subscript"/>
        </w:rPr>
        <w:t>FSI</w:t>
      </w:r>
      <w:proofErr w:type="spellEnd"/>
      <w:r>
        <w:rPr>
          <w:rFonts w:ascii="Times New Roman" w:hAnsi="Times New Roman" w:cs="Times New Roman"/>
        </w:rPr>
        <w:t xml:space="preserve"> in Eq.(2). Is this intended?</w:t>
      </w:r>
    </w:p>
    <w:p w14:paraId="769B97BA" w14:textId="77777777" w:rsidR="00BF6F46" w:rsidRDefault="00000000">
      <w:pPr>
        <w:numPr>
          <w:ilvl w:val="0"/>
          <w:numId w:val="2"/>
        </w:numPr>
        <w:jc w:val="both"/>
        <w:rPr>
          <w:rFonts w:ascii="Times New Roman" w:hAnsi="Times New Roman" w:cs="Times New Roman"/>
        </w:rPr>
      </w:pPr>
      <w:r>
        <w:rPr>
          <w:rFonts w:ascii="Times New Roman" w:hAnsi="Times New Roman" w:cs="Times New Roman"/>
        </w:rPr>
        <w:t>Is Eq.(4) qualitative or a rigorous Fock expansion? If the latter is the case, how does one avoid double counting considering that the NN, NN*, and ∆∆ Fock components themselves have 6q contributions -- just like the hidden color component?</w:t>
      </w:r>
    </w:p>
    <w:p w14:paraId="4A18B800" w14:textId="77777777" w:rsidR="00BF6F46" w:rsidRDefault="00000000">
      <w:pPr>
        <w:numPr>
          <w:ilvl w:val="0"/>
          <w:numId w:val="2"/>
        </w:numPr>
        <w:jc w:val="both"/>
        <w:rPr>
          <w:rFonts w:ascii="Times New Roman" w:hAnsi="Times New Roman" w:cs="Times New Roman"/>
        </w:rPr>
      </w:pPr>
      <w:r>
        <w:rPr>
          <w:rFonts w:ascii="Times New Roman" w:hAnsi="Times New Roman" w:cs="Times New Roman"/>
        </w:rPr>
        <w:t>Out of curiosity, would it be feasible from experimental point of view and desirable from theoretical point of view to go above |p</w:t>
      </w:r>
      <w:r>
        <w:rPr>
          <w:rFonts w:ascii="Times New Roman" w:hAnsi="Times New Roman" w:cs="Times New Roman"/>
          <w:vertAlign w:val="subscript"/>
        </w:rPr>
        <w:t>m</w:t>
      </w:r>
      <w:r>
        <w:rPr>
          <w:rFonts w:ascii="Times New Roman" w:hAnsi="Times New Roman" w:cs="Times New Roman"/>
        </w:rPr>
        <w:t>| ~ 800 MeV/c? And: hypothetically, if one was able to go to very large values of |p</w:t>
      </w:r>
      <w:r>
        <w:rPr>
          <w:rFonts w:ascii="Times New Roman" w:hAnsi="Times New Roman" w:cs="Times New Roman"/>
          <w:vertAlign w:val="subscript"/>
        </w:rPr>
        <w:t>m</w:t>
      </w:r>
      <w:r>
        <w:rPr>
          <w:rFonts w:ascii="Times New Roman" w:hAnsi="Times New Roman" w:cs="Times New Roman"/>
        </w:rPr>
        <w:t>| , would things become "trivial" or "predictable" at some point?</w:t>
      </w:r>
    </w:p>
    <w:p w14:paraId="3157B48A" w14:textId="77777777" w:rsidR="00BF6F46" w:rsidRDefault="00000000">
      <w:pPr>
        <w:numPr>
          <w:ilvl w:val="0"/>
          <w:numId w:val="2"/>
        </w:numPr>
        <w:jc w:val="both"/>
        <w:rPr>
          <w:rFonts w:ascii="Times New Roman" w:hAnsi="Times New Roman" w:cs="Times New Roman"/>
        </w:rPr>
      </w:pPr>
      <w:r>
        <w:rPr>
          <w:rFonts w:ascii="Times New Roman" w:hAnsi="Times New Roman" w:cs="Times New Roman"/>
        </w:rPr>
        <w:t xml:space="preserve">Minor misprints: "as </w:t>
      </w:r>
      <w:proofErr w:type="spellStart"/>
      <w:r>
        <w:rPr>
          <w:rFonts w:ascii="Times New Roman" w:hAnsi="Times New Roman" w:cs="Times New Roman"/>
        </w:rPr>
        <w:t>as</w:t>
      </w:r>
      <w:proofErr w:type="spellEnd"/>
      <w:r>
        <w:rPr>
          <w:rFonts w:ascii="Times New Roman" w:hAnsi="Times New Roman" w:cs="Times New Roman"/>
        </w:rPr>
        <w:t>" on (line 5 from above on page 7), "on needs" (line 4 from below on page 8), "would otherwise describes" (5 lines below Eq.(8)), "for nuclear structure general" (line 6 on page 55). Feel free to ignore this point if it is not important to fix such things.</w:t>
      </w:r>
    </w:p>
    <w:p w14:paraId="1CD41133" w14:textId="77777777" w:rsidR="006059B0" w:rsidRDefault="006059B0" w:rsidP="006059B0">
      <w:pPr>
        <w:jc w:val="both"/>
        <w:rPr>
          <w:rFonts w:ascii="Times New Roman" w:hAnsi="Times New Roman" w:cs="Times New Roman"/>
        </w:rPr>
      </w:pPr>
    </w:p>
    <w:p w14:paraId="0E10AE29" w14:textId="7BEF0D09" w:rsidR="006059B0" w:rsidRPr="006059B0" w:rsidRDefault="006059B0" w:rsidP="006059B0">
      <w:pPr>
        <w:jc w:val="both"/>
        <w:rPr>
          <w:rFonts w:ascii="Times New Roman" w:hAnsi="Times New Roman" w:cs="Times New Roman"/>
        </w:rPr>
      </w:pPr>
      <w:r w:rsidRPr="006059B0">
        <w:rPr>
          <w:rFonts w:ascii="Times New Roman" w:hAnsi="Times New Roman" w:cs="Times New Roman"/>
        </w:rPr>
        <w:lastRenderedPageBreak/>
        <w:t>Overall, the proposal represents a scientifically well-motivated and experimentally feasible investigation of an existing high-momentum anomaly. Its strongest case is the measurement of the angular dependence itself and the resulting constraints on FSI and relativistic deuteron dynamics.</w:t>
      </w:r>
    </w:p>
    <w:p w14:paraId="7A43974F" w14:textId="77777777" w:rsidR="006059B0" w:rsidRDefault="006059B0" w:rsidP="006059B0">
      <w:pPr>
        <w:jc w:val="both"/>
        <w:rPr>
          <w:rFonts w:ascii="Times New Roman" w:hAnsi="Times New Roman" w:cs="Times New Roman"/>
        </w:rPr>
      </w:pPr>
    </w:p>
    <w:sectPr w:rsidR="006059B0">
      <w:pgSz w:w="12240" w:h="15840"/>
      <w:pgMar w:top="1134" w:right="850" w:bottom="1134" w:left="1701"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56BF7"/>
    <w:multiLevelType w:val="multilevel"/>
    <w:tmpl w:val="72B62AE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84C7AD8"/>
    <w:multiLevelType w:val="multilevel"/>
    <w:tmpl w:val="10B8D6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0412FAC"/>
    <w:multiLevelType w:val="multilevel"/>
    <w:tmpl w:val="8368C8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2006519153">
    <w:abstractNumId w:val="2"/>
  </w:num>
  <w:num w:numId="2" w16cid:durableId="632710479">
    <w:abstractNumId w:val="0"/>
  </w:num>
  <w:num w:numId="3" w16cid:durableId="1006128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46"/>
    <w:rsid w:val="00514F4B"/>
    <w:rsid w:val="006059B0"/>
    <w:rsid w:val="00A16D8A"/>
    <w:rsid w:val="00BF6F46"/>
    <w:rsid w:val="00F51893"/>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84982"/>
  <w15:docId w15:val="{1DB05B24-9F1D-4B58-BF61-FB7CB25D2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EA42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42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42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42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42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42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2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2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2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A42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sid w:val="00EA42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sid w:val="00EA42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sid w:val="00EA42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EA42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sid w:val="00EA42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A42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A42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A427B"/>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A427B"/>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A427B"/>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A427B"/>
    <w:rPr>
      <w:i/>
      <w:iCs/>
      <w:color w:val="404040" w:themeColor="text1" w:themeTint="BF"/>
    </w:rPr>
  </w:style>
  <w:style w:type="character" w:styleId="IntenseEmphasis">
    <w:name w:val="Intense Emphasis"/>
    <w:basedOn w:val="DefaultParagraphFont"/>
    <w:uiPriority w:val="21"/>
    <w:qFormat/>
    <w:rsid w:val="00EA427B"/>
    <w:rPr>
      <w:i/>
      <w:iCs/>
      <w:color w:val="2F5496" w:themeColor="accent1" w:themeShade="BF"/>
    </w:rPr>
  </w:style>
  <w:style w:type="character" w:customStyle="1" w:styleId="IntenseQuoteChar">
    <w:name w:val="Intense Quote Char"/>
    <w:basedOn w:val="DefaultParagraphFont"/>
    <w:link w:val="IntenseQuote"/>
    <w:uiPriority w:val="30"/>
    <w:qFormat/>
    <w:rsid w:val="00EA427B"/>
    <w:rPr>
      <w:i/>
      <w:iCs/>
      <w:color w:val="2F5496" w:themeColor="accent1" w:themeShade="BF"/>
    </w:rPr>
  </w:style>
  <w:style w:type="character" w:styleId="IntenseReference">
    <w:name w:val="Intense Reference"/>
    <w:basedOn w:val="DefaultParagraphFont"/>
    <w:uiPriority w:val="32"/>
    <w:qFormat/>
    <w:rsid w:val="00EA427B"/>
    <w:rPr>
      <w:b/>
      <w:bCs/>
      <w:smallCaps/>
      <w:color w:val="2F5496" w:themeColor="accent1" w:themeShade="BF"/>
      <w:spacing w:val="5"/>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spacing w:after="140" w:line="276" w:lineRule="auto"/>
    </w:p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styleId="Title">
    <w:name w:val="Title"/>
    <w:basedOn w:val="Normal"/>
    <w:next w:val="Normal"/>
    <w:link w:val="TitleChar"/>
    <w:uiPriority w:val="10"/>
    <w:qFormat/>
    <w:rsid w:val="00EA427B"/>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EA42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27B"/>
    <w:pPr>
      <w:spacing w:before="160"/>
      <w:jc w:val="center"/>
    </w:pPr>
    <w:rPr>
      <w:i/>
      <w:iCs/>
      <w:color w:val="404040" w:themeColor="text1" w:themeTint="BF"/>
    </w:rPr>
  </w:style>
  <w:style w:type="paragraph" w:styleId="ListParagraph">
    <w:name w:val="List Paragraph"/>
    <w:basedOn w:val="Normal"/>
    <w:uiPriority w:val="34"/>
    <w:qFormat/>
    <w:rsid w:val="00EA427B"/>
    <w:pPr>
      <w:ind w:left="720"/>
      <w:contextualSpacing/>
    </w:pPr>
  </w:style>
  <w:style w:type="paragraph" w:styleId="IntenseQuote">
    <w:name w:val="Intense Quote"/>
    <w:basedOn w:val="Normal"/>
    <w:next w:val="Normal"/>
    <w:link w:val="IntenseQuoteChar"/>
    <w:uiPriority w:val="30"/>
    <w:qFormat/>
    <w:rsid w:val="00EA42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1472</Words>
  <Characters>8397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Bakur Parsamyan</dc:creator>
  <dc:description/>
  <cp:lastModifiedBy>Bakur Parsamyan</cp:lastModifiedBy>
  <cp:revision>6</cp:revision>
  <dcterms:created xsi:type="dcterms:W3CDTF">2026-06-20T18:07:00Z</dcterms:created>
  <dcterms:modified xsi:type="dcterms:W3CDTF">2026-06-26T08:54:00Z</dcterms:modified>
  <dc:language>en-US</dc:language>
</cp:coreProperties>
</file>