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3DF5"/>
          <w:sz w:val="80"/>
        </w:rPr>
        <w:t>UzMRC</w:t>
      </w:r>
    </w:p>
    <w:p>
      <w:pPr>
        <w:jc w:val="center"/>
      </w:pPr>
      <w:r>
        <w:rPr>
          <w:color w:val="1A1A2E"/>
          <w:sz w:val="32"/>
        </w:rPr>
        <w:t>ИИ-ассистент по нормативным документам</w:t>
      </w:r>
    </w:p>
    <w:p>
      <w:pPr>
        <w:jc w:val="center"/>
      </w:pPr>
      <w:r>
        <w:rPr>
          <w:color w:val="666666"/>
          <w:sz w:val="22"/>
        </w:rPr>
        <w:t>Полное техническое описание · MVP · 18 июня 2026</w:t>
      </w:r>
    </w:p>
    <w:p/>
    <w:p>
      <w:pPr>
        <w:pStyle w:val="Heading1"/>
      </w:pPr>
      <w:r>
        <w:rPr>
          <w:color w:val="5B3DF5"/>
        </w:rPr>
        <w:t>1. Назначение</w:t>
      </w:r>
    </w:p>
    <w:p>
      <w:r>
        <w:rPr>
          <w:b w:val="0"/>
          <w:i w:val="0"/>
        </w:rPr>
        <w:t>UzMRC — система для работы с внутренними нормативными документами компании. Решает две задачи:</w:t>
      </w:r>
    </w:p>
    <w:p>
      <w:pPr>
        <w:pStyle w:val="ListBullet"/>
      </w:pPr>
      <w:r>
        <w:t>Чат по документам — ответы на вопросы (рус/узб) со ссылкой на источник: файл, страница, точная цитата. Кросс-языковой поиск. Защита от галлюцинаций.</w:t>
      </w:r>
    </w:p>
    <w:p>
      <w:pPr>
        <w:pStyle w:val="ListBullet"/>
      </w:pPr>
      <w:r>
        <w:t>Сравнение документов — разбор нового приказа/регламента на пункты и сверка каждого с действующей нормативной базой: противоречия, дубли, пробелы, дополнения. Отчёт с обоснованием, цитатой нормы и рекомендацией.</w:t>
      </w:r>
    </w:p>
    <w:p>
      <w:r>
        <w:rPr>
          <w:b w:val="0"/>
          <w:i w:val="0"/>
        </w:rPr>
        <w:t>Система мультитенантная по принципу «один RAG = одна изолированная база»: своя Qdrant-коллекция, свой каталог файлов, свои чанки в Postgres. Удаление RAG каскадно убирает всё.</w:t>
      </w:r>
    </w:p>
    <w:p>
      <w:pPr>
        <w:pStyle w:val="Heading1"/>
      </w:pPr>
      <w:r>
        <w:rPr>
          <w:color w:val="5B3DF5"/>
        </w:rPr>
        <w:t>2. Архитектура и стек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Слой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Технология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 + Vite + TypeScript + Tailwind (SPA), nginx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 (Python 3.12), async SQLAlchemy, Pydantic v2</w:t>
            </w:r>
          </w:p>
        </w:tc>
      </w:tr>
      <w:tr>
        <w:tc>
          <w:tcPr>
            <w:tcW w:type="dxa" w:w="4320"/>
          </w:tcPr>
          <w:p>
            <w:r>
              <w:t>Реляционная БД</w:t>
            </w:r>
          </w:p>
        </w:tc>
        <w:tc>
          <w:tcPr>
            <w:tcW w:type="dxa" w:w="4320"/>
          </w:tcPr>
          <w:p>
            <w:r>
              <w:t>PostgreSQL 16 (метаданные, чанки, FTS, кэш эмбеддингов)</w:t>
            </w:r>
          </w:p>
        </w:tc>
      </w:tr>
      <w:tr>
        <w:tc>
          <w:tcPr>
            <w:tcW w:type="dxa" w:w="4320"/>
          </w:tcPr>
          <w:p>
            <w:r>
              <w:t>Векторная БД</w:t>
            </w:r>
          </w:p>
        </w:tc>
        <w:tc>
          <w:tcPr>
            <w:tcW w:type="dxa" w:w="4320"/>
          </w:tcPr>
          <w:p>
            <w:r>
              <w:t>Qdrant (плотные векторы, cosine)</w:t>
            </w:r>
          </w:p>
        </w:tc>
      </w:tr>
      <w:tr>
        <w:tc>
          <w:tcPr>
            <w:tcW w:type="dxa" w:w="4320"/>
          </w:tcPr>
          <w:p>
            <w:r>
              <w:t>Эмбеддинги</w:t>
            </w:r>
          </w:p>
        </w:tc>
        <w:tc>
          <w:tcPr>
            <w:tcW w:type="dxa" w:w="4320"/>
          </w:tcPr>
          <w:p>
            <w:r>
              <w:t>Voyage voyage-3.5 (1024-dim, multilingual)</w:t>
            </w:r>
          </w:p>
        </w:tc>
      </w:tr>
      <w:tr>
        <w:tc>
          <w:tcPr>
            <w:tcW w:type="dxa" w:w="4320"/>
          </w:tcPr>
          <w:p>
            <w:r>
              <w:t>LLM-судья / rerank</w:t>
            </w:r>
          </w:p>
        </w:tc>
        <w:tc>
          <w:tcPr>
            <w:tcW w:type="dxa" w:w="4320"/>
          </w:tcPr>
          <w:p>
            <w:r>
              <w:t>Cerebras gpt-oss-120b (free 1M ток/день), фолбэк OpenRouter</w:t>
            </w:r>
          </w:p>
        </w:tc>
      </w:tr>
      <w:tr>
        <w:tc>
          <w:tcPr>
            <w:tcW w:type="dxa" w:w="4320"/>
          </w:tcPr>
          <w:p>
            <w:r>
              <w:t>Оркестрация</w:t>
            </w:r>
          </w:p>
        </w:tc>
        <w:tc>
          <w:tcPr>
            <w:tcW w:type="dxa" w:w="4320"/>
          </w:tcPr>
          <w:p>
            <w:r>
              <w:t>Docker Compose (4 контейнера)</w:t>
            </w:r>
          </w:p>
        </w:tc>
      </w:tr>
      <w:tr>
        <w:tc>
          <w:tcPr>
            <w:tcW w:type="dxa" w:w="4320"/>
          </w:tcPr>
          <w:p>
            <w:r>
              <w:t>Миграции</w:t>
            </w:r>
          </w:p>
        </w:tc>
        <w:tc>
          <w:tcPr>
            <w:tcW w:type="dxa" w:w="4320"/>
          </w:tcPr>
          <w:p>
            <w:r>
              <w:t>Alembic</w:t>
            </w:r>
          </w:p>
        </w:tc>
      </w:tr>
      <w:tr>
        <w:tc>
          <w:tcPr>
            <w:tcW w:type="dxa" w:w="4320"/>
          </w:tcPr>
          <w:p>
            <w:r>
              <w:t>Авторизация</w:t>
            </w:r>
          </w:p>
        </w:tc>
        <w:tc>
          <w:tcPr>
            <w:tcW w:type="dxa" w:w="4320"/>
          </w:tcPr>
          <w:p>
            <w:r>
              <w:t>JWT (HS256), bcrypt, закрытая регистрация</w:t>
            </w:r>
          </w:p>
        </w:tc>
      </w:tr>
    </w:tbl>
    <w:p/>
    <w:p>
      <w:pPr>
        <w:pStyle w:val="Heading1"/>
      </w:pPr>
      <w:r>
        <w:rPr>
          <w:color w:val="5B3DF5"/>
        </w:rPr>
        <w:t>3. Модуль 1 — Чат по документам (агентный RAG)</w:t>
      </w:r>
    </w:p>
    <w:p>
      <w:pPr>
        <w:pStyle w:val="Heading2"/>
      </w:pPr>
      <w:r>
        <w:rPr>
          <w:color w:val="1A1A2E"/>
        </w:rPr>
        <w:t>3.1 Гибридный поиск</w:t>
      </w:r>
    </w:p>
    <w:p>
      <w:pPr>
        <w:pStyle w:val="ListBullet"/>
      </w:pPr>
      <w:r>
        <w:t>Dense — эмбеддинг запроса Voyage → поиск в Qdrant (cosine).</w:t>
      </w:r>
    </w:p>
    <w:p>
      <w:pPr>
        <w:pStyle w:val="ListBullet"/>
      </w:pPr>
      <w:r>
        <w:t>Sparse — Postgres full-text search (ts_rank_cd), язык настраивается на RAG (russian/simple).</w:t>
      </w:r>
    </w:p>
    <w:p>
      <w:pPr>
        <w:pStyle w:val="ListBullet"/>
      </w:pPr>
      <w:r>
        <w:t>Fusion — Reciprocal Rank Fusion (RRF, k=60), затем топ-K судье/агенту.</w:t>
      </w:r>
    </w:p>
    <w:p>
      <w:pPr>
        <w:pStyle w:val="ListBullet"/>
      </w:pPr>
      <w:r>
        <w:t>Rerank — LLM-rerank пула кандидатов для повышения точности.</w:t>
      </w:r>
    </w:p>
    <w:p>
      <w:pPr>
        <w:pStyle w:val="Heading2"/>
      </w:pPr>
      <w:r>
        <w:rPr>
          <w:color w:val="1A1A2E"/>
        </w:rPr>
        <w:t>3.2 Агент (ReAct + структурированный вывод)</w:t>
      </w:r>
    </w:p>
    <w:p>
      <w:pPr>
        <w:pStyle w:val="ListBullet"/>
      </w:pPr>
      <w:r>
        <w:t>Цикл рассуждение→действие→наблюдение, до 40 шагов.</w:t>
      </w:r>
    </w:p>
    <w:p>
      <w:pPr>
        <w:pStyle w:val="ListBullet"/>
      </w:pPr>
      <w:r>
        <w:t>На каждом шаге LLM возвращает строго один JSON-объект, валидируемый Pydantic (структурированная генерация, SGR).</w:t>
      </w:r>
    </w:p>
    <w:p>
      <w:pPr>
        <w:pStyle w:val="ListBullet"/>
      </w:pPr>
      <w:r>
        <w:t>Query Router до цикла: regex-эвристики + LLM-fallback при низкой уверенности.</w:t>
      </w:r>
    </w:p>
    <w:p>
      <w:pPr>
        <w:pStyle w:val="ListBullet"/>
      </w:pPr>
      <w:r>
        <w:t>Инструменты: hybrid_search, dense/sparse_search, decompose_and_search, hyde_search, exact_lookup, fetch_page, fetch_document, list_files, cache_fact/recall_fact, rerank_pool.</w:t>
      </w:r>
    </w:p>
    <w:p>
      <w:pPr>
        <w:pStyle w:val="ListBullet"/>
      </w:pPr>
      <w:r>
        <w:t>Финал/эскалация — отдельные виды шага: final (с цитатами) или escalate (нет ответа в базе).</w:t>
      </w:r>
    </w:p>
    <w:p>
      <w:pPr>
        <w:pStyle w:val="Heading2"/>
      </w:pPr>
      <w:r>
        <w:rPr>
          <w:color w:val="1A1A2E"/>
        </w:rPr>
        <w:t>3.3 Grounding-проверка (анти-галлюцинации)</w:t>
      </w:r>
    </w:p>
    <w:p>
      <w:r>
        <w:rPr>
          <w:b w:val="0"/>
          <w:i w:val="0"/>
        </w:rPr>
        <w:t>Каждая цитата финального ответа проверяется на наличие в указанном чанке: подстрока на нормализованном тексте → агрессивная нормализация (переносы/пунктуация/гомоглифы OCR) → fuzzy-сопоставление (порог ≥ 0.78).</w:t>
      </w:r>
    </w:p>
    <w:p>
      <w:r>
        <w:rPr>
          <w:b/>
          <w:i w:val="0"/>
        </w:rPr>
        <w:t>Уверенность ответа ограничивается долей подтверждённых цитат. Если в базе нет нормы — система не отвечает и не фабрикует ссылку.</w:t>
      </w:r>
    </w:p>
    <w:p>
      <w:pPr>
        <w:pStyle w:val="Heading1"/>
      </w:pPr>
      <w:r>
        <w:rPr>
          <w:color w:val="5B3DF5"/>
        </w:rPr>
        <w:t>4. Модуль 2 — Сравнение документов</w:t>
      </w:r>
    </w:p>
    <w:p>
      <w:r>
        <w:rPr>
          <w:b w:val="0"/>
          <w:i w:val="0"/>
        </w:rPr>
        <w:t>Документ разбивается на пункты; по каждому — hybrid-поиск + rerank (пул 10 → топ-5) → LLM-судья классифицирует отношение пункта к ближайшей норме базы.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Противоречие (conflict)</w:t>
            </w:r>
          </w:p>
        </w:tc>
        <w:tc>
          <w:tcPr>
            <w:tcW w:type="dxa" w:w="4320"/>
          </w:tcPr>
          <w:p>
            <w:r>
              <w:t>пункт нельзя исполнить, не нарушив действующую норму</w:t>
            </w:r>
          </w:p>
        </w:tc>
      </w:tr>
      <w:tr>
        <w:tc>
          <w:tcPr>
            <w:tcW w:type="dxa" w:w="4320"/>
          </w:tcPr>
          <w:p>
            <w:r>
              <w:t>Дубль (duplicate)</w:t>
            </w:r>
          </w:p>
        </w:tc>
        <w:tc>
          <w:tcPr>
            <w:tcW w:type="dxa" w:w="4320"/>
          </w:tcPr>
          <w:p>
            <w:r>
              <w:t>повторяет существующую норму</w:t>
            </w:r>
          </w:p>
        </w:tc>
      </w:tr>
      <w:tr>
        <w:tc>
          <w:tcPr>
            <w:tcW w:type="dxa" w:w="4320"/>
          </w:tcPr>
          <w:p>
            <w:r>
              <w:t>Дополнение (addition)</w:t>
            </w:r>
          </w:p>
        </w:tc>
        <w:tc>
          <w:tcPr>
            <w:tcW w:type="dxa" w:w="4320"/>
          </w:tcPr>
          <w:p>
            <w:r>
              <w:t>расширяет/уточняет, не противореча</w:t>
            </w:r>
          </w:p>
        </w:tc>
      </w:tr>
      <w:tr>
        <w:tc>
          <w:tcPr>
            <w:tcW w:type="dxa" w:w="4320"/>
          </w:tcPr>
          <w:p>
            <w:r>
              <w:t>Пробел (gap)</w:t>
            </w:r>
          </w:p>
        </w:tc>
        <w:tc>
          <w:tcPr>
            <w:tcW w:type="dxa" w:w="4320"/>
          </w:tcPr>
          <w:p>
            <w:r>
              <w:t>в базе нет нормы по теме</w:t>
            </w:r>
          </w:p>
        </w:tc>
      </w:tr>
    </w:tbl>
    <w:p/>
    <w:p>
      <w:r>
        <w:rPr>
          <w:b w:val="0"/>
          <w:i w:val="0"/>
        </w:rPr>
        <w:t>По каждой находке: обоснование, цитата нормы (с проверкой grounding), рекомендация, уверенность.</w:t>
      </w:r>
    </w:p>
    <w:p>
      <w:r>
        <w:rPr>
          <w:b w:val="0"/>
          <w:i w:val="0"/>
        </w:rPr>
        <w:t>Асинхронное исполнение: POST /compare возвращает 202 + run_id, не блокируя запрос; прогресс через SSE. Документ на 10 пунктов — ~20–25 с. Лимит — 120 пунктов за прогон.</w:t>
      </w:r>
    </w:p>
    <w:p>
      <w:pPr>
        <w:pStyle w:val="Heading1"/>
      </w:pPr>
      <w:r>
        <w:rPr>
          <w:color w:val="5B3DF5"/>
        </w:rPr>
        <w:t>5. Оптимизации и надёжность</w:t>
      </w:r>
    </w:p>
    <w:p>
      <w:pPr>
        <w:pStyle w:val="ListBullet"/>
      </w:pPr>
      <w:r>
        <w:t>Кэш эмбеддингов (content-addressed по sha256(provider+model+text)): повторная индексация не жжёт квоту — реиндекс из ~6 мин → ~5 с (×77).</w:t>
      </w:r>
    </w:p>
    <w:p>
      <w:pPr>
        <w:pStyle w:val="ListBullet"/>
      </w:pPr>
      <w:r>
        <w:t>Token-aware суб-батчинг эмбеддингов — один запрос не пробивает TPM-лимит тарифа.</w:t>
      </w:r>
    </w:p>
    <w:p>
      <w:pPr>
        <w:pStyle w:val="ListBullet"/>
      </w:pPr>
      <w:r>
        <w:t>OCR-fallback (Vision-LLM) для PDF со сканами при &lt;200 извлечённых символов.</w:t>
      </w:r>
    </w:p>
    <w:p>
      <w:pPr>
        <w:pStyle w:val="ListBullet"/>
      </w:pPr>
      <w:r>
        <w:t>Иерархия фолбэков LLM: Cerebras → OpenRouter → Gemini (резерв эмбеддингов).</w:t>
      </w:r>
    </w:p>
    <w:p>
      <w:pPr>
        <w:pStyle w:val="Heading1"/>
      </w:pPr>
      <w:r>
        <w:rPr>
          <w:color w:val="5B3DF5"/>
        </w:rPr>
        <w:t>6. Безопасность</w:t>
      </w:r>
    </w:p>
    <w:p>
      <w:pPr>
        <w:pStyle w:val="ListBullet"/>
      </w:pPr>
      <w:r>
        <w:t>JWT startup-guard, закрытая регистрация, создание пользователей только админом.</w:t>
      </w:r>
    </w:p>
    <w:p>
      <w:pPr>
        <w:pStyle w:val="ListBullet"/>
      </w:pPr>
      <w:r>
        <w:t>Rate-limit логина (10/мин/IP), отключаемые /docs, nginx security-заголовки (CSP/HSTS).</w:t>
      </w:r>
    </w:p>
    <w:p>
      <w:pPr>
        <w:pStyle w:val="ListBullet"/>
      </w:pPr>
      <w:r>
        <w:t>Per-RAG изоляция данных на всех слоях (FS/Postgres/Qdrant/API).</w:t>
      </w:r>
    </w:p>
    <w:p>
      <w:pPr>
        <w:pStyle w:val="ListBullet"/>
      </w:pPr>
      <w:r>
        <w:t>Секреты только в .env (вне репозитория). Бэкап БД — scripts/backup-db.sh.</w:t>
      </w:r>
    </w:p>
    <w:p>
      <w:pPr>
        <w:pStyle w:val="Heading1"/>
      </w:pPr>
      <w:r>
        <w:rPr>
          <w:color w:val="5B3DF5"/>
        </w:rPr>
        <w:t>7. База знаний (текущий корпус MVP)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Документов (уникальных)</w:t>
            </w:r>
          </w:p>
        </w:tc>
        <w:tc>
          <w:tcPr>
            <w:tcW w:type="dxa" w:w="4320"/>
          </w:tcPr>
          <w:p>
            <w:r>
              <w:t>50 (.txt из PDF сайта uzmrc.uz)</w:t>
            </w:r>
          </w:p>
        </w:tc>
      </w:tr>
      <w:tr>
        <w:tc>
          <w:tcPr>
            <w:tcW w:type="dxa" w:w="4320"/>
          </w:tcPr>
          <w:p>
            <w:r>
              <w:t>Фрагментов (чанков)</w:t>
            </w:r>
          </w:p>
        </w:tc>
        <w:tc>
          <w:tcPr>
            <w:tcW w:type="dxa" w:w="4320"/>
          </w:tcPr>
          <w:p>
            <w:r>
              <w:t>1 630</w:t>
            </w:r>
          </w:p>
        </w:tc>
      </w:tr>
      <w:tr>
        <w:tc>
          <w:tcPr>
            <w:tcW w:type="dxa" w:w="4320"/>
          </w:tcPr>
          <w:p>
            <w:r>
              <w:t>Чанков на документ (среднее)</w:t>
            </w:r>
          </w:p>
        </w:tc>
        <w:tc>
          <w:tcPr>
            <w:tcW w:type="dxa" w:w="4320"/>
          </w:tcPr>
          <w:p>
            <w:r>
              <w:t>32.6</w:t>
            </w:r>
          </w:p>
        </w:tc>
      </w:tr>
      <w:tr>
        <w:tc>
          <w:tcPr>
            <w:tcW w:type="dxa" w:w="4320"/>
          </w:tcPr>
          <w:p>
            <w:r>
              <w:t>Токенов в индексе</w:t>
            </w:r>
          </w:p>
        </w:tc>
        <w:tc>
          <w:tcPr>
            <w:tcW w:type="dxa" w:w="4320"/>
          </w:tcPr>
          <w:p>
            <w:r>
              <w:t>643 974</w:t>
            </w:r>
          </w:p>
        </w:tc>
      </w:tr>
      <w:tr>
        <w:tc>
          <w:tcPr>
            <w:tcW w:type="dxa" w:w="4320"/>
          </w:tcPr>
          <w:p>
            <w:r>
              <w:t>Модель эмбеддингов</w:t>
            </w:r>
          </w:p>
        </w:tc>
        <w:tc>
          <w:tcPr>
            <w:tcW w:type="dxa" w:w="4320"/>
          </w:tcPr>
          <w:p>
            <w:r>
              <w:t>voyage-3.5, 1024-dim</w:t>
            </w:r>
          </w:p>
        </w:tc>
      </w:tr>
      <w:tr>
        <w:tc>
          <w:tcPr>
            <w:tcW w:type="dxa" w:w="4320"/>
          </w:tcPr>
          <w:p>
            <w:r>
              <w:t>Источник</w:t>
            </w:r>
          </w:p>
        </w:tc>
        <w:tc>
          <w:tcPr>
            <w:tcW w:type="dxa" w:w="4320"/>
          </w:tcPr>
          <w:p>
            <w:r>
              <w:t>≈35 нормативных актов + ≈12 аналитических обзоров (≈595 стр.)</w:t>
            </w:r>
          </w:p>
        </w:tc>
      </w:tr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Готова (ready)</w:t>
            </w:r>
          </w:p>
        </w:tc>
      </w:tr>
    </w:tbl>
    <w:p/>
    <w:p>
      <w:r>
        <w:rPr>
          <w:b w:val="0"/>
          <w:i/>
        </w:rPr>
        <w:t>Цифры доступны в приложении на странице «О системе» (тянутся вживую из GET /api/rags/{id}/stats). Это демо-набор, а не полная база.</w:t>
      </w:r>
    </w:p>
    <w:p>
      <w:pPr>
        <w:pStyle w:val="Heading1"/>
      </w:pPr>
      <w:r>
        <w:rPr>
          <w:color w:val="5B3DF5"/>
        </w:rPr>
        <w:t>8. Что входит в MVP / ограничения</w:t>
      </w:r>
    </w:p>
    <w:p>
      <w:r>
        <w:rPr>
          <w:b/>
          <w:i w:val="0"/>
        </w:rPr>
        <w:t>Входит:</w:t>
      </w:r>
    </w:p>
    <w:p>
      <w:pPr>
        <w:pStyle w:val="ListBullet"/>
      </w:pPr>
      <w:r>
        <w:t>Чат по базе со ссылками на источник.</w:t>
      </w:r>
    </w:p>
    <w:p>
      <w:pPr>
        <w:pStyle w:val="ListBullet"/>
      </w:pPr>
      <w:r>
        <w:t>Сравнение документа с нормами.</w:t>
      </w:r>
    </w:p>
    <w:p>
      <w:pPr>
        <w:pStyle w:val="ListBullet"/>
      </w:pPr>
      <w:r>
        <w:t>Кросс-язык ru↔uz.</w:t>
      </w:r>
    </w:p>
    <w:p>
      <w:pPr>
        <w:pStyle w:val="ListBullet"/>
      </w:pPr>
      <w:r>
        <w:t>Экспорт отчёта (.md/PDF).</w:t>
      </w:r>
    </w:p>
    <w:p>
      <w:r>
        <w:rPr>
          <w:b/>
          <w:i w:val="0"/>
        </w:rPr>
        <w:t>Не входит:</w:t>
      </w:r>
    </w:p>
    <w:p>
      <w:pPr>
        <w:pStyle w:val="ListBullet"/>
      </w:pPr>
      <w:r>
        <w:t>Анализ портфеля, маскирование персональных данных, генерация презентаций, парсинг рынка/OLX.</w:t>
      </w:r>
    </w:p>
    <w:p>
      <w:r>
        <w:rPr>
          <w:b/>
          <w:i w:val="0"/>
        </w:rPr>
        <w:t>Ограничения:</w:t>
      </w:r>
    </w:p>
    <w:p>
      <w:pPr>
        <w:pStyle w:val="ListBullet"/>
      </w:pPr>
      <w:r>
        <w:t>До 120 пунктов за прогон сравнения.</w:t>
      </w:r>
    </w:p>
    <w:p>
      <w:pPr>
        <w:pStyle w:val="ListBullet"/>
      </w:pPr>
      <w:r>
        <w:t>Загрузка новых документов требует интернета и платных ключей Voyage.</w:t>
      </w:r>
    </w:p>
    <w:p>
      <w:pPr>
        <w:pStyle w:val="ListBullet"/>
      </w:pPr>
      <w:r>
        <w:t>Поиск/сравнение по уже загруженной базе — быстрые. Запуск локально через Docker.</w:t>
      </w:r>
    </w:p>
    <w:p>
      <w:pPr>
        <w:pStyle w:val="Heading1"/>
      </w:pPr>
      <w:r>
        <w:rPr>
          <w:color w:val="5B3DF5"/>
        </w:rPr>
        <w:t>9. Развёртывание</w:t>
      </w:r>
    </w:p>
    <w:p>
      <w:r>
        <w:rPr>
          <w:b w:val="0"/>
          <w:i w:val="0"/>
        </w:rPr>
        <w:t>git clone https://github.com/Yersultan04/uzmrc.git → cd uzmrc/rag-cms → положить .env → docker compose -f docker-compose.prod.yml up -d --build → UI на http://localhost:8090.</w:t>
      </w:r>
    </w:p>
    <w:p>
      <w:r>
        <w:rPr>
          <w:b w:val="0"/>
          <w:i w:val="0"/>
        </w:rPr>
        <w:t>Для постоянного публичного адреса — деплой на VPS (домен + reverse-proxy); для временного — Cloudflare quick tunnel (бесплатно, URL эфемерный). См. notes/DEPLOY-RUNBOOK.md и QUICKSTART.md.</w:t>
      </w:r>
    </w:p>
    <w:p>
      <w:pPr>
        <w:pStyle w:val="Heading1"/>
      </w:pPr>
      <w:r>
        <w:rPr>
          <w:color w:val="5B3DF5"/>
        </w:rPr>
        <w:t>10. Качество (метрики)</w:t>
      </w:r>
    </w:p>
    <w:p>
      <w:pPr>
        <w:pStyle w:val="ListBullet"/>
      </w:pPr>
      <w:r>
        <w:t>Кросс-язык: запрос «антикоррупционная политика» (рус) находит русский antokorrup-politika (0.80) и узбекские korrupsiyagaqarshi (0.79).</w:t>
      </w:r>
    </w:p>
    <w:p>
      <w:pPr>
        <w:pStyle w:val="ListBullet"/>
      </w:pPr>
      <w:r>
        <w:t>Демо-приказ сравнения: 10 пунктов → 4 противоречия / 1 дубль / 1 дополнение / 4 пробела, цитаты норм 5/7, ~23 с.</w:t>
      </w:r>
    </w:p>
    <w:p>
      <w:pPr>
        <w:pStyle w:val="ListBullet"/>
      </w:pPr>
      <w:r>
        <w:t>Eval-наборы (retrieval_gold.jsonl, compare_gold.jsonl) + baseline в репозитории.</w:t>
      </w:r>
    </w:p>
    <w:p>
      <w:pPr>
        <w:pStyle w:val="ListBullet"/>
      </w:pPr>
      <w:r>
        <w:t>10 реальных примеров работы — см. notes/10-EXAMPLES.md.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