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67F0B815" w14:textId="77777777" w:rsidR="007450AE" w:rsidRPr="0028536E" w:rsidRDefault="007450AE" w:rsidP="007450AE">
            <w:pPr>
              <w:jc w:val="both"/>
              <w:rPr>
                <w:rFonts w:ascii="Calibri" w:hAnsi="Calibri"/>
                <w:color w:val="1F4E79" w:themeColor="accent1" w:themeShade="80"/>
              </w:rPr>
            </w:pPr>
            <w:r w:rsidRPr="0028536E">
              <w:rPr>
                <w:rFonts w:ascii="Calibri" w:hAnsi="Calibri"/>
                <w:color w:val="1F4E79" w:themeColor="accent1" w:themeShade="80"/>
              </w:rPr>
              <w:t xml:space="preserve">Sí, hemos logrado cumplir con la gran mayoría de las actividades dentro de los plazos ajustados de nuestros </w:t>
            </w:r>
            <w:proofErr w:type="spellStart"/>
            <w:r w:rsidRPr="0028536E">
              <w:rPr>
                <w:rFonts w:ascii="Calibri" w:hAnsi="Calibri"/>
                <w:color w:val="1F4E79" w:themeColor="accent1" w:themeShade="80"/>
              </w:rPr>
              <w:t>sprints</w:t>
            </w:r>
            <w:proofErr w:type="spellEnd"/>
            <w:r w:rsidRPr="0028536E">
              <w:rPr>
                <w:rFonts w:ascii="Calibri" w:hAnsi="Calibri"/>
                <w:color w:val="1F4E79" w:themeColor="accent1" w:themeShade="80"/>
              </w:rPr>
              <w:t xml:space="preserve">, llevando el proyecto al día tanto en la estructura principal de </w:t>
            </w:r>
            <w:proofErr w:type="spellStart"/>
            <w:r w:rsidRPr="0028536E">
              <w:rPr>
                <w:rFonts w:ascii="Calibri" w:hAnsi="Calibri"/>
                <w:color w:val="1F4E79" w:themeColor="accent1" w:themeShade="80"/>
              </w:rPr>
              <w:t>DealCommerce</w:t>
            </w:r>
            <w:proofErr w:type="spellEnd"/>
            <w:r w:rsidRPr="0028536E">
              <w:rPr>
                <w:rFonts w:ascii="Calibri" w:hAnsi="Calibri"/>
                <w:color w:val="1F4E79" w:themeColor="accent1" w:themeShade="80"/>
              </w:rPr>
              <w:t xml:space="preserve"> como en la vitrina del </w:t>
            </w:r>
            <w:proofErr w:type="spellStart"/>
            <w:r w:rsidRPr="0028536E">
              <w:rPr>
                <w:rFonts w:ascii="Calibri" w:hAnsi="Calibri"/>
                <w:color w:val="1F4E79" w:themeColor="accent1" w:themeShade="80"/>
              </w:rPr>
              <w:t>marketplace</w:t>
            </w:r>
            <w:proofErr w:type="spellEnd"/>
            <w:r w:rsidRPr="0028536E">
              <w:rPr>
                <w:rFonts w:ascii="Calibri" w:hAnsi="Calibri"/>
                <w:color w:val="1F4E79" w:themeColor="accent1" w:themeShade="80"/>
              </w:rPr>
              <w:t xml:space="preserve"> para nuestro cliente piloto (</w:t>
            </w:r>
            <w:proofErr w:type="spellStart"/>
            <w:r w:rsidRPr="0028536E">
              <w:rPr>
                <w:rFonts w:ascii="Calibri" w:hAnsi="Calibri"/>
                <w:i/>
                <w:iCs/>
                <w:color w:val="1F4E79" w:themeColor="accent1" w:themeShade="80"/>
              </w:rPr>
              <w:t>Joyas_ye</w:t>
            </w:r>
            <w:proofErr w:type="spellEnd"/>
            <w:r w:rsidRPr="0028536E">
              <w:rPr>
                <w:rFonts w:ascii="Calibri" w:hAnsi="Calibri"/>
                <w:color w:val="1F4E79" w:themeColor="accent1" w:themeShade="80"/>
              </w:rPr>
              <w:t xml:space="preserve">), la cual mantiene la identidad visual de la página de Instagram que utiliza habitualmente para vender sus productos. </w:t>
            </w:r>
          </w:p>
          <w:p w14:paraId="18D2F7EA" w14:textId="77777777" w:rsidR="007450AE" w:rsidRPr="0028536E" w:rsidRDefault="007450AE" w:rsidP="007450AE">
            <w:pPr>
              <w:jc w:val="both"/>
              <w:rPr>
                <w:rFonts w:ascii="Calibri" w:hAnsi="Calibri"/>
                <w:color w:val="1F4E79" w:themeColor="accent1" w:themeShade="80"/>
              </w:rPr>
            </w:pPr>
            <w:r w:rsidRPr="0028536E">
              <w:rPr>
                <w:rFonts w:ascii="Calibri" w:hAnsi="Calibri"/>
                <w:color w:val="1F4E79" w:themeColor="accent1" w:themeShade="80"/>
              </w:rPr>
              <w:t xml:space="preserve">Más que una dificultad técnica, lo que nos ha generado cierto retraso ha sido la escasez de datos históricos ordenados por parte del cliente, ya que no llevaba un control de stock formal ni un registro estandarizado de todas sus ventas para alimentar directamente la ingesta de catálogo y el modelo predictivo. Fuera de eso, todo lo que depende de nosotros ha avanzado bajo control. Como factor facilitador principal, destaco la rápida disposición del cliente para responder nuestras dudas sobre su operación y preferencias de diseño, lo que nos permitió corregir a tiempo supuestos que teníamos definidos de otra manera sobre cómo funciona su tienda en la realidad. </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0F1EAAE" w14:textId="1525A325" w:rsidR="004F2A8B" w:rsidRPr="00382346"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7590C331" w14:textId="77777777" w:rsidR="0028536E" w:rsidRDefault="0028536E" w:rsidP="3D28A338">
            <w:pPr>
              <w:jc w:val="both"/>
              <w:rPr>
                <w:rFonts w:ascii="Calibri" w:hAnsi="Calibri"/>
                <w:b/>
                <w:bCs/>
                <w:color w:val="1F4E79" w:themeColor="accent1" w:themeShade="80"/>
              </w:rPr>
            </w:pPr>
          </w:p>
          <w:p w14:paraId="348C2F04" w14:textId="070F6B37" w:rsidR="004F2A8B" w:rsidRPr="0028536E" w:rsidRDefault="00382346" w:rsidP="3D28A338">
            <w:pPr>
              <w:jc w:val="both"/>
              <w:rPr>
                <w:rFonts w:ascii="Calibri" w:hAnsi="Calibri"/>
                <w:color w:val="1F4E79" w:themeColor="accent1" w:themeShade="80"/>
              </w:rPr>
            </w:pPr>
            <w:r w:rsidRPr="0028536E">
              <w:rPr>
                <w:rFonts w:ascii="Calibri" w:hAnsi="Calibri"/>
                <w:color w:val="1F4E79" w:themeColor="accent1" w:themeShade="80"/>
              </w:rPr>
              <w:t>Si bien la falta de registros actuales de inventario del cliente es un factor externo que no depende directamente de nosotros, lo hemos enfrentado rescatando los registros que el cliente conserva de sus primeros años de ventas. Con esa base, junto con las herramientas de carga masiva por planilla Excel y archivos ZIP que implementamos en el panel de administración de la tienda, realizaremos la ingesta y normalización del catálogo. Además, complementaremos esa información histórica con datos sintéticos estacionales para entrenar el modelo de pronóstico de demanda, alimentar el panel de analítica del vendedor y habilitar las consultas del asistente conversacional.</w:t>
            </w:r>
          </w:p>
          <w:p w14:paraId="3BBA6BFE" w14:textId="332EDA28" w:rsidR="004F2A8B" w:rsidRPr="0028536E" w:rsidRDefault="0028536E" w:rsidP="3D28A338">
            <w:pPr>
              <w:jc w:val="both"/>
              <w:rPr>
                <w:rFonts w:ascii="Calibri" w:hAnsi="Calibri"/>
                <w:color w:val="1F4E79" w:themeColor="accent1" w:themeShade="80"/>
              </w:rPr>
            </w:pPr>
            <w:proofErr w:type="spellStart"/>
            <w:r w:rsidRPr="0028536E">
              <w:rPr>
                <w:rFonts w:ascii="Calibri" w:hAnsi="Calibri"/>
                <w:color w:val="1F4E79" w:themeColor="accent1" w:themeShade="80"/>
              </w:rPr>
              <w:t>dfgfd</w:t>
            </w:r>
            <w:proofErr w:type="spellEnd"/>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1510082D" w:rsidR="004F2A8B" w:rsidRPr="0028536E" w:rsidRDefault="006F4FEE" w:rsidP="3D28A338">
            <w:pPr>
              <w:jc w:val="both"/>
              <w:rPr>
                <w:rFonts w:ascii="Calibri" w:hAnsi="Calibri"/>
                <w:color w:val="1F4E79" w:themeColor="accent1" w:themeShade="80"/>
              </w:rPr>
            </w:pPr>
            <w:r w:rsidRPr="0028536E">
              <w:rPr>
                <w:rFonts w:ascii="Calibri" w:hAnsi="Calibri"/>
                <w:color w:val="1F4E79" w:themeColor="accent1" w:themeShade="80"/>
              </w:rPr>
              <w:t>Considerando las limitaciones de tiempo que tenemos ambos integrantes, evalúo mi trabajo y el avance general de forma</w:t>
            </w:r>
            <w:r w:rsidRPr="0028536E">
              <w:rPr>
                <w:rFonts w:ascii="Calibri" w:hAnsi="Calibri"/>
                <w:color w:val="1F4E79" w:themeColor="accent1" w:themeShade="80"/>
              </w:rPr>
              <w:t xml:space="preserve"> solo positiva</w:t>
            </w:r>
            <w:r w:rsidRPr="0028536E">
              <w:rPr>
                <w:rFonts w:ascii="Calibri" w:hAnsi="Calibri"/>
                <w:color w:val="1F4E79" w:themeColor="accent1" w:themeShade="80"/>
              </w:rPr>
              <w:t>. Si bien en un momento se nos produjo un desfase porque el código iba avanzando más rápido que los documentos formales, destaco el esfuerzo dedicado a ordenar, redactar y cuadrar toda la documentación</w:t>
            </w:r>
          </w:p>
          <w:p w14:paraId="5D99CA8E" w14:textId="77777777" w:rsidR="004F2A8B" w:rsidRPr="0028536E" w:rsidRDefault="004F2A8B" w:rsidP="3D28A338">
            <w:pPr>
              <w:jc w:val="both"/>
              <w:rPr>
                <w:rFonts w:ascii="Calibri" w:hAnsi="Calibri"/>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40951BF9" w:rsidR="004F2A8B" w:rsidRPr="0028536E" w:rsidRDefault="007771BE" w:rsidP="3D28A338">
            <w:pPr>
              <w:jc w:val="both"/>
              <w:rPr>
                <w:rFonts w:ascii="Calibri" w:hAnsi="Calibri"/>
                <w:color w:val="1F4E79" w:themeColor="accent1" w:themeShade="80"/>
              </w:rPr>
            </w:pPr>
            <w:r w:rsidRPr="0028536E">
              <w:rPr>
                <w:rFonts w:ascii="Calibri" w:hAnsi="Calibri"/>
                <w:color w:val="1F4E79" w:themeColor="accent1" w:themeShade="80"/>
              </w:rPr>
              <w:t xml:space="preserve">Por el momento no me quedan inquietudes pendientes ni preguntas adicionales, ya que las dudas que nos fueron surgiendo respecto al enfoque de la plataforma, el ajuste de los </w:t>
            </w:r>
            <w:proofErr w:type="spellStart"/>
            <w:r w:rsidRPr="0028536E">
              <w:rPr>
                <w:rFonts w:ascii="Calibri" w:hAnsi="Calibri"/>
                <w:color w:val="1F4E79" w:themeColor="accent1" w:themeShade="80"/>
              </w:rPr>
              <w:t>sprints</w:t>
            </w:r>
            <w:proofErr w:type="spellEnd"/>
            <w:r w:rsidRPr="0028536E">
              <w:rPr>
                <w:rFonts w:ascii="Calibri" w:hAnsi="Calibri"/>
                <w:color w:val="1F4E79" w:themeColor="accent1" w:themeShade="80"/>
              </w:rPr>
              <w:t xml:space="preserve"> y el formato de los entregables las fuimos resolviendo oportunamente en equipo y con las indicaciones del docente.</w:t>
            </w:r>
          </w:p>
          <w:p w14:paraId="4BAC59AD" w14:textId="77777777" w:rsidR="004F2A8B" w:rsidRDefault="004F2A8B" w:rsidP="3D28A338">
            <w:pPr>
              <w:jc w:val="both"/>
              <w:rPr>
                <w:rFonts w:ascii="Calibri" w:hAnsi="Calibri"/>
                <w:b/>
                <w:bCs/>
                <w:color w:val="1F4E79" w:themeColor="accent1" w:themeShade="80"/>
              </w:rPr>
            </w:pPr>
          </w:p>
          <w:p w14:paraId="01E61CA1" w14:textId="00B0B7B3"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592679A8" w:rsidR="004F2A8B" w:rsidRDefault="0051172B"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 la verdad ahora no creo que quede tanta documentación y pasaremos a desarrollar ambos o mas yo en el desarrollo junto a la creación del modelo y el agente conversacional.</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34161619"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2774989F" w:rsidR="004F2A8B" w:rsidRDefault="004F199F" w:rsidP="3D28A338">
            <w:pPr>
              <w:jc w:val="both"/>
              <w:rPr>
                <w:rFonts w:eastAsiaTheme="majorEastAsia"/>
                <w:color w:val="767171" w:themeColor="background2" w:themeShade="80"/>
                <w:sz w:val="24"/>
                <w:szCs w:val="24"/>
              </w:rPr>
            </w:pPr>
            <w:r w:rsidRPr="004F199F">
              <w:rPr>
                <w:rFonts w:eastAsiaTheme="majorEastAsia"/>
                <w:color w:val="767171" w:themeColor="background2" w:themeShade="80"/>
                <w:sz w:val="24"/>
                <w:szCs w:val="24"/>
              </w:rPr>
              <w:t>Como aspectos positivos, destaco por mi parte haber logrado estructurar y dejar completamente ordenada toda la documentación de esta fase a pesar de lo extensa y detallada que era, además de las decisiones conjuntas de diseño que tomamos como equipo</w:t>
            </w:r>
            <w:r>
              <w:rPr>
                <w:rFonts w:eastAsiaTheme="majorEastAsia"/>
                <w:color w:val="767171" w:themeColor="background2" w:themeShade="80"/>
                <w:sz w:val="24"/>
                <w:szCs w:val="24"/>
              </w:rPr>
              <w:t>, la verdad lo evaluó al equipo de buena manera aun que podríamos mejorar el tema de poder</w:t>
            </w:r>
            <w:r w:rsidR="006A0A88">
              <w:rPr>
                <w:rFonts w:eastAsiaTheme="majorEastAsia"/>
                <w:color w:val="767171" w:themeColor="background2" w:themeShade="80"/>
                <w:sz w:val="24"/>
                <w:szCs w:val="24"/>
              </w:rPr>
              <w:t xml:space="preserve"> temas de coordinación de tiempos y quizás juntarse un poco mas para avanzar de mejor monera y sin atrasos. </w:t>
            </w:r>
          </w:p>
          <w:p w14:paraId="5CFD58DE" w14:textId="77777777" w:rsidR="004F2A8B" w:rsidRPr="007F75A1" w:rsidRDefault="004F2A8B" w:rsidP="3D28A338">
            <w:pPr>
              <w:jc w:val="both"/>
              <w:rPr>
                <w:rFonts w:eastAsiaTheme="majorEastAsia"/>
                <w:color w:val="767171" w:themeColor="background2" w:themeShade="80"/>
                <w:sz w:val="24"/>
                <w:szCs w:val="24"/>
                <w:lang w:val="es-ES"/>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CC9A0" w14:textId="77777777" w:rsidR="00870CB3" w:rsidRDefault="00870CB3" w:rsidP="00DF38AE">
      <w:pPr>
        <w:spacing w:after="0" w:line="240" w:lineRule="auto"/>
      </w:pPr>
      <w:r>
        <w:separator/>
      </w:r>
    </w:p>
  </w:endnote>
  <w:endnote w:type="continuationSeparator" w:id="0">
    <w:p w14:paraId="07D1009E" w14:textId="77777777" w:rsidR="00870CB3" w:rsidRDefault="00870CB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0A667" w14:textId="77777777" w:rsidR="00870CB3" w:rsidRDefault="00870CB3" w:rsidP="00DF38AE">
      <w:pPr>
        <w:spacing w:after="0" w:line="240" w:lineRule="auto"/>
      </w:pPr>
      <w:r>
        <w:separator/>
      </w:r>
    </w:p>
  </w:footnote>
  <w:footnote w:type="continuationSeparator" w:id="0">
    <w:p w14:paraId="1B4D8A71" w14:textId="77777777" w:rsidR="00870CB3" w:rsidRDefault="00870CB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745112">
    <w:abstractNumId w:val="3"/>
  </w:num>
  <w:num w:numId="2" w16cid:durableId="588348140">
    <w:abstractNumId w:val="8"/>
  </w:num>
  <w:num w:numId="3" w16cid:durableId="770201124">
    <w:abstractNumId w:val="12"/>
  </w:num>
  <w:num w:numId="4" w16cid:durableId="1055467349">
    <w:abstractNumId w:val="28"/>
  </w:num>
  <w:num w:numId="5" w16cid:durableId="126552192">
    <w:abstractNumId w:val="30"/>
  </w:num>
  <w:num w:numId="6" w16cid:durableId="177277310">
    <w:abstractNumId w:val="4"/>
  </w:num>
  <w:num w:numId="7" w16cid:durableId="138961820">
    <w:abstractNumId w:val="11"/>
  </w:num>
  <w:num w:numId="8" w16cid:durableId="1001589601">
    <w:abstractNumId w:val="19"/>
  </w:num>
  <w:num w:numId="9" w16cid:durableId="2125147378">
    <w:abstractNumId w:val="15"/>
  </w:num>
  <w:num w:numId="10" w16cid:durableId="518079320">
    <w:abstractNumId w:val="9"/>
  </w:num>
  <w:num w:numId="11" w16cid:durableId="1624119248">
    <w:abstractNumId w:val="24"/>
  </w:num>
  <w:num w:numId="12" w16cid:durableId="309596728">
    <w:abstractNumId w:val="35"/>
  </w:num>
  <w:num w:numId="13" w16cid:durableId="1469282892">
    <w:abstractNumId w:val="29"/>
  </w:num>
  <w:num w:numId="14" w16cid:durableId="1266840197">
    <w:abstractNumId w:val="1"/>
  </w:num>
  <w:num w:numId="15" w16cid:durableId="1450928937">
    <w:abstractNumId w:val="36"/>
  </w:num>
  <w:num w:numId="16" w16cid:durableId="1617636386">
    <w:abstractNumId w:val="21"/>
  </w:num>
  <w:num w:numId="17" w16cid:durableId="354116961">
    <w:abstractNumId w:val="17"/>
  </w:num>
  <w:num w:numId="18" w16cid:durableId="1909607381">
    <w:abstractNumId w:val="31"/>
  </w:num>
  <w:num w:numId="19" w16cid:durableId="849610489">
    <w:abstractNumId w:val="10"/>
  </w:num>
  <w:num w:numId="20" w16cid:durableId="869029527">
    <w:abstractNumId w:val="39"/>
  </w:num>
  <w:num w:numId="21" w16cid:durableId="1631474117">
    <w:abstractNumId w:val="34"/>
  </w:num>
  <w:num w:numId="22" w16cid:durableId="551893989">
    <w:abstractNumId w:val="13"/>
  </w:num>
  <w:num w:numId="23" w16cid:durableId="1069956958">
    <w:abstractNumId w:val="14"/>
  </w:num>
  <w:num w:numId="24" w16cid:durableId="238289299">
    <w:abstractNumId w:val="5"/>
  </w:num>
  <w:num w:numId="25" w16cid:durableId="1626430439">
    <w:abstractNumId w:val="16"/>
  </w:num>
  <w:num w:numId="26" w16cid:durableId="371345660">
    <w:abstractNumId w:val="20"/>
  </w:num>
  <w:num w:numId="27" w16cid:durableId="357004947">
    <w:abstractNumId w:val="23"/>
  </w:num>
  <w:num w:numId="28" w16cid:durableId="146746664">
    <w:abstractNumId w:val="0"/>
  </w:num>
  <w:num w:numId="29" w16cid:durableId="1215040947">
    <w:abstractNumId w:val="18"/>
  </w:num>
  <w:num w:numId="30" w16cid:durableId="629478982">
    <w:abstractNumId w:val="22"/>
  </w:num>
  <w:num w:numId="31" w16cid:durableId="292831818">
    <w:abstractNumId w:val="2"/>
  </w:num>
  <w:num w:numId="32" w16cid:durableId="1094325503">
    <w:abstractNumId w:val="7"/>
  </w:num>
  <w:num w:numId="33" w16cid:durableId="677343199">
    <w:abstractNumId w:val="32"/>
  </w:num>
  <w:num w:numId="34" w16cid:durableId="1883055632">
    <w:abstractNumId w:val="38"/>
  </w:num>
  <w:num w:numId="35" w16cid:durableId="2013096860">
    <w:abstractNumId w:val="6"/>
  </w:num>
  <w:num w:numId="36" w16cid:durableId="1902716853">
    <w:abstractNumId w:val="25"/>
  </w:num>
  <w:num w:numId="37" w16cid:durableId="1908151599">
    <w:abstractNumId w:val="37"/>
  </w:num>
  <w:num w:numId="38" w16cid:durableId="2105759408">
    <w:abstractNumId w:val="27"/>
  </w:num>
  <w:num w:numId="39" w16cid:durableId="1193374659">
    <w:abstractNumId w:val="26"/>
  </w:num>
  <w:num w:numId="40" w16cid:durableId="14269977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536E"/>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9D3"/>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2346"/>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99F"/>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172B"/>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A88"/>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6F4FE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0AE"/>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771BE"/>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5A1"/>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0CB3"/>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2188"/>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694</Words>
  <Characters>3820</Characters>
  <Application>Microsoft Office Word</Application>
  <DocSecurity>0</DocSecurity>
  <Lines>31</Lines>
  <Paragraphs>9</Paragraphs>
  <ScaleCrop>false</ScaleCrop>
  <Company>Wal-Mart Stores, Inc.</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dany azocar</cp:lastModifiedBy>
  <cp:revision>52</cp:revision>
  <cp:lastPrinted>2019-12-16T20:10:00Z</cp:lastPrinted>
  <dcterms:created xsi:type="dcterms:W3CDTF">2021-12-31T12:50:00Z</dcterms:created>
  <dcterms:modified xsi:type="dcterms:W3CDTF">2026-10-18T03:57:00Z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