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pacing w:val="30"/>
          <w:sz w:val="24"/>
          <w:szCs w:val="24"/>
        </w:rPr>
        <w:t xml:space="preserve">DUOC UC</w:t>
      </w:r>
    </w:p>
    <w:p>
      <w:pPr>
        <w:pBdr>
          <w:bottom w:val="single" w:color="1F3864" w:sz="8" w:space="6"/>
        </w:pBdr>
        <w:spacing w:after="380"/>
        <w:jc w:val="center"/>
      </w:pPr>
      <w:r>
        <w:rPr>
          <w:rFonts w:ascii="Calibri" w:cs="Calibri" w:eastAsia="Calibri" w:hAnsi="Calibri"/>
          <w:color w:val="444444"/>
          <w:sz w:val="20"/>
          <w:szCs w:val="20"/>
        </w:rPr>
        <w:t xml:space="preserve">Escuela de Informática y Telecomunicaciones  ·  Ingeniería en Informática</w:t>
      </w:r>
    </w:p>
    <w:p>
      <w:pPr>
        <w:spacing w:after="100"/>
        <w:jc w:val="center"/>
      </w:pPr>
      <w:r>
        <w:rPr>
          <w:rFonts w:ascii="Calibri" w:cs="Calibri" w:eastAsia="Calibri" w:hAnsi="Calibri"/>
          <w:b/>
          <w:bCs/>
          <w:color w:val="1F3864"/>
          <w:sz w:val="36"/>
          <w:szCs w:val="36"/>
        </w:rPr>
        <w:t xml:space="preserve">Definición del Proyecto APT</w:t>
      </w:r>
    </w:p>
    <w:p>
      <w:pPr>
        <w:spacing w:after="80"/>
        <w:jc w:val="center"/>
      </w:pPr>
      <w:r>
        <w:rPr>
          <w:rFonts w:ascii="Calibri" w:cs="Calibri" w:eastAsia="Calibri" w:hAnsi="Calibri"/>
          <w:b/>
          <w:bCs/>
          <w:color w:val="444444"/>
          <w:sz w:val="30"/>
          <w:szCs w:val="30"/>
        </w:rPr>
        <w:t xml:space="preserve">DealCommerce</w:t>
      </w:r>
    </w:p>
    <w:p>
      <w:pPr>
        <w:spacing w:after="340"/>
        <w:jc w:val="center"/>
      </w:pPr>
      <w:r>
        <w:rPr>
          <w:rFonts w:ascii="Calibri" w:cs="Calibri" w:eastAsia="Calibri" w:hAnsi="Calibri"/>
          <w:i/>
          <w:iCs/>
          <w:color w:val="666666"/>
          <w:sz w:val="22"/>
          <w:szCs w:val="22"/>
        </w:rPr>
        <w:t xml:space="preserve">Marketplace SaaS multi-tienda con analítica predictiva para PYMES del retail</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500"/>
        <w:gridCol w:w="6860"/>
      </w:tblGrid>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Asignatura</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PTY4614 — Capstone (APT122)</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Fase</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Fase 1 — Definición del Proyecto APT</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Equipo</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Pedro Nicolás Santibáñez Black</w:t>
            </w:r>
          </w:p>
          <w:p>
            <w:pPr>
              <w:spacing w:after="30" w:before="30" w:line="240"/>
              <w:jc w:val="left"/>
            </w:pPr>
            <w:r>
              <w:rPr>
                <w:rFonts w:ascii="Calibri" w:cs="Calibri" w:eastAsia="Calibri" w:hAnsi="Calibri"/>
                <w:sz w:val="20"/>
                <w:szCs w:val="20"/>
              </w:rPr>
              <w:t xml:space="preserve">Daniel Antonio Azócar Pizarro</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Cliente piloto</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Joyas_ye — emprendimiento de joyería (venta al detalle y al por mayor)</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Fecha</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28 de agosto de 2026</w:t>
            </w:r>
          </w:p>
        </w:tc>
      </w:tr>
    </w:tbl>
    <w:p>
      <w:pPr>
        <w:spacing w:after="200" w:before="400"/>
        <w:jc w:val="center"/>
      </w:pPr>
      <w:r>
        <w:rPr>
          <w:rFonts w:ascii="Calibri" w:cs="Calibri" w:eastAsia="Calibri" w:hAnsi="Calibri"/>
          <w:b/>
          <w:bCs/>
          <w:color w:val="1F3864"/>
          <w:sz w:val="26"/>
          <w:szCs w:val="26"/>
        </w:rPr>
        <w:t xml:space="preserve">PARTE I</w:t>
      </w:r>
    </w:p>
    <w:p>
      <w:pPr>
        <w:pStyle w:val="Heading1"/>
        <w:spacing w:after="160" w:before="320"/>
      </w:pPr>
      <w:r>
        <w:rPr>
          <w:rFonts w:ascii="Calibri" w:cs="Calibri" w:eastAsia="Calibri" w:hAnsi="Calibri"/>
          <w:b/>
          <w:bCs/>
          <w:color w:val="1F3864"/>
          <w:sz w:val="28"/>
          <w:szCs w:val="28"/>
        </w:rPr>
        <w:t xml:space="preserve">1. Antecedentes Personales</w:t>
      </w:r>
    </w:p>
    <w:p>
      <w:pPr>
        <w:spacing w:after="80" w:line="276"/>
        <w:jc w:val="both"/>
      </w:pPr>
      <w:r>
        <w:rPr>
          <w:rFonts w:ascii="Calibri" w:cs="Calibri" w:eastAsia="Calibri" w:hAnsi="Calibri"/>
          <w:b/>
          <w:bCs/>
          <w:sz w:val="22"/>
          <w:szCs w:val="22"/>
        </w:rPr>
        <w:t xml:space="preserve">Integrante 1</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600"/>
        <w:gridCol w:w="6760"/>
      </w:tblGrid>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Nombre estudiante</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Pedro Nicolás Santibáñez Black</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Rut</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color w:val="B03030"/>
                <w:sz w:val="18"/>
                <w:szCs w:val="18"/>
              </w:rPr>
              <w:t xml:space="preserve">[Completar]</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Carrera</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Ingeniería en Informática</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Sede</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color w:val="B03030"/>
                <w:sz w:val="18"/>
                <w:szCs w:val="18"/>
              </w:rPr>
              <w:t xml:space="preserve">[Completar]</w:t>
            </w:r>
          </w:p>
        </w:tc>
      </w:tr>
    </w:tbl>
    <w:p>
      <w:pPr>
        <w:spacing w:after="80" w:line="276"/>
        <w:jc w:val="both"/>
      </w:pPr>
      <w:r>
        <w:rPr>
          <w:rFonts w:ascii="Calibri" w:cs="Calibri" w:eastAsia="Calibri" w:hAnsi="Calibri"/>
          <w:b/>
          <w:bCs/>
          <w:sz w:val="22"/>
          <w:szCs w:val="22"/>
        </w:rPr>
        <w:t xml:space="preserve">Integrante 2</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600"/>
        <w:gridCol w:w="6760"/>
      </w:tblGrid>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Nombre estudiante</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Daniel Antonio Azócar Pizarro</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Rut</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color w:val="B03030"/>
                <w:sz w:val="18"/>
                <w:szCs w:val="18"/>
              </w:rPr>
              <w:t xml:space="preserve">[Completar]</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Carrera</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Ingeniería en Informática</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Sede</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color w:val="B03030"/>
                <w:sz w:val="18"/>
                <w:szCs w:val="18"/>
              </w:rPr>
              <w:t xml:space="preserve">[Completar]</w:t>
            </w:r>
          </w:p>
        </w:tc>
      </w:tr>
    </w:tbl>
    <w:p>
      <w:pPr>
        <w:pStyle w:val="Heading1"/>
        <w:spacing w:after="160" w:before="320"/>
      </w:pPr>
      <w:r>
        <w:rPr>
          <w:rFonts w:ascii="Calibri" w:cs="Calibri" w:eastAsia="Calibri" w:hAnsi="Calibri"/>
          <w:b/>
          <w:bCs/>
          <w:color w:val="1F3864"/>
          <w:sz w:val="28"/>
          <w:szCs w:val="28"/>
        </w:rPr>
        <w:t xml:space="preserve">2. Descripción del Proyecto APT</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600"/>
        <w:gridCol w:w="6760"/>
      </w:tblGrid>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Nombre del proyecto</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DealCommerce — Marketplace SaaS multi-tienda con analítica predictiva para PYMES del retail</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Áreas de desempeño</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Desarrollo de software y aplicaciones.</w:t>
            </w:r>
          </w:p>
          <w:p>
            <w:pPr>
              <w:spacing w:after="30" w:before="30" w:line="240"/>
              <w:jc w:val="left"/>
            </w:pPr>
            <w:r>
              <w:rPr>
                <w:rFonts w:ascii="Calibri" w:cs="Calibri" w:eastAsia="Calibri" w:hAnsi="Calibri"/>
                <w:sz w:val="18"/>
                <w:szCs w:val="18"/>
              </w:rPr>
              <w:t xml:space="preserve">Gestión de datos y bases de datos.</w:t>
            </w:r>
          </w:p>
          <w:p>
            <w:pPr>
              <w:spacing w:after="30" w:before="30" w:line="240"/>
              <w:jc w:val="left"/>
            </w:pPr>
            <w:r>
              <w:rPr>
                <w:rFonts w:ascii="Calibri" w:cs="Calibri" w:eastAsia="Calibri" w:hAnsi="Calibri"/>
                <w:sz w:val="18"/>
                <w:szCs w:val="18"/>
              </w:rPr>
              <w:t xml:space="preserve">Gestión de proyectos informáticos.</w:t>
            </w:r>
          </w:p>
          <w:p>
            <w:pPr>
              <w:spacing w:after="30" w:before="30" w:line="240"/>
              <w:jc w:val="left"/>
            </w:pPr>
            <w:r>
              <w:rPr>
                <w:rFonts w:ascii="Calibri" w:cs="Calibri" w:eastAsia="Calibri" w:hAnsi="Calibri"/>
                <w:sz w:val="18"/>
                <w:szCs w:val="18"/>
              </w:rPr>
              <w:t xml:space="preserve">[Verificar la denominación exacta de las áreas de desempeño en el Plan de Estudio vigente de la carrera.]</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Competencias</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1. Realizar pruebas de certificación tanto de los productos como de los procesos utilizando buenas prácticas definidas por la industria.</w:t>
            </w:r>
          </w:p>
          <w:p>
            <w:pPr>
              <w:spacing w:after="30" w:before="30" w:line="240"/>
              <w:jc w:val="left"/>
            </w:pPr>
            <w:r>
              <w:rPr>
                <w:rFonts w:ascii="Calibri" w:cs="Calibri" w:eastAsia="Calibri" w:hAnsi="Calibri"/>
                <w:sz w:val="18"/>
                <w:szCs w:val="18"/>
              </w:rPr>
              <w:t xml:space="preserve">2. Gestionar proyectos informáticos, ofreciendo alternativas para la toma de decisiones de acuerdo a los requerimientos de la organización.</w:t>
            </w:r>
          </w:p>
          <w:p>
            <w:pPr>
              <w:spacing w:after="30" w:before="30" w:line="240"/>
              <w:jc w:val="left"/>
            </w:pPr>
            <w:r>
              <w:rPr>
                <w:rFonts w:ascii="Calibri" w:cs="Calibri" w:eastAsia="Calibri" w:hAnsi="Calibri"/>
                <w:sz w:val="18"/>
                <w:szCs w:val="18"/>
              </w:rPr>
              <w:t xml:space="preserve">3. Construir modelos de datos para soportar los requerimientos de la organización de acuerdo a un diseño definido y escalable en el tiempo.</w:t>
            </w:r>
          </w:p>
          <w:p>
            <w:pPr>
              <w:spacing w:after="30" w:before="30" w:line="240"/>
              <w:jc w:val="left"/>
            </w:pPr>
            <w:r>
              <w:rPr>
                <w:rFonts w:ascii="Calibri" w:cs="Calibri" w:eastAsia="Calibri" w:hAnsi="Calibri"/>
                <w:sz w:val="18"/>
                <w:szCs w:val="18"/>
              </w:rPr>
              <w:t xml:space="preserve">4. Desarrollar una solución de software utilizando técnicas que permitan sistematizar el proceso de desarrollo y mantenimiento, asegurando el logro de los objetivos.</w:t>
            </w:r>
          </w:p>
        </w:tc>
      </w:tr>
    </w:tbl>
    <w:p>
      <w:pPr>
        <w:pStyle w:val="Heading1"/>
        <w:spacing w:after="160" w:before="320"/>
      </w:pPr>
      <w:r>
        <w:rPr>
          <w:rFonts w:ascii="Calibri" w:cs="Calibri" w:eastAsia="Calibri" w:hAnsi="Calibri"/>
          <w:b/>
          <w:bCs/>
          <w:color w:val="1F3864"/>
          <w:sz w:val="28"/>
          <w:szCs w:val="28"/>
        </w:rPr>
        <w:t xml:space="preserve">3. Fundamentación del Proyecto APT</w:t>
      </w:r>
    </w:p>
    <w:p>
      <w:pPr>
        <w:pStyle w:val="Heading2"/>
        <w:spacing w:after="110" w:before="220"/>
      </w:pPr>
      <w:r>
        <w:rPr>
          <w:rFonts w:ascii="Calibri" w:cs="Calibri" w:eastAsia="Calibri" w:hAnsi="Calibri"/>
          <w:b/>
          <w:bCs/>
          <w:color w:val="1F3864"/>
          <w:sz w:val="23"/>
          <w:szCs w:val="23"/>
        </w:rPr>
        <w:t xml:space="preserve">3.1 Relevancia del Proyecto APT</w:t>
      </w:r>
    </w:p>
    <w:p>
      <w:pPr>
        <w:spacing w:after="140" w:line="276"/>
        <w:jc w:val="both"/>
      </w:pPr>
      <w:r>
        <w:rPr>
          <w:rFonts w:ascii="Calibri" w:cs="Calibri" w:eastAsia="Calibri" w:hAnsi="Calibri"/>
          <w:sz w:val="22"/>
          <w:szCs w:val="22"/>
        </w:rPr>
        <w:t xml:space="preserve">El comercio minorista de pequeña escala en Chile opera hoy sobre herramientas fragmentadas. La venta se concreta en redes sociales mediante mensajería directa, el registro de pedidos se lleva en planillas de cálculo o cuadernos, y las decisiones de reposición de inventario se toman por intuición del propietario. El resultado es una operación sin trazabilidad, con quiebres de stock en los productos que más rotan y capital inmovilizado en los que no.</w:t>
      </w:r>
    </w:p>
    <w:p>
      <w:pPr>
        <w:spacing w:after="140" w:line="276"/>
        <w:jc w:val="both"/>
      </w:pPr>
      <w:r>
        <w:rPr>
          <w:rFonts w:ascii="Calibri" w:cs="Calibri" w:eastAsia="Calibri" w:hAnsi="Calibri"/>
          <w:sz w:val="22"/>
          <w:szCs w:val="22"/>
        </w:rPr>
        <w:t xml:space="preserve">El caso de Joyas_ye ilustra con precisión esta problemática. Se trata de un emprendimiento de joyería, con punto de venta físico y canal digital en redes sociales, que comercializa tanto al detalle como al por mayor. No dispone de un canal de venta propio, gestiona sus pedidos por mensajería directa, aplica manualmente los precios mayoristas —con el consiguiente riesgo de error— y no cuenta con información consolidada sobre el comportamiento histórico de sus ventas. El impacto directo alcanza a la propietaria y a sus clientas mayoristas; el impacto potencial alcanza al conjunto de PYMES del retail que operan bajo el mismo esquema.</w:t>
      </w:r>
    </w:p>
    <w:p>
      <w:pPr>
        <w:spacing w:after="140" w:line="276"/>
        <w:jc w:val="both"/>
      </w:pPr>
      <w:r>
        <w:rPr>
          <w:rFonts w:ascii="Calibri" w:cs="Calibri" w:eastAsia="Calibri" w:hAnsi="Calibri"/>
          <w:sz w:val="22"/>
          <w:szCs w:val="22"/>
        </w:rPr>
        <w:t xml:space="preserve">La relevancia para el campo laboral de la Ingeniería en Informática es doble. Por una parte, el modelo SaaS multi-tenant es el patrón dominante en la industria del software actual: implica resolver problemas reales de aislamiento de datos, control de acceso por rol, escalabilidad y despliegue continuo, que son precisamente las competencias que demanda el mercado laboral nacional para perfiles de desarrollo y arquitectura. Por otra, la incorporación de aprendizaje automático sobre datos transaccionales propios responde a la exigencia creciente de que el software no solo registre información, sino que la convierta en decisiones. La industria ya no demanda sistemas de registro tradicionales, sino soluciones que agreguen valor analítico.</w:t>
      </w:r>
    </w:p>
    <w:p>
      <w:pPr>
        <w:pStyle w:val="Heading2"/>
        <w:spacing w:after="110" w:before="220"/>
      </w:pPr>
      <w:r>
        <w:rPr>
          <w:rFonts w:ascii="Calibri" w:cs="Calibri" w:eastAsia="Calibri" w:hAnsi="Calibri"/>
          <w:b/>
          <w:bCs/>
          <w:color w:val="1F3864"/>
          <w:sz w:val="23"/>
          <w:szCs w:val="23"/>
        </w:rPr>
        <w:t xml:space="preserve">3.2 Descripción del Proyecto APT</w:t>
      </w:r>
    </w:p>
    <w:p>
      <w:pPr>
        <w:spacing w:after="140" w:line="276"/>
        <w:jc w:val="both"/>
      </w:pPr>
      <w:r>
        <w:rPr>
          <w:rFonts w:ascii="Calibri" w:cs="Calibri" w:eastAsia="Calibri" w:hAnsi="Calibri"/>
          <w:sz w:val="22"/>
          <w:szCs w:val="22"/>
        </w:rPr>
        <w:t xml:space="preserve">El proyecto consiste en el diseño, desarrollo e implementación de DealCommerce, una plataforma marketplace bajo modelo SaaS de arquitectura multi-tienda. La aplicación no atiende a un único comercio: aloja a múltiples vendedores independientes sobre una misma infraestructura, manteniendo los datos comerciales de cada uno estrictamente aislados de los demás. Joyas_ye actúa como cliente piloto y validador, mientras que la arquitectura se diseña desde el inicio para escalar a otras PYMES del retail.</w:t>
      </w:r>
    </w:p>
    <w:p>
      <w:pPr>
        <w:spacing w:after="140" w:line="276"/>
        <w:jc w:val="both"/>
      </w:pPr>
      <w:r>
        <w:rPr>
          <w:rFonts w:ascii="Calibri" w:cs="Calibri" w:eastAsia="Calibri" w:hAnsi="Calibri"/>
          <w:sz w:val="22"/>
          <w:szCs w:val="22"/>
        </w:rPr>
        <w:t xml:space="preserve">La solución se estructura en cuatro frentes funcionales:</w:t>
      </w:r>
    </w:p>
    <w:p>
      <w:pPr>
        <w:pStyle w:val="ListParagraph"/>
        <w:numPr>
          <w:ilvl w:val="0"/>
          <w:numId w:val="2"/>
        </w:numPr>
        <w:spacing w:after="90" w:line="276"/>
        <w:jc w:val="both"/>
      </w:pPr>
      <w:r>
        <w:rPr>
          <w:rFonts w:ascii="Calibri" w:cs="Calibri" w:eastAsia="Calibri" w:hAnsi="Calibri"/>
          <w:b/>
          <w:bCs/>
          <w:sz w:val="22"/>
          <w:szCs w:val="22"/>
        </w:rPr>
        <w:t xml:space="preserve">Comercio. </w:t>
      </w:r>
      <w:r>
        <w:rPr>
          <w:rFonts w:ascii="Calibri" w:cs="Calibri" w:eastAsia="Calibri" w:hAnsi="Calibri"/>
          <w:sz w:val="22"/>
          <w:szCs w:val="22"/>
        </w:rPr>
        <w:t xml:space="preserve">Catálogo con variantes de producto (material, talla, terminación), carrito, generación y seguimiento de pedidos, y un motor de precios que aplica automáticamente tarifas escalonadas según el volumen de compra, distinguiendo la venta al detalle de la venta al por mayor sin que el vendedor deba mantener dos catálogos separados. El checkout se implementa de forma simulada: el sistema genera el pedido y el pago se coordina fuera de la plataforma.</w:t>
      </w:r>
    </w:p>
    <w:p>
      <w:pPr>
        <w:pStyle w:val="ListParagraph"/>
        <w:numPr>
          <w:ilvl w:val="0"/>
          <w:numId w:val="2"/>
        </w:numPr>
        <w:spacing w:after="90" w:line="276"/>
        <w:jc w:val="both"/>
      </w:pPr>
      <w:r>
        <w:rPr>
          <w:rFonts w:ascii="Calibri" w:cs="Calibri" w:eastAsia="Calibri" w:hAnsi="Calibri"/>
          <w:b/>
          <w:bCs/>
          <w:sz w:val="22"/>
          <w:szCs w:val="22"/>
        </w:rPr>
        <w:t xml:space="preserve">Ingesta de datos históricos. </w:t>
      </w:r>
      <w:r>
        <w:rPr>
          <w:rFonts w:ascii="Calibri" w:cs="Calibri" w:eastAsia="Calibri" w:hAnsi="Calibri"/>
          <w:sz w:val="22"/>
          <w:szCs w:val="22"/>
        </w:rPr>
        <w:t xml:space="preserve">Un módulo que permite cargar los registros de venta previos del comercio desde planillas de cálculo hacia la base de datos, normalizándolos. Resuelve el problema de arranque en frío del componente predictivo y permite que el vendedor conserve su historial al migrar a la plataforma.</w:t>
      </w:r>
    </w:p>
    <w:p>
      <w:pPr>
        <w:pStyle w:val="ListParagraph"/>
        <w:numPr>
          <w:ilvl w:val="0"/>
          <w:numId w:val="2"/>
        </w:numPr>
        <w:spacing w:after="90" w:line="276"/>
        <w:jc w:val="both"/>
      </w:pPr>
      <w:r>
        <w:rPr>
          <w:rFonts w:ascii="Calibri" w:cs="Calibri" w:eastAsia="Calibri" w:hAnsi="Calibri"/>
          <w:b/>
          <w:bCs/>
          <w:sz w:val="22"/>
          <w:szCs w:val="22"/>
        </w:rPr>
        <w:t xml:space="preserve">Analítica y predicción. </w:t>
      </w:r>
      <w:r>
        <w:rPr>
          <w:rFonts w:ascii="Calibri" w:cs="Calibri" w:eastAsia="Calibri" w:hAnsi="Calibri"/>
          <w:sz w:val="22"/>
          <w:szCs w:val="22"/>
        </w:rPr>
        <w:t xml:space="preserve">Un panel donde cada vendedor visualiza sus ventas mensuales, ticket promedio, rotación por producto y composición detalle/mayorista. Sobre ese mismo modelo de datos opera un modelo de pronóstico de demanda que proyecta las ventas del período siguiente por producto, con el objetivo de anticipar quiebres de stock y sobrecompras.</w:t>
      </w:r>
    </w:p>
    <w:p>
      <w:pPr>
        <w:pStyle w:val="ListParagraph"/>
        <w:numPr>
          <w:ilvl w:val="0"/>
          <w:numId w:val="2"/>
        </w:numPr>
        <w:spacing w:after="90" w:line="276"/>
        <w:jc w:val="both"/>
      </w:pPr>
      <w:r>
        <w:rPr>
          <w:rFonts w:ascii="Calibri" w:cs="Calibri" w:eastAsia="Calibri" w:hAnsi="Calibri"/>
          <w:b/>
          <w:bCs/>
          <w:sz w:val="22"/>
          <w:szCs w:val="22"/>
        </w:rPr>
        <w:t xml:space="preserve">Asistente conversacional. </w:t>
      </w:r>
      <w:r>
        <w:rPr>
          <w:rFonts w:ascii="Calibri" w:cs="Calibri" w:eastAsia="Calibri" w:hAnsi="Calibri"/>
          <w:sz w:val="22"/>
          <w:szCs w:val="22"/>
        </w:rPr>
        <w:t xml:space="preserve">Una interfaz de chat integrada al panel que responde consultas del vendedor sobre sus indicadores de gestión formulados en lenguaje natural, devolviendo el dato y su visualización. El acceso queda restringido por diseño al ámbito de información de la propia tienda del usuario autenticado.</w:t>
      </w:r>
    </w:p>
    <w:p>
      <w:pPr>
        <w:spacing w:after="140" w:line="276"/>
        <w:jc w:val="both"/>
      </w:pPr>
      <w:r>
        <w:rPr>
          <w:rFonts w:ascii="Calibri" w:cs="Calibri" w:eastAsia="Calibri" w:hAnsi="Calibri"/>
          <w:sz w:val="22"/>
          <w:szCs w:val="22"/>
        </w:rPr>
        <w:t xml:space="preserve">El objetivo esperado es que Joyas_ye pase de una operación basada en mensajería y registro manual a un canal de venta propio con trazabilidad completa de pedidos, aplicación automática de precios mayoristas y visibilidad sobre el comportamiento de su negocio.</w:t>
      </w:r>
    </w:p>
    <w:p>
      <w:pPr>
        <w:pStyle w:val="Heading2"/>
        <w:spacing w:after="110" w:before="220"/>
      </w:pPr>
      <w:r>
        <w:rPr>
          <w:rFonts w:ascii="Calibri" w:cs="Calibri" w:eastAsia="Calibri" w:hAnsi="Calibri"/>
          <w:b/>
          <w:bCs/>
          <w:color w:val="1F3864"/>
          <w:sz w:val="23"/>
          <w:szCs w:val="23"/>
        </w:rPr>
        <w:t xml:space="preserve">3.3 Pertinencia con el perfil de egreso</w:t>
      </w:r>
    </w:p>
    <w:p>
      <w:pPr>
        <w:spacing w:after="140" w:line="276"/>
        <w:jc w:val="both"/>
      </w:pPr>
      <w:r>
        <w:rPr>
          <w:rFonts w:ascii="Calibri" w:cs="Calibri" w:eastAsia="Calibri" w:hAnsi="Calibri"/>
          <w:sz w:val="22"/>
          <w:szCs w:val="22"/>
        </w:rPr>
        <w:t xml:space="preserve">El proyecto fue definido de modo que su desarrollo exija movilizar las cuatro competencias del perfil de egreso, y no solamente la de construcción de software. La relación es la siguiente:</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900"/>
        <w:gridCol w:w="6460"/>
      </w:tblGrid>
      <w:tr>
        <w:trPr>
          <w:tblHeader/>
        </w:trPr>
        <w:tc>
          <w:tcPr>
            <w:tcW w:type="dxa" w:w="29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Competencia</w:t>
            </w:r>
          </w:p>
        </w:tc>
        <w:tc>
          <w:tcPr>
            <w:tcW w:type="dxa" w:w="646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De qué manera es necesaria para resolver la problemática</w:t>
            </w:r>
          </w:p>
        </w:tc>
      </w:tr>
      <w:tr>
        <w:tc>
          <w:tcPr>
            <w:tcW w:type="dxa" w:w="29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Gestionar proyectos informáticos</w:t>
            </w:r>
          </w:p>
        </w:tc>
        <w:tc>
          <w:tcPr>
            <w:tcW w:type="dxa" w:w="64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El equipo planifica y controla el proyecto íntegramente. La competencia se ejerce sobre todo en las decisiones de alcance: frente a un catálogo de funcionalidades mayor que la capacidad real de dos personas, se deben ofrecer alternativas fundamentadas al cliente sobre qué construir primero y qué postergar. Sin esta competencia, el proyecto no se entrega.</w:t>
            </w:r>
          </w:p>
        </w:tc>
      </w:tr>
      <w:tr>
        <w:tc>
          <w:tcPr>
            <w:tcW w:type="dxa" w:w="2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Construir modelos de datos</w:t>
            </w:r>
          </w:p>
        </w:tc>
        <w:tc>
          <w:tcPr>
            <w:tcW w:type="dxa" w:w="6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Es la competencia más exigida por la naturaleza multi-tienda del sistema. El modelo relacional debe resolver simultáneamente el aislamiento de la información entre vendedores, la representación de productos con variantes y listas de precios escalonadas por volumen, y una estructura de datos históricos apta para alimentar el modelo predictivo. Un diseño deficiente aquí impide tanto la escalabilidad del SaaS como el funcionamiento del pronóstico.</w:t>
            </w:r>
          </w:p>
        </w:tc>
      </w:tr>
      <w:tr>
        <w:tc>
          <w:tcPr>
            <w:tcW w:type="dxa" w:w="29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Desarrollar una solución de software</w:t>
            </w:r>
          </w:p>
        </w:tc>
        <w:tc>
          <w:tcPr>
            <w:tcW w:type="dxa" w:w="64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La problemática solo se resuelve con un sistema efectivamente construido, integrado y puesto en operación. Exige programar backend y frontend, integrar cuatro componentes heterogéneos —aplicación web, API, motor predictivo y asistente conversacional— y desplegar la solución de modo que el cliente real pueda utilizarla.</w:t>
            </w:r>
          </w:p>
        </w:tc>
      </w:tr>
      <w:tr>
        <w:tc>
          <w:tcPr>
            <w:tcW w:type="dxa" w:w="2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Realizar pruebas de certificación</w:t>
            </w:r>
          </w:p>
        </w:tc>
        <w:tc>
          <w:tcPr>
            <w:tcW w:type="dxa" w:w="6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Al tratarse de una plataforma que administra información comercial de terceros y aplica precios de forma automática, un error no detectado tiene consecuencias directas sobre el negocio del cliente. Las pruebas no son un requisito formal: son la condición para que la solución pueda entregarse a un comercio en operación.</w:t>
            </w:r>
          </w:p>
        </w:tc>
      </w:tr>
    </w:tbl>
    <w:p>
      <w:pPr>
        <w:pStyle w:val="Heading2"/>
        <w:spacing w:after="110" w:before="220"/>
      </w:pPr>
      <w:r>
        <w:rPr>
          <w:rFonts w:ascii="Calibri" w:cs="Calibri" w:eastAsia="Calibri" w:hAnsi="Calibri"/>
          <w:b/>
          <w:bCs/>
          <w:color w:val="1F3864"/>
          <w:sz w:val="23"/>
          <w:szCs w:val="23"/>
        </w:rPr>
        <w:t xml:space="preserve">3.4 Relación con los intereses profesionales</w:t>
      </w:r>
    </w:p>
    <w:p>
      <w:pPr>
        <w:spacing w:after="60" w:line="276"/>
        <w:jc w:val="both"/>
      </w:pPr>
      <w:r>
        <w:rPr>
          <w:rFonts w:ascii="Calibri" w:cs="Calibri" w:eastAsia="Calibri" w:hAnsi="Calibri"/>
          <w:b/>
          <w:bCs/>
          <w:sz w:val="22"/>
          <w:szCs w:val="22"/>
        </w:rPr>
        <w:t xml:space="preserve">Pedro Santibáñez.</w:t>
      </w:r>
    </w:p>
    <w:p>
      <w:pPr>
        <w:spacing w:after="140" w:line="276"/>
        <w:jc w:val="both"/>
      </w:pPr>
      <w:r>
        <w:rPr>
          <w:rFonts w:ascii="Calibri" w:cs="Calibri" w:eastAsia="Calibri" w:hAnsi="Calibri"/>
          <w:sz w:val="22"/>
          <w:szCs w:val="22"/>
        </w:rPr>
        <w:t xml:space="preserve">Mis intereses profesionales se concentran en la ciberseguridad y la ciencia de datos, además de un interés sostenido en el desarrollo de productos de software propios. El proyecto converge las tres líneas. La arquitectura multi-tenant es, desde la perspectiva de seguridad, un problema de aislamiento: cada consulta debe estar acotada al vendedor autenticado, y una omisión expone información comercial de terceros; esto me obliga a diseñar autenticación y autorización por rol, definir políticas de acceso a nivel de consulta y validar rigurosamente la entrada del asistente conversacional, que es un vector de riesgo evidente. En cuanto al desarrollo de producto, trabajar con un cliente real con una operación en marcha impone restricciones que un caso simulado no tiene: prioridades cambiantes, requerimientos en lenguaje de negocio y la necesidad de justificar cada decisión técnica en términos de valor. Esa es la experiencia que busco desarrollar profesionalmente, y se alinea con las certificaciones que curso en inteligencia artificial, Scrum Master y ciberseguridad.</w:t>
      </w:r>
    </w:p>
    <w:p>
      <w:pPr>
        <w:spacing w:after="60" w:line="276"/>
        <w:jc w:val="both"/>
      </w:pPr>
      <w:r>
        <w:rPr>
          <w:rFonts w:ascii="Calibri" w:cs="Calibri" w:eastAsia="Calibri" w:hAnsi="Calibri"/>
          <w:b/>
          <w:bCs/>
          <w:sz w:val="22"/>
          <w:szCs w:val="22"/>
        </w:rPr>
        <w:t xml:space="preserve">Daniel Azócar.</w:t>
      </w:r>
    </w:p>
    <w:p>
      <w:pPr>
        <w:spacing w:after="140" w:line="276"/>
        <w:jc w:val="both"/>
      </w:pPr>
      <w:r>
        <w:rPr>
          <w:rFonts w:ascii="Calibri" w:cs="Calibri" w:eastAsia="Calibri" w:hAnsi="Calibri"/>
          <w:sz w:val="22"/>
          <w:szCs w:val="22"/>
        </w:rPr>
        <w:t xml:space="preserve">Mi proyección profesional se orienta a la ciencia de datos y la ingeniería de Machine Learning. El módulo de pronóstico de demanda es una aplicación completa del ciclo analítico y no un añadido superficial: exige comprender el negocio del cliente, explorar y preparar datos transaccionales con estacionalidad y volumen limitado, seleccionar y entrenar modelos, evaluar su error de predicción con métricas objetivas y desplegarlos de modo que su salida sea consumible por la aplicación. Me permite pasar del ejercicio académico sobre conjuntos de datos ya preparados al problema real de trabajar con datos escasos, ruidosos y generados por el propio sistema que construyo. El proyecto opera además como un portafolio técnico sólido para el ingreso a la industria del análisis de datos.</w:t>
      </w:r>
    </w:p>
    <w:p>
      <w:pPr>
        <w:pStyle w:val="Heading2"/>
        <w:spacing w:after="110" w:before="220"/>
      </w:pPr>
      <w:r>
        <w:rPr>
          <w:rFonts w:ascii="Calibri" w:cs="Calibri" w:eastAsia="Calibri" w:hAnsi="Calibri"/>
          <w:b/>
          <w:bCs/>
          <w:color w:val="1F3864"/>
          <w:sz w:val="23"/>
          <w:szCs w:val="23"/>
        </w:rPr>
        <w:t xml:space="preserve">3.5 Factibilidad de desarrollo del Proyecto APT</w:t>
      </w:r>
    </w:p>
    <w:p>
      <w:pPr>
        <w:spacing w:after="140" w:line="276"/>
        <w:jc w:val="both"/>
      </w:pPr>
      <w:r>
        <w:rPr>
          <w:rFonts w:ascii="Calibri" w:cs="Calibri" w:eastAsia="Calibri" w:hAnsi="Calibri"/>
          <w:sz w:val="22"/>
          <w:szCs w:val="22"/>
        </w:rPr>
        <w:t xml:space="preserve">El proyecto es factible de desarrollarse en el marco de la asignatura, considerando los siguientes factores:</w:t>
      </w:r>
    </w:p>
    <w:p>
      <w:pPr>
        <w:pStyle w:val="ListParagraph"/>
        <w:numPr>
          <w:ilvl w:val="0"/>
          <w:numId w:val="2"/>
        </w:numPr>
        <w:spacing w:after="90" w:line="276"/>
        <w:jc w:val="both"/>
      </w:pPr>
      <w:r>
        <w:rPr>
          <w:rFonts w:ascii="Calibri" w:cs="Calibri" w:eastAsia="Calibri" w:hAnsi="Calibri"/>
          <w:b/>
          <w:bCs/>
          <w:sz w:val="22"/>
          <w:szCs w:val="22"/>
        </w:rPr>
        <w:t xml:space="preserve">Duración del semestre y horas asignadas. </w:t>
      </w:r>
      <w:r>
        <w:rPr>
          <w:rFonts w:ascii="Calibri" w:cs="Calibri" w:eastAsia="Calibri" w:hAnsi="Calibri"/>
          <w:sz w:val="22"/>
          <w:szCs w:val="22"/>
        </w:rPr>
        <w:t xml:space="preserve">El trabajo se organiza en ocho sprints de dos semanas distribuidos sobre las dieciocho semanas del período académico, alineados con las tres fases de la asignatura. Cada sprint entrega un incremento funcional validable, de modo que el avance es verificable de forma continua y no depende de una entrega única al final.</w:t>
      </w:r>
    </w:p>
    <w:p>
      <w:pPr>
        <w:pStyle w:val="ListParagraph"/>
        <w:numPr>
          <w:ilvl w:val="0"/>
          <w:numId w:val="2"/>
        </w:numPr>
        <w:spacing w:after="90" w:line="276"/>
        <w:jc w:val="both"/>
      </w:pPr>
      <w:r>
        <w:rPr>
          <w:rFonts w:ascii="Calibri" w:cs="Calibri" w:eastAsia="Calibri" w:hAnsi="Calibri"/>
          <w:b/>
          <w:bCs/>
          <w:sz w:val="22"/>
          <w:szCs w:val="22"/>
        </w:rPr>
        <w:t xml:space="preserve">Materiales y recursos técnicos. </w:t>
      </w:r>
      <w:r>
        <w:rPr>
          <w:rFonts w:ascii="Calibri" w:cs="Calibri" w:eastAsia="Calibri" w:hAnsi="Calibri"/>
          <w:sz w:val="22"/>
          <w:szCs w:val="22"/>
        </w:rPr>
        <w:t xml:space="preserve">El desarrollo se realiza sobre equipos propios. Todo el stack es open source o cuenta con planes gratuitos suficientes para el volumen de un proyecto de titulación: Next.js, React, Tailwind CSS y shadcn/ui en el frontend; Django y Django REST Framework en el backend; PostgreSQL como motor de datos; Cloudflare R2 para el almacenamiento de imágenes del catálogo; pandas, scikit-learn y XGBoost para el componente analítico; y Docker con docker-compose para la orquestación del entorno. No se requiere inversión económica relevante.</w:t>
      </w:r>
    </w:p>
    <w:p>
      <w:pPr>
        <w:pStyle w:val="ListParagraph"/>
        <w:numPr>
          <w:ilvl w:val="0"/>
          <w:numId w:val="2"/>
        </w:numPr>
        <w:spacing w:after="90" w:line="276"/>
        <w:jc w:val="both"/>
      </w:pPr>
      <w:r>
        <w:rPr>
          <w:rFonts w:ascii="Calibri" w:cs="Calibri" w:eastAsia="Calibri" w:hAnsi="Calibri"/>
          <w:b/>
          <w:bCs/>
          <w:sz w:val="22"/>
          <w:szCs w:val="22"/>
        </w:rPr>
        <w:t xml:space="preserve">Dominio previo del stack. </w:t>
      </w:r>
      <w:r>
        <w:rPr>
          <w:rFonts w:ascii="Calibri" w:cs="Calibri" w:eastAsia="Calibri" w:hAnsi="Calibri"/>
          <w:sz w:val="22"/>
          <w:szCs w:val="22"/>
        </w:rPr>
        <w:t xml:space="preserve">Ambos integrantes han trabajado con este conjunto de tecnologías en asignaturas anteriores y proyectos personales. Esta fue la razón principal para escogerlo por sobre alternativas: reducir el riesgo de la construcción para invertir el tiempo disponible en los componentes que sí son nuevos para el equipo, el modelo de pronóstico y el asistente conversacional. Adicionalmente, el uso de Python en el backend permite integrar el ecosistema de aprendizaje automático sin sumar un lenguaje ni un servicio adicional a la arquitectura.</w:t>
      </w:r>
    </w:p>
    <w:p>
      <w:pPr>
        <w:pStyle w:val="ListParagraph"/>
        <w:numPr>
          <w:ilvl w:val="0"/>
          <w:numId w:val="2"/>
        </w:numPr>
        <w:spacing w:after="90" w:line="276"/>
        <w:jc w:val="both"/>
      </w:pPr>
      <w:r>
        <w:rPr>
          <w:rFonts w:ascii="Calibri" w:cs="Calibri" w:eastAsia="Calibri" w:hAnsi="Calibri"/>
          <w:b/>
          <w:bCs/>
          <w:sz w:val="22"/>
          <w:szCs w:val="22"/>
        </w:rPr>
        <w:t xml:space="preserve">Acotamiento deliberado del alcance. </w:t>
      </w:r>
      <w:r>
        <w:rPr>
          <w:rFonts w:ascii="Calibri" w:cs="Calibri" w:eastAsia="Calibri" w:hAnsi="Calibri"/>
          <w:sz w:val="22"/>
          <w:szCs w:val="22"/>
        </w:rPr>
        <w:t xml:space="preserve">Dos decisiones sostienen la factibilidad. El checkout se implementa de forma simulada, evitando el proceso de integración y certificación con una pasarela de pagos. Y dos funcionalidades evaluadas inicialmente —la búsqueda visual de productos por imagen y la automatización de descuentos— se declaran fuera de alcance y se documentan como trabajo futuro, por requerir la primera un catálogo fotográfico extenso del que el cliente aún no dispone, y constituir la segunda un tercer componente de aprendizaje automático no asumible por un equipo de dos personas en un semestre.</w:t>
      </w:r>
    </w:p>
    <w:p>
      <w:pPr>
        <w:spacing w:after="140" w:line="276"/>
        <w:jc w:val="both"/>
      </w:pPr>
      <w:r>
        <w:rPr>
          <w:rFonts w:ascii="Calibri" w:cs="Calibri" w:eastAsia="Calibri" w:hAnsi="Calibri"/>
          <w:sz w:val="22"/>
          <w:szCs w:val="22"/>
        </w:rPr>
        <w:t xml:space="preserve">A continuación se presentan los factores externos identificados, distinguiendo los que facilitan el desarrollo de los que podrían dificultarlo, junto con las estrategias de mitigación definidas.</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500"/>
        <w:gridCol w:w="3430"/>
        <w:gridCol w:w="3430"/>
      </w:tblGrid>
      <w:tr>
        <w:trPr>
          <w:tblHeader/>
        </w:trPr>
        <w:tc>
          <w:tcPr>
            <w:tcW w:type="dxa" w:w="25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Obstaculizador</w:t>
            </w:r>
          </w:p>
        </w:tc>
        <w:tc>
          <w:tcPr>
            <w:tcW w:type="dxa" w:w="343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Impacto</w:t>
            </w:r>
          </w:p>
        </w:tc>
        <w:tc>
          <w:tcPr>
            <w:tcW w:type="dxa" w:w="343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Estrategia de mitigación</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Datos históricos insuficientes para entrenar el modelo (arranque en frío)</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Alto. Sin historial de ventas el modelo no puede aprender estacionalidad ni tendencia.</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Desarrollar tempranamente el módulo de ingesta desde planillas de cálculo para digitalizar los registros manuales del cliente. Complementar con datos sintéticos de estacionalidad realista y, como respaldo, conjuntos de datos públicos de retail. Se define un modelo de referencia de promedio móvil como línea base para el escenario de datos escasos.</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Aumento no controlado del alcance por nuevos requerimientos</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Alto. Es la causa más frecuente de incumplimiento en proyectos de titulación.</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Formalizar el alcance comprometido al término del sprint de levantamiento. Todo requerimiento posterior ingresa al backlog y solo se incorpora a un sprint desplazando otro elemento de prioridad equivalente, decisión tomada explícitamente con el cliente.</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Baja disponibilidad del cliente para las reuniones de validación</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Medio. Retrasa la validación de incrementos y puede derivar en retrabajo.</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Acordar al inicio un calendario fijo de revisiones al cierre de cada sprint, con agenda enviada con anticipación. Habilitar un canal asincrónico de consultas y registrar todo acuerdo en una bitácora del proyecto.</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Complejidad subestimada del asistente conversacional</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Medio. Es el componente con mayor incertidumbre técnica para el equipo.</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Acotar el asistente a un conjunto cerrado de consultas predefinidas sobre métricas de la tienda, en lugar de una traducción abierta de lenguaje natural a consultas de base de datos. Este alcance reducido cumple igualmente el objetivo funcional y admite ampliación posterior si el tiempo lo permite.</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Ausencia temporal de un integrante del equipo</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Medio. Con solo dos integrantes, la pérdida de capacidad es del 50%.</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Evitar la especialización exclusiva: el backend se desarrolla de forma compartida y todo el código pasa por revisión cruzada. Mantener documentación técnica actualizada en el repositorio y todo el trabajo versionado en Git desde el primer día.</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Latencia en las consultas al modelo predictivo desde el cliente</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Bajo. Afecta la experiencia de uso, no la validez de la solución.</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Precalcular los pronósticos de forma periódica y almacenar los resultados, en lugar de ejecutar el modelo en cada solicitud del usuario.</w:t>
            </w:r>
          </w:p>
        </w:tc>
      </w:tr>
    </w:tbl>
    <w:p>
      <w:pPr>
        <w:spacing w:after="140" w:line="276"/>
        <w:jc w:val="both"/>
      </w:pPr>
      <w:r>
        <w:rPr>
          <w:rFonts w:ascii="Calibri" w:cs="Calibri" w:eastAsia="Calibri" w:hAnsi="Calibri"/>
          <w:sz w:val="22"/>
          <w:szCs w:val="22"/>
        </w:rPr>
        <w:t xml:space="preserve">Como facilitadores se identifican el acceso directo y permanente al cliente, dado que es un contacto conocido del equipo; el dominio previo del stack tecnológico; la disponibilidad de los datos analíticos desde el propio sistema, sin requerir integraciones con terceros; y el hecho de que los tres componentes principales —panel, pronóstico y asistente— comparten el mismo modelo de datos, lo que reduce significativamente el costo marginal de construir el segundo y el tercero.</w:t>
      </w:r>
    </w:p>
    <w:p>
      <w:pPr>
        <w:spacing w:after="200" w:before="400"/>
        <w:jc w:val="center"/>
      </w:pPr>
      <w:r>
        <w:rPr>
          <w:rFonts w:ascii="Calibri" w:cs="Calibri" w:eastAsia="Calibri" w:hAnsi="Calibri"/>
          <w:b/>
          <w:bCs/>
          <w:color w:val="1F3864"/>
          <w:sz w:val="26"/>
          <w:szCs w:val="26"/>
        </w:rPr>
        <w:t xml:space="preserve">PARTE II</w:t>
      </w:r>
    </w:p>
    <w:p>
      <w:pPr>
        <w:pStyle w:val="Heading1"/>
        <w:spacing w:after="160" w:before="320"/>
      </w:pPr>
      <w:r>
        <w:rPr>
          <w:rFonts w:ascii="Calibri" w:cs="Calibri" w:eastAsia="Calibri" w:hAnsi="Calibri"/>
          <w:b/>
          <w:bCs/>
          <w:color w:val="1F3864"/>
          <w:sz w:val="28"/>
          <w:szCs w:val="28"/>
        </w:rPr>
        <w:t xml:space="preserve">4. Objetivos</w:t>
      </w:r>
    </w:p>
    <w:p>
      <w:pPr>
        <w:pStyle w:val="Heading2"/>
        <w:spacing w:after="110" w:before="220"/>
      </w:pPr>
      <w:r>
        <w:rPr>
          <w:rFonts w:ascii="Calibri" w:cs="Calibri" w:eastAsia="Calibri" w:hAnsi="Calibri"/>
          <w:b/>
          <w:bCs/>
          <w:color w:val="1F3864"/>
          <w:sz w:val="23"/>
          <w:szCs w:val="23"/>
        </w:rPr>
        <w:t xml:space="preserve">4.1 Objetivo general</w:t>
      </w:r>
    </w:p>
    <w:p>
      <w:pPr>
        <w:spacing w:after="140" w:line="276"/>
        <w:jc w:val="both"/>
      </w:pPr>
      <w:r>
        <w:rPr>
          <w:rFonts w:ascii="Calibri" w:cs="Calibri" w:eastAsia="Calibri" w:hAnsi="Calibri"/>
          <w:sz w:val="22"/>
          <w:szCs w:val="22"/>
        </w:rPr>
        <w:t xml:space="preserve">Desarrollar una plataforma marketplace bajo modelo SaaS multi-tienda que integre la gestión de catálogo con precios diferenciados para venta al detalle y al por mayor, un panel de analítica de ventas por vendedor, un modelo de pronóstico de demanda y un asistente conversacional de consulta de indicadores, aplicando estándares de calidad e ingeniería de software, y validada durante el período académico con el emprendimiento Joyas_ye como cliente piloto.</w:t>
      </w:r>
    </w:p>
    <w:p>
      <w:pPr>
        <w:pStyle w:val="Heading2"/>
        <w:spacing w:after="110" w:before="220"/>
      </w:pPr>
      <w:r>
        <w:rPr>
          <w:rFonts w:ascii="Calibri" w:cs="Calibri" w:eastAsia="Calibri" w:hAnsi="Calibri"/>
          <w:b/>
          <w:bCs/>
          <w:color w:val="1F3864"/>
          <w:sz w:val="23"/>
          <w:szCs w:val="23"/>
        </w:rPr>
        <w:t xml:space="preserve">4.2 Objetivos específicos</w:t>
      </w:r>
    </w:p>
    <w:p>
      <w:pPr>
        <w:pStyle w:val="ListParagraph"/>
        <w:numPr>
          <w:ilvl w:val="0"/>
          <w:numId w:val="2"/>
        </w:numPr>
        <w:spacing w:after="90" w:line="276"/>
        <w:jc w:val="both"/>
      </w:pPr>
      <w:r>
        <w:rPr>
          <w:rFonts w:ascii="Calibri" w:cs="Calibri" w:eastAsia="Calibri" w:hAnsi="Calibri"/>
          <w:sz w:val="22"/>
          <w:szCs w:val="22"/>
        </w:rPr>
        <w:t xml:space="preserve">Levantar y especificar los requerimientos funcionales y no funcionales de la plataforma a partir de entrevistas con el cliente Joyas_ye, formalizándolos en historias de usuario priorizadas y validadas.</w:t>
      </w:r>
    </w:p>
    <w:p>
      <w:pPr>
        <w:pStyle w:val="ListParagraph"/>
        <w:numPr>
          <w:ilvl w:val="0"/>
          <w:numId w:val="2"/>
        </w:numPr>
        <w:spacing w:after="90" w:line="276"/>
        <w:jc w:val="both"/>
      </w:pPr>
      <w:r>
        <w:rPr>
          <w:rFonts w:ascii="Calibri" w:cs="Calibri" w:eastAsia="Calibri" w:hAnsi="Calibri"/>
          <w:sz w:val="22"/>
          <w:szCs w:val="22"/>
        </w:rPr>
        <w:t xml:space="preserve">Diseñar e implementar un modelo de datos relacional multi-tienda en PostgreSQL que garantice el aislamiento de la información comercial de cada vendedor y soporte esquemas de precios escalonados por volumen de compra.</w:t>
      </w:r>
    </w:p>
    <w:p>
      <w:pPr>
        <w:pStyle w:val="ListParagraph"/>
        <w:numPr>
          <w:ilvl w:val="0"/>
          <w:numId w:val="2"/>
        </w:numPr>
        <w:spacing w:after="90" w:line="276"/>
        <w:jc w:val="both"/>
      </w:pPr>
      <w:r>
        <w:rPr>
          <w:rFonts w:ascii="Calibri" w:cs="Calibri" w:eastAsia="Calibri" w:hAnsi="Calibri"/>
          <w:sz w:val="22"/>
          <w:szCs w:val="22"/>
        </w:rPr>
        <w:t xml:space="preserve">Construir un módulo de ingesta que permita cargar y normalizar los registros históricos de venta del comercio desde planillas de cálculo hacia la base de datos del sistema.</w:t>
      </w:r>
    </w:p>
    <w:p>
      <w:pPr>
        <w:pStyle w:val="ListParagraph"/>
        <w:numPr>
          <w:ilvl w:val="0"/>
          <w:numId w:val="2"/>
        </w:numPr>
        <w:spacing w:after="90" w:line="276"/>
        <w:jc w:val="both"/>
      </w:pPr>
      <w:r>
        <w:rPr>
          <w:rFonts w:ascii="Calibri" w:cs="Calibri" w:eastAsia="Calibri" w:hAnsi="Calibri"/>
          <w:sz w:val="22"/>
          <w:szCs w:val="22"/>
        </w:rPr>
        <w:t xml:space="preserve">Construir los módulos de catálogo, carrito, gestión de pedidos y panel de analítica del vendedor, empleando React con Next.js en el frontend y Django REST Framework en el backend, aplicando prácticas de codificación segura en el manejo de credenciales y variables de entorno.</w:t>
      </w:r>
    </w:p>
    <w:p>
      <w:pPr>
        <w:pStyle w:val="ListParagraph"/>
        <w:numPr>
          <w:ilvl w:val="0"/>
          <w:numId w:val="2"/>
        </w:numPr>
        <w:spacing w:after="90" w:line="276"/>
        <w:jc w:val="both"/>
      </w:pPr>
      <w:r>
        <w:rPr>
          <w:rFonts w:ascii="Calibri" w:cs="Calibri" w:eastAsia="Calibri" w:hAnsi="Calibri"/>
          <w:sz w:val="22"/>
          <w:szCs w:val="22"/>
        </w:rPr>
        <w:t xml:space="preserve">Implementar un modelo de pronóstico de demanda mensual por producto siguiendo el ciclo CRISP-DM, evaluando su desempeño mediante las métricas de regresión MAPE, MAE y RMSE sobre un conjunto de validación temporal, y contrastándolo con un modelo de referencia de promedio móvil.</w:t>
      </w:r>
    </w:p>
    <w:p>
      <w:pPr>
        <w:pStyle w:val="ListParagraph"/>
        <w:numPr>
          <w:ilvl w:val="0"/>
          <w:numId w:val="2"/>
        </w:numPr>
        <w:spacing w:after="90" w:line="276"/>
        <w:jc w:val="both"/>
      </w:pPr>
      <w:r>
        <w:rPr>
          <w:rFonts w:ascii="Calibri" w:cs="Calibri" w:eastAsia="Calibri" w:hAnsi="Calibri"/>
          <w:sz w:val="22"/>
          <w:szCs w:val="22"/>
        </w:rPr>
        <w:t xml:space="preserve">Desarrollar un asistente conversacional integrado al panel del vendedor que responda consultas sobre indicadores de gestión en lenguaje natural, restringido por diseño al ámbito de datos de su propia tienda.</w:t>
      </w:r>
    </w:p>
    <w:p>
      <w:pPr>
        <w:pStyle w:val="ListParagraph"/>
        <w:numPr>
          <w:ilvl w:val="0"/>
          <w:numId w:val="2"/>
        </w:numPr>
        <w:spacing w:after="90" w:line="276"/>
        <w:jc w:val="both"/>
      </w:pPr>
      <w:r>
        <w:rPr>
          <w:rFonts w:ascii="Calibri" w:cs="Calibri" w:eastAsia="Calibri" w:hAnsi="Calibri"/>
          <w:sz w:val="22"/>
          <w:szCs w:val="22"/>
        </w:rPr>
        <w:t xml:space="preserve">Validar la solución mediante la ejecución de un plan de pruebas unitarias, de integración y de control de acceso entre tiendas, complementado con una evaluación de usabilidad realizada con el cliente piloto.</w:t>
      </w:r>
    </w:p>
    <w:p>
      <w:pPr>
        <w:pStyle w:val="ListParagraph"/>
        <w:numPr>
          <w:ilvl w:val="0"/>
          <w:numId w:val="2"/>
        </w:numPr>
        <w:spacing w:after="90" w:line="276"/>
        <w:jc w:val="both"/>
      </w:pPr>
      <w:r>
        <w:rPr>
          <w:rFonts w:ascii="Calibri" w:cs="Calibri" w:eastAsia="Calibri" w:hAnsi="Calibri"/>
          <w:sz w:val="22"/>
          <w:szCs w:val="22"/>
        </w:rPr>
        <w:t xml:space="preserve">Implantar la solución en un ambiente accesible mediante contenedores Docker, dejándola operativa para el uso real del cliente.</w:t>
      </w:r>
    </w:p>
    <w:p>
      <w:pPr>
        <w:pStyle w:val="Heading1"/>
        <w:spacing w:after="160" w:before="320"/>
      </w:pPr>
      <w:r>
        <w:rPr>
          <w:rFonts w:ascii="Calibri" w:cs="Calibri" w:eastAsia="Calibri" w:hAnsi="Calibri"/>
          <w:b/>
          <w:bCs/>
          <w:color w:val="1F3864"/>
          <w:sz w:val="28"/>
          <w:szCs w:val="28"/>
        </w:rPr>
        <w:t xml:space="preserve">5. Metodología</w:t>
      </w:r>
    </w:p>
    <w:p>
      <w:pPr>
        <w:pStyle w:val="Heading2"/>
        <w:spacing w:after="110" w:before="220"/>
      </w:pPr>
      <w:r>
        <w:rPr>
          <w:rFonts w:ascii="Calibri" w:cs="Calibri" w:eastAsia="Calibri" w:hAnsi="Calibri"/>
          <w:b/>
          <w:bCs/>
          <w:color w:val="1F3864"/>
          <w:sz w:val="23"/>
          <w:szCs w:val="23"/>
        </w:rPr>
        <w:t xml:space="preserve">5.1 Descripción de la metodología</w:t>
      </w:r>
    </w:p>
    <w:p>
      <w:pPr>
        <w:spacing w:after="140" w:line="276"/>
        <w:jc w:val="both"/>
      </w:pPr>
      <w:r>
        <w:rPr>
          <w:rFonts w:ascii="Calibri" w:cs="Calibri" w:eastAsia="Calibri" w:hAnsi="Calibri"/>
          <w:sz w:val="22"/>
          <w:szCs w:val="22"/>
        </w:rPr>
        <w:t xml:space="preserve">Para abordar la doble naturaleza del proyecto —ingeniería de software y ciencia de datos— se adopta un marco metodológico híbrido que articula Scrum, para la construcción del producto, con CRISP-DM, para el ciclo de vida del componente de aprendizaje automático. La razón de esta combinación es que ambos procesos tienen lógicas distintas: el desarrollo del marketplace es incremental y se valida con el cliente en cada iteración, mientras que la construcción del modelo predictivo es exploratoria y su avance depende de la calidad de los datos disponibles, no de la funcionalidad entregada.</w:t>
      </w:r>
    </w:p>
    <w:p>
      <w:pPr>
        <w:spacing w:after="60" w:line="276"/>
        <w:jc w:val="both"/>
      </w:pPr>
      <w:r>
        <w:rPr>
          <w:rFonts w:ascii="Calibri" w:cs="Calibri" w:eastAsia="Calibri" w:hAnsi="Calibri"/>
          <w:b/>
          <w:bCs/>
          <w:sz w:val="22"/>
          <w:szCs w:val="22"/>
        </w:rPr>
        <w:t xml:space="preserve">Scrum adaptado para el desarrollo del producto.</w:t>
      </w:r>
    </w:p>
    <w:p>
      <w:pPr>
        <w:spacing w:after="140" w:line="276"/>
        <w:jc w:val="both"/>
      </w:pPr>
      <w:r>
        <w:rPr>
          <w:rFonts w:ascii="Calibri" w:cs="Calibri" w:eastAsia="Calibri" w:hAnsi="Calibri"/>
          <w:sz w:val="22"/>
          <w:szCs w:val="22"/>
        </w:rPr>
        <w:t xml:space="preserve">Se aplica Scrum con adaptaciones explícitas para un equipo de dos integrantes. Los roles de Product Owner y Scrum Master no se asignan de forma exclusiva: el cliente Joyas_ye actúa como fuente de valor y validador del incremento, mientras que ambos estudiantes comparten la responsabilidad de facilitación y se turnan la conducción de las ceremonias. Esta adaptación se declara de forma transparente, ya que aplicar Scrum en su forma canónica con dos personas sería un formalismo sin sustento real. El proyecto se organiza en sprints de dos semanas, con planificación al inicio, dos instancias semanales de sincronización en reemplazo de la reunión diaria, revisión con el cliente y retrospectiva al cierre.</w:t>
      </w:r>
    </w:p>
    <w:p>
      <w:pPr>
        <w:spacing w:after="140" w:line="276"/>
        <w:jc w:val="both"/>
      </w:pPr>
      <w:r>
        <w:rPr>
          <w:rFonts w:ascii="Calibri" w:cs="Calibri" w:eastAsia="Calibri" w:hAnsi="Calibri"/>
          <w:sz w:val="22"/>
          <w:szCs w:val="22"/>
        </w:rPr>
        <w:t xml:space="preserve">Se define un criterio de "terminado" común a todas las historias: código revisado por el otro integrante, pruebas unitarias asociadas en verde, funcionalidad desplegada en el ambiente de pruebas y documentación técnica actualizada. La gestión del backlog se realiza en Jira y el código se versiona en GitHub bajo un flujo de ramas por funcionalidad, con estándares de estilo PEP 8 para Python y ESLint para JavaScript.</w:t>
      </w:r>
    </w:p>
    <w:p>
      <w:pPr>
        <w:spacing w:after="60" w:line="276"/>
        <w:jc w:val="both"/>
      </w:pPr>
      <w:r>
        <w:rPr>
          <w:rFonts w:ascii="Calibri" w:cs="Calibri" w:eastAsia="Calibri" w:hAnsi="Calibri"/>
          <w:b/>
          <w:bCs/>
          <w:sz w:val="22"/>
          <w:szCs w:val="22"/>
        </w:rPr>
        <w:t xml:space="preserve">CRISP-DM para el módulo de pronóstico de demanda.</w:t>
      </w:r>
    </w:p>
    <w:p>
      <w:pPr>
        <w:spacing w:after="140" w:line="276"/>
        <w:jc w:val="both"/>
      </w:pPr>
      <w:r>
        <w:rPr>
          <w:rFonts w:ascii="Calibri" w:cs="Calibri" w:eastAsia="Calibri" w:hAnsi="Calibri"/>
          <w:sz w:val="22"/>
          <w:szCs w:val="22"/>
        </w:rPr>
        <w:t xml:space="preserve">El componente analítico se desarrolla siguiendo las seis fases de CRISP-DM: comprensión del negocio, donde se define junto al cliente qué decisión debe apoyar el pronóstico y cuál es el criterio de éxito; comprensión de los datos, inventariando los registros existentes y evaluando su cobertura y calidad; preparación de los datos, digitalizando y normalizando los registros manuales y construyendo la serie de ventas por producto y período; modelado, entrenando y comparando modelos frente a la línea base de promedio móvil; evaluación, midiendo el error de predicción con MAPE, MAE y RMSE sobre un conjunto de validación temporal; y despliegue, exponiendo el modelo como un servicio consumible por el backend.</w:t>
      </w:r>
    </w:p>
    <w:p>
      <w:pPr>
        <w:spacing w:after="140" w:line="276"/>
        <w:jc w:val="both"/>
      </w:pPr>
      <w:r>
        <w:rPr>
          <w:rFonts w:ascii="Calibri" w:cs="Calibri" w:eastAsia="Calibri" w:hAnsi="Calibri"/>
          <w:sz w:val="22"/>
          <w:szCs w:val="22"/>
        </w:rPr>
        <w:t xml:space="preserve">La articulación entre ambos marcos se resuelve tratando cada fase de CRISP-DM como un conjunto de historias dentro del backlog de Scrum. De este modo el trabajo analítico se planifica, estima y revisa con el mismo ritmo que el resto del producto, evitando que el módulo de aprendizaje automático avance desacoplado del desarrollo.</w:t>
      </w:r>
    </w:p>
    <w:p>
      <w:pPr>
        <w:pStyle w:val="Heading2"/>
        <w:spacing w:after="110" w:before="220"/>
      </w:pPr>
      <w:r>
        <w:rPr>
          <w:rFonts w:ascii="Calibri" w:cs="Calibri" w:eastAsia="Calibri" w:hAnsi="Calibri"/>
          <w:b/>
          <w:bCs/>
          <w:color w:val="1F3864"/>
          <w:sz w:val="23"/>
          <w:szCs w:val="23"/>
        </w:rPr>
        <w:t xml:space="preserve">5.2 Funciones, tareas y responsabilidades por integrante</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100"/>
        <w:gridCol w:w="3630"/>
        <w:gridCol w:w="3630"/>
      </w:tblGrid>
      <w:tr>
        <w:trPr>
          <w:tblHeader/>
        </w:trPr>
        <w:tc>
          <w:tcPr>
            <w:tcW w:type="dxa" w:w="21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Integrante</w:t>
            </w:r>
          </w:p>
        </w:tc>
        <w:tc>
          <w:tcPr>
            <w:tcW w:type="dxa" w:w="363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Función principal</w:t>
            </w:r>
          </w:p>
        </w:tc>
        <w:tc>
          <w:tcPr>
            <w:tcW w:type="dxa" w:w="363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Tareas y responsabilidades</w:t>
            </w:r>
          </w:p>
        </w:tc>
      </w:tr>
      <w:tr>
        <w:trPr>
          <w:cantSplit/>
        </w:trPr>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Pedro Santibáñez</w:t>
            </w:r>
          </w:p>
          <w:p>
            <w:pPr>
              <w:spacing w:after="30" w:before="30" w:line="240"/>
              <w:jc w:val="left"/>
            </w:pPr>
            <w:r>
              <w:rPr>
                <w:rFonts w:ascii="Calibri" w:cs="Calibri" w:eastAsia="Calibri" w:hAnsi="Calibri"/>
                <w:b/>
                <w:bCs/>
                <w:sz w:val="18"/>
                <w:szCs w:val="18"/>
              </w:rPr>
              <w:t xml:space="preserve"/>
            </w:r>
          </w:p>
          <w:p>
            <w:pPr>
              <w:spacing w:after="30" w:before="30" w:line="240"/>
              <w:jc w:val="left"/>
            </w:pPr>
            <w:r>
              <w:rPr>
                <w:rFonts w:ascii="Calibri" w:cs="Calibri" w:eastAsia="Calibri" w:hAnsi="Calibri"/>
                <w:b/>
                <w:bCs/>
                <w:sz w:val="18"/>
                <w:szCs w:val="18"/>
              </w:rPr>
              <w:t xml:space="preserve">Frontend y seguridad</w:t>
            </w:r>
          </w:p>
        </w:tc>
        <w:tc>
          <w:tcPr>
            <w:tcW w:type="dxa" w:w="36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Responsable del desarrollo de la interfaz de usuario y de los aspectos de seguridad de la aplicación.</w:t>
            </w:r>
          </w:p>
        </w:tc>
        <w:tc>
          <w:tcPr>
            <w:tcW w:type="dxa" w:w="36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Construcción del frontend en Next.js y React con Tailwind CSS y shadcn/ui: catálogo, carrito, flujo de pedido y panel de analítica del vendedor. Diseño e implementación de la autenticación y autorización por rol. Definición de las políticas de aislamiento de datos entre tiendas y de las pruebas de control de acceso. Interfaz del asistente conversacional. Coordinación de las reuniones de validación con el cliente.</w:t>
            </w:r>
          </w:p>
        </w:tc>
      </w:tr>
      <w:tr>
        <w:trPr>
          <w:cantSplit/>
        </w:trPr>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Daniel Azócar</w:t>
            </w:r>
          </w:p>
          <w:p>
            <w:pPr>
              <w:spacing w:after="30" w:before="30" w:line="240"/>
              <w:jc w:val="left"/>
            </w:pPr>
            <w:r>
              <w:rPr>
                <w:rFonts w:ascii="Calibri" w:cs="Calibri" w:eastAsia="Calibri" w:hAnsi="Calibri"/>
                <w:b/>
                <w:bCs/>
                <w:sz w:val="18"/>
                <w:szCs w:val="18"/>
              </w:rPr>
              <w:t xml:space="preserve"/>
            </w:r>
          </w:p>
          <w:p>
            <w:pPr>
              <w:spacing w:after="30" w:before="30" w:line="240"/>
              <w:jc w:val="left"/>
            </w:pPr>
            <w:r>
              <w:rPr>
                <w:rFonts w:ascii="Calibri" w:cs="Calibri" w:eastAsia="Calibri" w:hAnsi="Calibri"/>
                <w:b/>
                <w:bCs/>
                <w:sz w:val="18"/>
                <w:szCs w:val="18"/>
              </w:rPr>
              <w:t xml:space="preserve">Machine Learning y datos</w:t>
            </w:r>
          </w:p>
        </w:tc>
        <w:tc>
          <w:tcPr>
            <w:tcW w:type="dxa" w:w="36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Responsable del componente analítico y del modelo de datos.</w:t>
            </w:r>
          </w:p>
        </w:tc>
        <w:tc>
          <w:tcPr>
            <w:tcW w:type="dxa" w:w="36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Diseño del modelo de datos relacional multi-tienda y su implementación en PostgreSQL. Desarrollo del módulo de ingesta desde planillas de cálculo. Ciclo CRISP-DM completo del modelo de pronóstico: preparación de datos, entrenamiento, evaluación y despliegue del servicio predictivo. Consultas de agregación que alimentan el panel. Lógica de respuesta del asistente conversacional.</w:t>
            </w:r>
          </w:p>
        </w:tc>
      </w:tr>
      <w:tr>
        <w:trPr>
          <w:cantSplit/>
        </w:trPr>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Ambos integrantes</w:t>
            </w:r>
          </w:p>
          <w:p>
            <w:pPr>
              <w:spacing w:after="30" w:before="30" w:line="240"/>
              <w:jc w:val="left"/>
            </w:pPr>
            <w:r>
              <w:rPr>
                <w:rFonts w:ascii="Calibri" w:cs="Calibri" w:eastAsia="Calibri" w:hAnsi="Calibri"/>
                <w:b/>
                <w:bCs/>
                <w:sz w:val="18"/>
                <w:szCs w:val="18"/>
              </w:rPr>
              <w:t xml:space="preserve"/>
            </w:r>
          </w:p>
          <w:p>
            <w:pPr>
              <w:spacing w:after="30" w:before="30" w:line="240"/>
              <w:jc w:val="left"/>
            </w:pPr>
            <w:r>
              <w:rPr>
                <w:rFonts w:ascii="Calibri" w:cs="Calibri" w:eastAsia="Calibri" w:hAnsi="Calibri"/>
                <w:b/>
                <w:bCs/>
                <w:sz w:val="18"/>
                <w:szCs w:val="18"/>
              </w:rPr>
              <w:t xml:space="preserve">Trabajo compartido</w:t>
            </w:r>
          </w:p>
        </w:tc>
        <w:tc>
          <w:tcPr>
            <w:tcW w:type="dxa" w:w="36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Responsabilidades asumidas de forma conjunta para evitar la especialización exclusiva.</w:t>
            </w:r>
          </w:p>
        </w:tc>
        <w:tc>
          <w:tcPr>
            <w:tcW w:type="dxa" w:w="36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Desarrollo del backend en Django REST Framework, incluido el motor de precios detalle/mayorista. Revisión cruzada de todo el código antes de la integración. Levantamiento de requerimientos y priorización del backlog. Contenerización con Docker y despliegue. Ejecución del plan de pruebas. Redacción de informes y preparación de las presentaciones de cada fase.</w:t>
            </w:r>
          </w:p>
        </w:tc>
      </w:tr>
    </w:tbl>
    <w:p>
      <w:pPr>
        <w:pStyle w:val="Heading1"/>
        <w:spacing w:after="160" w:before="320"/>
      </w:pPr>
      <w:r>
        <w:rPr>
          <w:rFonts w:ascii="Calibri" w:cs="Calibri" w:eastAsia="Calibri" w:hAnsi="Calibri"/>
          <w:b/>
          <w:bCs/>
          <w:color w:val="1F3864"/>
          <w:sz w:val="28"/>
          <w:szCs w:val="28"/>
        </w:rPr>
        <w:t xml:space="preserve">6. Evidencias</w:t>
      </w:r>
    </w:p>
    <w:p>
      <w:pPr>
        <w:spacing w:after="140" w:line="276"/>
        <w:jc w:val="both"/>
      </w:pPr>
      <w:r>
        <w:rPr>
          <w:rFonts w:ascii="Calibri" w:cs="Calibri" w:eastAsia="Calibri" w:hAnsi="Calibri"/>
          <w:sz w:val="22"/>
          <w:szCs w:val="22"/>
        </w:rPr>
        <w:t xml:space="preserve">Las evidencias fueron seleccionadas de modo que cada una dé cuenta de un conjunto distinto de actividades y, en conjunto, cubran el ciclo completo desde el levantamiento hasta la implantación. El criterio de selección fue privilegiar artefactos verificables y trazables por sobre declaraciones del equipo. Su definición final queda sujeta a acuerdo con el docente.</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1250"/>
        <w:gridCol w:w="2100"/>
        <w:gridCol w:w="3000"/>
        <w:gridCol w:w="3010"/>
      </w:tblGrid>
      <w:tr>
        <w:trPr>
          <w:tblHeader/>
        </w:trPr>
        <w:tc>
          <w:tcPr>
            <w:tcW w:type="dxa" w:w="125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Tipo</w:t>
            </w:r>
          </w:p>
        </w:tc>
        <w:tc>
          <w:tcPr>
            <w:tcW w:type="dxa" w:w="21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Nombre de la evidencia</w:t>
            </w:r>
          </w:p>
        </w:tc>
        <w:tc>
          <w:tcPr>
            <w:tcW w:type="dxa" w:w="30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Descripción</w:t>
            </w:r>
          </w:p>
        </w:tc>
        <w:tc>
          <w:tcPr>
            <w:tcW w:type="dxa" w:w="301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Justificación</w:t>
            </w:r>
          </w:p>
        </w:tc>
      </w:tr>
      <w:tr>
        <w:trPr>
          <w:cantSplit/>
        </w:trPr>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Avance</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Repositorio en GitHub con historial de commits</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Código fuente del frontend, backend y módulo analítico, con ramas por funcionalidad y revisiones registradas en pull requests.</w:t>
            </w:r>
          </w:p>
        </w:tc>
        <w:tc>
          <w:tcPr>
            <w:tcW w:type="dxa" w:w="30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Permite verificar de forma objetiva el avance real del desarrollo, la distribución del trabajo entre los integrantes y la aplicación efectiva de buenas prácticas de control de versiones. Es la evidencia con mayor trazabilidad temporal del proyecto.</w:t>
            </w:r>
          </w:p>
        </w:tc>
      </w:tr>
      <w:tr>
        <w:trPr>
          <w:cantSplit/>
        </w:trPr>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Avance</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Especificación de requerimientos y backlog priorizado</w:t>
            </w:r>
          </w:p>
        </w:tc>
        <w:tc>
          <w:tcPr>
            <w:tcW w:type="dxa" w:w="30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Historias de usuario con criterios de aceptación, priorización acordada y registro de las decisiones de alcance tomadas con el cliente.</w:t>
            </w:r>
          </w:p>
        </w:tc>
        <w:tc>
          <w:tcPr>
            <w:tcW w:type="dxa" w:w="301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Da cuenta de la actividad de levantamiento y de la competencia de gestión de proyectos: evidencia no solo qué se construyó, sino por qué se priorizó de esa manera y qué alternativas se ofrecieron al cliente.</w:t>
            </w:r>
          </w:p>
        </w:tc>
      </w:tr>
      <w:tr>
        <w:trPr>
          <w:cantSplit/>
        </w:trPr>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Avance</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Modelo entidad-relación y diccionario de datos</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Diagrama del modelo relacional multi-tienda, script de creación y migraciones versionadas de Django.</w:t>
            </w:r>
          </w:p>
        </w:tc>
        <w:tc>
          <w:tcPr>
            <w:tcW w:type="dxa" w:w="30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Evidencia directa de la competencia de construcción de modelos de datos, mostrando cómo se resolvieron el aislamiento entre tiendas, las variantes de producto y los precios escalonados con un diseño escalable.</w:t>
            </w:r>
          </w:p>
        </w:tc>
      </w:tr>
      <w:tr>
        <w:trPr>
          <w:cantSplit/>
        </w:trPr>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Avance</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Cuaderno de análisis del modelo de pronóstico</w:t>
            </w:r>
          </w:p>
        </w:tc>
        <w:tc>
          <w:tcPr>
            <w:tcW w:type="dxa" w:w="30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Documentación del ciclo CRISP-DM: exploración, preparación de datos, modelos evaluados y métricas MAPE, MAE y RMSE comparadas con la línea base.</w:t>
            </w:r>
          </w:p>
        </w:tc>
        <w:tc>
          <w:tcPr>
            <w:tcW w:type="dxa" w:w="301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Valida matemáticamente la precisión del componente predictivo en lugar de afirmar su funcionamiento, y evidencia el razonamiento técnico detrás de la selección del modelo.</w:t>
            </w:r>
          </w:p>
        </w:tc>
      </w:tr>
      <w:tr>
        <w:trPr>
          <w:cantSplit/>
        </w:trPr>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Final</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Plan e informe de pruebas de certificación</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Casos de prueba unitarios, de integración y de control de acceso entre tiendas, con resultados y registro de las correcciones aplicadas.</w:t>
            </w:r>
          </w:p>
        </w:tc>
        <w:tc>
          <w:tcPr>
            <w:tcW w:type="dxa" w:w="30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Evidencia la competencia de realizar pruebas de certificación en sus tres niveles: diseño de las pruebas, aplicación sobre producto y proceso, y desarrollo de mejoras a partir de los hallazgos.</w:t>
            </w:r>
          </w:p>
        </w:tc>
      </w:tr>
      <w:tr>
        <w:trPr>
          <w:cantSplit/>
        </w:trPr>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Final</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Dockerfile, docker-compose y manual de despliegue</w:t>
            </w:r>
          </w:p>
        </w:tc>
        <w:tc>
          <w:tcPr>
            <w:tcW w:type="dxa" w:w="30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Archivos de contenerización del entorno completo y documentación del procedimiento de puesta en marcha.</w:t>
            </w:r>
          </w:p>
        </w:tc>
        <w:tc>
          <w:tcPr>
            <w:tcW w:type="dxa" w:w="301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Demuestra la sistematización del proceso de implantación y garantiza que la solución sea reproducible por un tercero, requisito de la competencia de desarrollo de software.</w:t>
            </w:r>
          </w:p>
        </w:tc>
      </w:tr>
      <w:tr>
        <w:trPr>
          <w:cantSplit/>
        </w:trPr>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Final</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Plataforma desplegada y manual de usuario</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Ambiente productivo operativo y accesible, utilizable por el cliente, acompañado del manual de uso.</w:t>
            </w:r>
          </w:p>
        </w:tc>
        <w:tc>
          <w:tcPr>
            <w:tcW w:type="dxa" w:w="30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Es la evidencia de implantación: demuestra que la solución no quedó en un entorno local de desarrollo, sino que fue puesta efectivamente en operación para el cliente real.</w:t>
            </w:r>
          </w:p>
        </w:tc>
      </w:tr>
      <w:tr>
        <w:trPr>
          <w:cantSplit/>
        </w:trPr>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Final</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Acta de validación y evaluación de usabilidad</w:t>
            </w:r>
          </w:p>
        </w:tc>
        <w:tc>
          <w:tcPr>
            <w:tcW w:type="dxa" w:w="30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Registro de las sesiones de revisión de sprint y de la evaluación final de usabilidad realizada con Joyas_ye.</w:t>
            </w:r>
          </w:p>
        </w:tc>
        <w:tc>
          <w:tcPr>
            <w:tcW w:type="dxa" w:w="301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Aporta la validación externa del logro de los objetivos: acredita que el cliente real recibió, utilizó y evaluó la solución, lo que ninguna evidencia interna del equipo puede sustituir.</w:t>
            </w:r>
          </w:p>
        </w:tc>
      </w:tr>
    </w:tbl>
    <w:p>
      <w:pPr>
        <w:pStyle w:val="Heading1"/>
        <w:spacing w:after="160" w:before="320"/>
      </w:pPr>
      <w:r>
        <w:rPr>
          <w:rFonts w:ascii="Calibri" w:cs="Calibri" w:eastAsia="Calibri" w:hAnsi="Calibri"/>
          <w:b/>
          <w:bCs/>
          <w:color w:val="1F3864"/>
          <w:sz w:val="28"/>
          <w:szCs w:val="28"/>
        </w:rPr>
        <w:t xml:space="preserve">7. Plan de Trabajo</w:t>
      </w:r>
    </w:p>
    <w:p>
      <w:pPr>
        <w:spacing w:after="140" w:line="276"/>
        <w:jc w:val="both"/>
      </w:pPr>
      <w:r>
        <w:rPr>
          <w:rFonts w:ascii="Calibri" w:cs="Calibri" w:eastAsia="Calibri" w:hAnsi="Calibri"/>
          <w:sz w:val="22"/>
          <w:szCs w:val="22"/>
        </w:rPr>
        <w:t xml:space="preserve">El plan se organiza en ocho sprints de dos semanas distribuidos sobre las dieciocho semanas del período académico, alineados con las tres fases de la asignatura.</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1500"/>
        <w:gridCol w:w="1350"/>
        <w:gridCol w:w="2100"/>
        <w:gridCol w:w="1250"/>
        <w:gridCol w:w="800"/>
        <w:gridCol w:w="900"/>
        <w:gridCol w:w="1460"/>
      </w:tblGrid>
      <w:tr>
        <w:trPr>
          <w:tblHeader/>
        </w:trPr>
        <w:tc>
          <w:tcPr>
            <w:tcW w:type="dxa" w:w="15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Competencia</w:t>
            </w:r>
          </w:p>
        </w:tc>
        <w:tc>
          <w:tcPr>
            <w:tcW w:type="dxa" w:w="135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Actividad / Tarea</w:t>
            </w:r>
          </w:p>
        </w:tc>
        <w:tc>
          <w:tcPr>
            <w:tcW w:type="dxa" w:w="21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Descripción</w:t>
            </w:r>
          </w:p>
        </w:tc>
        <w:tc>
          <w:tcPr>
            <w:tcW w:type="dxa" w:w="125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Recursos</w:t>
            </w:r>
          </w:p>
        </w:tc>
        <w:tc>
          <w:tcPr>
            <w:tcW w:type="dxa" w:w="8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Duración</w:t>
            </w:r>
          </w:p>
        </w:tc>
        <w:tc>
          <w:tcPr>
            <w:tcW w:type="dxa" w:w="9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Responsable</w:t>
            </w:r>
          </w:p>
        </w:tc>
        <w:tc>
          <w:tcPr>
            <w:tcW w:type="dxa" w:w="146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Observaciones</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Gestionar proyectos informáticos</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Levantamiento de requerimientos</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Entrevistas con el cliente Joyas_ye, identificación de la problemática y redacción de historias de usuario con criterios de aceptación.</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Guion de entrevista, Jira, plantillas de historias</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S1–S2</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el cliente es un contacto directo del equipo. Obstaculizador: los requerimientos vienen en lenguaje de negocio y requieren traducción técnica.</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Gestionar proyectos informáticos</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Definición y planificación del proyecto</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Priorización del backlog, definición del alcance comprometido, planificación de los ocho sprints y configuración del repositorio.</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Jira, GitHub, documentación de la asignatura</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S3–S4</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alcance ya acotado en la definición. Obstaculizador: riesgo de subestimar el esfuerzo por falta de experiencia previa en proyectos de este tamaño.</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Construir modelos de datos</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Diseño del modelo de datos multi-tienda</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Modelo entidad-relación que resuelve el aislamiento entre vendedores, las variantes de producto y las listas de precios escalonadas.</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Herramienta de modelado E-R, PostgreSQL</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S5–S6</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Daniel</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el aislamiento multi-tenant y los precios escalonados son problemas nuevos para el equipo; se aborda con revisión conjunta del diseño.</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Construir modelos de datos</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Implementación del modelo y migraciones</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Creación del esquema en PostgreSQL mediante migraciones versionadas de Django, con índices sobre las consultas de agregación.</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Django, PostgreSQL, Docker</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S6–S7</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Daniel</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el diseño previo reduce el retrabajo. Se versiona desde el inicio para permitir cambios controlados.</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Construir modelos de datos</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Módulo de ingesta de datos históricos</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Carga y normalización de los registros de venta previos del cliente desde planillas de cálculo hacia la base de datos.</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Python, pandas, planillas del cliente</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S7–S8</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Daniel</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entrega datos reales tempranos para el pronóstico. Obstaculizador: calidad deficiente de los datos crudos (nulos, valores atípicos, formatos inconsistentes).</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Backend: autenticación, tiendas y catálogo</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APIs REST para registro de vendedores, gestión de tiendas y administración del catálogo con variantes, con manejo seguro de credenciales.</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Django REST Framework, PostgreSQL, Docker</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S7–S10</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dominio previo del framework. Obstaculizador: carga académica paralela del semestre.</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Frontend: catálogo, carrito y pedidos</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Interfaz pública del marketplace, flujo de compra y checkout simulado con generación de pedido.</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Next.js, React, Tailwind CSS, shadcn/ui</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S8–S12</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Pedro</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componentes de interfaz preconstruidos aceleran el desarrollo.</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Motor de precios detalle/mayorista</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Lógica de aplicación automática de tarifas escalonadas según volumen de compra, con su cobertura de pruebas unitarias.</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Django REST Framework, suite de pruebas</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S10–S11</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concentra alta complejidad de negocio y exige pruebas rigurosas; un error afecta directamente la facturación del cliente.</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Construir modelos de datos</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Módulo de pronóstico de demanda (CRISP-DM)</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Preparación de la serie de ventas, entrenamiento y comparación de modelos, evaluación con MAPE, MAE y RMSE, y despliegue del servicio predictivo.</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Python, pandas, scikit-learn, XGBoost</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S11–S14</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Daniel</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volumen limitado de datos históricos; se mitiga con el módulo de ingesta, datos sintéticos y una línea base de promedio móvil.</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Panel de analítica del vendedor</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Visualización de ventas mensuales, ticket promedio, rotación por producto y composición detalle/mayorista, integrando el pronóstico.</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Next.js, bibliotecas de visualización</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S12–S14</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Pedro</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definir qué indicadores son efectivamente accionables para el cliente y no solo vistosos.</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Asistente conversacional del vendedor</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Interfaz de chat que responde consultas sobre indicadores de la propia tienda, con restricción de ámbito de datos.</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API de modelo de lenguaje, capa de acceso restringida</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S14–S15</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componente de mayor incertidumbre técnica; alcance acotado a consultas predefinidas como medida de control.</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Contenerización e implantación</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Empaquetado del entorno completo con Docker y despliegue en ambientes de pruebas y producción diferenciados.</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Docker, docker-compose, Cloudflare</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S15–S16</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el despliegue continuo opera desde etapas tempranas, reduciendo el riesgo de la puesta en marcha final.</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Realizar pruebas de certificación</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Ejecución del plan de pruebas</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Pruebas unitarias, de integración y de control de acceso entre tiendas, con registro de resultados y hallazgos.</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Plan de pruebas, entorno de pruebas desplegado</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S13–S16</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las pruebas se ejecutan de forma continua desde el primer sprint, no solo al final.</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Realizar pruebas de certificación</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Correcciones y mejoras del producto</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Incorporación al backlog de los hallazgos de las pruebas y de la retroalimentación del cliente, y su resolución.</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GitHub, Jira</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S16–S17</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los hallazgos tardíos disponen de poco margen de corrección.</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Realizar pruebas de certificación</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Evaluación de usabilidad con el cliente</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Sesión de uso guiado de la plataforma con Joyas_ye y levantamiento de observaciones.</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Pauta de usabilidad, sesión presencial</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S17</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Pedro</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cercanía y disposición del cliente. Obstaculizador: coordinar la agenda en período de evaluaciones finales.</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Gestionar proyectos informáticos</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Documentación final y defensa</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Redacción del informe final, consolidación de evidencias en el repositorio y preparación de la presentación.</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Documentación técnica, repositorio, presentación</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S17–S18</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coincide con el período de evaluaciones finales del semestre; se mitiga documentando de forma continua desde el sprint 1.</w:t>
            </w:r>
          </w:p>
        </w:tc>
      </w:tr>
    </w:tbl>
    <w:p>
      <w:pPr>
        <w:sectPr>
          <w:footerReference w:type="default" r:id="rId7"/>
          <w:pgSz w:w="12240" w:h="15840" w:orient="portrait"/>
          <w:pgMar w:top="1440" w:right="1440" w:bottom="1440" w:left="1440" w:header="708" w:footer="708" w:gutter="0"/>
          <w:pgNumType/>
          <w:docGrid w:linePitch="360"/>
        </w:sectPr>
      </w:pPr>
    </w:p>
    <w:p>
      <w:pPr>
        <w:pStyle w:val="Heading1"/>
        <w:spacing w:after="160" w:before="320"/>
      </w:pPr>
      <w:r>
        <w:rPr>
          <w:rFonts w:ascii="Calibri" w:cs="Calibri" w:eastAsia="Calibri" w:hAnsi="Calibri"/>
          <w:b/>
          <w:bCs/>
          <w:color w:val="1F3864"/>
          <w:sz w:val="28"/>
          <w:szCs w:val="28"/>
        </w:rPr>
        <w:t xml:space="preserve">8. Carta Gantt</w:t>
      </w:r>
    </w:p>
    <w:p>
      <w:pPr>
        <w:spacing w:after="140" w:line="276"/>
        <w:jc w:val="both"/>
      </w:pPr>
      <w:r>
        <w:rPr>
          <w:rFonts w:ascii="Calibri" w:cs="Calibri" w:eastAsia="Calibri" w:hAnsi="Calibri"/>
          <w:sz w:val="20"/>
          <w:szCs w:val="20"/>
        </w:rPr>
        <w:t xml:space="preserve">La planificación se distribuye sobre las dieciocho semanas del período académico, respetando la temporalidad de las tres fases de la asignatura: Fase 1 entre las semanas 1 y 4, Fase 2 entre las semanas 5 y 16, y Fase 3 entre las semanas 17 y 18.</w:t>
      </w:r>
    </w:p>
    <w:tbl>
      <w:tblPr>
        <w:tblW w:type="dxa" w:w="14028"/>
        <w:tblBorders>
          <w:top w:val="single" w:color="C9D4E5" w:sz="4"/>
          <w:left w:val="single" w:color="C9D4E5" w:sz="4"/>
          <w:bottom w:val="single" w:color="C9D4E5" w:sz="4"/>
          <w:right w:val="single" w:color="C9D4E5" w:sz="4"/>
          <w:insideH w:val="single" w:color="C9D4E5" w:sz="4"/>
          <w:insideV w:val="single" w:color="C9D4E5" w:sz="4"/>
        </w:tblBorders>
      </w:tblPr>
      <w:tblGrid>
        <w:gridCol w:w="4200"/>
        <w:gridCol w:w="546"/>
        <w:gridCol w:w="546"/>
        <w:gridCol w:w="546"/>
        <w:gridCol w:w="546"/>
        <w:gridCol w:w="546"/>
        <w:gridCol w:w="546"/>
        <w:gridCol w:w="546"/>
        <w:gridCol w:w="546"/>
        <w:gridCol w:w="546"/>
        <w:gridCol w:w="546"/>
        <w:gridCol w:w="546"/>
        <w:gridCol w:w="546"/>
        <w:gridCol w:w="546"/>
        <w:gridCol w:w="546"/>
        <w:gridCol w:w="546"/>
        <w:gridCol w:w="546"/>
        <w:gridCol w:w="546"/>
        <w:gridCol w:w="546"/>
      </w:tblGrid>
      <w:tr>
        <w:trPr>
          <w:tblHeader/>
        </w:trPr>
        <w:tc>
          <w:tcPr>
            <w:tcW w:type="dxa" w:w="4200"/>
            <w:shd w:fill="FFFFFF"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2184"/>
            <w:gridSpan w:val="4"/>
            <w:shd w:fill="4A6FA5"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6"/>
                <w:szCs w:val="16"/>
              </w:rPr>
              <w:t xml:space="preserve">Fase 1</w:t>
            </w:r>
          </w:p>
        </w:tc>
        <w:tc>
          <w:tcPr>
            <w:tcW w:type="dxa" w:w="6552"/>
            <w:gridSpan w:val="12"/>
            <w:shd w:fill="4A6FA5"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6"/>
                <w:szCs w:val="16"/>
              </w:rPr>
              <w:t xml:space="preserve">Fase 2</w:t>
            </w:r>
          </w:p>
        </w:tc>
        <w:tc>
          <w:tcPr>
            <w:tcW w:type="dxa" w:w="1092"/>
            <w:gridSpan w:val="2"/>
            <w:shd w:fill="4A6FA5"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6"/>
                <w:szCs w:val="16"/>
              </w:rPr>
              <w:t xml:space="preserve">Fase 3</w:t>
            </w:r>
          </w:p>
        </w:tc>
      </w:tr>
      <w:tr>
        <w:trPr>
          <w:tblHeader/>
        </w:trPr>
        <w:tc>
          <w:tcPr>
            <w:tcW w:type="dxa" w:w="42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Actividad</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S2</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S3</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S4</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S5</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S6</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S7</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S8</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S9</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S10</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S11</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S12</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S13</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S14</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S15</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S16</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S17</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S18</w:t>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Levantamiento de requerimientos</w:t>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Definición y planificación del proyecto</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Diseño del modelo de datos multi-tienda</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Implementación del modelo y migraciones</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Módulo de ingesta de datos históricos</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Backend: autenticación, tiendas y catálogo</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Frontend: catálogo, carrito y pedidos</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Motor de precios detalle/mayorista</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Módulo de pronóstico de demanda (CRISP-DM)</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Panel de analítica del vendedor</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Asistente conversacional del vendedor</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Contenerización e implantación</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Ejecución del plan de pruebas</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Correcciones y mejoras del producto</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Evaluación de usabilidad con el cliente</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Documentación final y defensa</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bl>
    <w:p>
      <w:pPr>
        <w:spacing w:after="140" w:line="276"/>
        <w:jc w:val="both"/>
      </w:pPr>
      <w:r>
        <w:rPr>
          <w:rFonts w:ascii="Calibri" w:cs="Calibri" w:eastAsia="Calibri" w:hAnsi="Calibri"/>
          <w:sz w:val="18"/>
          <w:szCs w:val="18"/>
        </w:rPr>
        <w:t xml:space="preserve">Las celdas sombreadas indican las semanas de ejecución de cada actividad. Las superposiciones son deliberadas: reflejan el trabajo en paralelo de ambos integrantes según la distribución de responsabilidades definida en el apartado 5.2.</w:t>
      </w:r>
    </w:p>
    <w:sectPr>
      <w:footerReference w:type="default" r:id="rId8"/>
      <w:pgSz w:w="15840" w:h="12240" w:orient="landscape"/>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DealCommerce · Definición Proyecto APT · 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DealCommerce · Definición Proyecto APT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 DealCommerce</dc:title>
  <dc:creator>Pedro Santibáñez / Daniel Azócar</dc:creator>
  <cp:lastModifiedBy>Un-named</cp:lastModifiedBy>
  <cp:revision>1</cp:revision>
  <dcterms:created xsi:type="dcterms:W3CDTF">2026-08-28T03:09:35.685Z</dcterms:created>
  <dcterms:modified xsi:type="dcterms:W3CDTF">2026-08-28T03:09:35.686Z</dcterms:modified>
</cp:coreProperties>
</file>

<file path=docProps/custom.xml><?xml version="1.0" encoding="utf-8"?>
<Properties xmlns="http://schemas.openxmlformats.org/officeDocument/2006/custom-properties" xmlns:vt="http://schemas.openxmlformats.org/officeDocument/2006/docPropsVTypes"/>
</file>