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Founder Success Pattern Summary</w:t>
      </w:r>
    </w:p>
    <w:p>
      <w:r>
        <w:t>Through the analysis of the Shark Tank dataset, certain founder characteristics and presentation styles emerged as strong indicators of startup success. Startups led by co-founders showed a significantly higher success rate compared to solo founders, largely due to the complementary skill sets and collaborative leadership. The data also revealed that founders who demonstrated in-depth market understanding, a scalable business model, and realistic financial projections were more likely to secure investments.</w:t>
        <w:br/>
        <w:br/>
        <w:t>Additionally, effective communication played a critical role—startups that clearly articulated their value proposition and long-term vision gained stronger interest from investors. Female founders, while less represented in the dataset, exhibited strong potential and gained deals especially when supported by a solid business plan. Startups with social impact goals or innovations in trending sectors such as sustainability, personal care, and health-tech also saw increased investor attention.</w:t>
        <w:br/>
        <w:br/>
        <w:t>In conclusion, successful founders typically combined strong domain expertise, business clarity, and a convincing pitch with a collaborative team structure. These elements collectively enhanced investor trust and increased the likelihood of securing deals on the show.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