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4"/>
          <w:szCs w:val="34"/>
        </w:rPr>
        <w:t xml:space="preserve">Code of Conduct</w:t>
      </w:r>
    </w:p>
    <w:p>
      <w:pPr>
        <w:pBdr>
          <w:bottom w:val="single" w:color="1F3864" w:sz="6" w:space="6"/>
        </w:pBdr>
        <w:spacing w:after="120"/>
      </w:pPr>
      <w:r>
        <w:rPr>
          <w:i/>
          <w:iCs/>
          <w:color w:val="666666"/>
          <w:sz w:val="17"/>
          <w:szCs w:val="17"/>
        </w:rPr>
        <w:t>K International Pvt. Ltd. — Internal Policy Document (Sample/Reference Only)</w:t>
      </w:r>
    </w:p>
    <w:p>
      <w:pPr>
        <w:pStyle w:val="Heading2"/>
        <w:spacing w:after="60" w:before="180"/>
      </w:pPr>
      <w:r>
        <w:rPr>
          <w:b/>
          <w:bCs/>
          <w:color w:val="1F3864"/>
          <w:sz w:val="24"/>
          <w:szCs w:val="24"/>
        </w:rPr>
        <w:t xml:space="preserve">Purpose</w:t>
      </w:r>
    </w:p>
    <w:p>
      <w:pPr>
        <w:spacing w:after="60"/>
      </w:pPr>
      <w:r>
        <w:rPr>
          <w:sz w:val="19"/>
          <w:szCs w:val="19"/>
        </w:rPr>
        <w:t>This Code of Conduct sets out the standards of behavior expected from every employee, contractor, and leader at K International Pvt. Ltd..</w:t>
      </w:r>
    </w:p>
    <w:p>
      <w:pPr>
        <w:pStyle w:val="Heading2"/>
        <w:spacing w:after="60" w:before="180"/>
      </w:pPr>
      <w:r>
        <w:rPr>
          <w:b/>
          <w:bCs/>
          <w:color w:val="1F3864"/>
          <w:sz w:val="24"/>
          <w:szCs w:val="24"/>
        </w:rPr>
        <w:t xml:space="preserve">Professional Behavior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Treat colleagues, clients, and partners with respect, courtesy, and fairness at all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Communicate honestly and avoid behavior that intimidates, demeans, or excludes others.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Represent the company professionally in all external communication, including on social media.</w:t>
      </w:r>
    </w:p>
    <w:p>
      <w:pPr>
        <w:pStyle w:val="Heading2"/>
        <w:spacing w:after="60" w:before="180"/>
      </w:pPr>
      <w:r>
        <w:rPr>
          <w:b/>
          <w:bCs/>
          <w:color w:val="1F3864"/>
          <w:sz w:val="24"/>
          <w:szCs w:val="24"/>
        </w:rPr>
        <w:t xml:space="preserve">Anti-Harassment &amp; Non-Discrimination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The company maintains a zero-tolerance policy toward harassment, bullying, or discrimination of any kind.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Employees may report concerns confidentially to HR or through the Internal Committee (IC) without fear of retaliation.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All reports are investigated promptly and impartially in line with applicable law.</w:t>
      </w:r>
    </w:p>
    <w:p>
      <w:pPr>
        <w:pStyle w:val="Heading2"/>
        <w:spacing w:after="60" w:before="180"/>
      </w:pPr>
      <w:r>
        <w:rPr>
          <w:b/>
          <w:bCs/>
          <w:color w:val="1F3864"/>
          <w:sz w:val="24"/>
          <w:szCs w:val="24"/>
        </w:rPr>
        <w:t xml:space="preserve">Conflict of Interest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Employees must disclose any outside employment, financial interest, or personal relationship that could conflict with company interests.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Accepting gifts or favors from vendors or clients beyond nominal value is not permitted without disclosure to HR.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Employees must not use their position for personal gain at the expense of the company.</w:t>
      </w:r>
    </w:p>
    <w:p>
      <w:pPr>
        <w:pStyle w:val="Heading2"/>
        <w:spacing w:after="60" w:before="180"/>
      </w:pPr>
      <w:r>
        <w:rPr>
          <w:b/>
          <w:bCs/>
          <w:color w:val="1F3864"/>
          <w:sz w:val="24"/>
          <w:szCs w:val="24"/>
        </w:rPr>
        <w:t xml:space="preserve">Confidentiality</w:t>
      </w:r>
    </w:p>
    <w:p>
      <w:pPr>
        <w:spacing w:after="60"/>
      </w:pPr>
      <w:r>
        <w:rPr>
          <w:sz w:val="19"/>
          <w:szCs w:val="19"/>
        </w:rPr>
        <w:t xml:space="preserve">Employees must protect confidential company, client, and employee information both during and after employment, and must not disclose it without authorization, consistent with the IT &amp; Information Security Policy.</w:t>
      </w:r>
    </w:p>
    <w:p>
      <w:pPr>
        <w:pStyle w:val="Heading2"/>
        <w:spacing w:after="60" w:before="180"/>
      </w:pPr>
      <w:r>
        <w:rPr>
          <w:b/>
          <w:bCs/>
          <w:color w:val="1F3864"/>
          <w:sz w:val="24"/>
          <w:szCs w:val="24"/>
        </w:rPr>
        <w:t xml:space="preserve">Compliance with Law</w:t>
      </w:r>
    </w:p>
    <w:p>
      <w:pPr>
        <w:spacing w:after="60"/>
      </w:pPr>
      <w:r>
        <w:rPr>
          <w:sz w:val="19"/>
          <w:szCs w:val="19"/>
        </w:rPr>
        <w:t xml:space="preserve">All employees must comply with applicable laws and regulations in the course of their work, including anti-bribery, data protection, and workplace safety requirements.</w:t>
      </w:r>
    </w:p>
    <w:p>
      <w:pPr>
        <w:pStyle w:val="Heading2"/>
        <w:spacing w:after="60" w:before="180"/>
      </w:pPr>
      <w:r>
        <w:rPr>
          <w:b/>
          <w:bCs/>
          <w:color w:val="1F3864"/>
          <w:sz w:val="24"/>
          <w:szCs w:val="24"/>
        </w:rPr>
        <w:t xml:space="preserve">Disciplinary Action</w:t>
      </w:r>
    </w:p>
    <w:p>
      <w:pPr>
        <w:spacing w:after="60"/>
      </w:pPr>
      <w:r>
        <w:rPr>
          <w:sz w:val="19"/>
          <w:szCs w:val="19"/>
        </w:rPr>
        <w:t xml:space="preserve">Violations of this Code of Conduct are addressed through a fair, staged disciplinary process — ranging from a documented warning to termination of employment — depending on the severity of the violation.</w:t>
      </w:r>
    </w:p>
    <w:p>
      <w:pPr>
        <w:pBdr>
          <w:top w:val="single" w:color="CCCCCC" w:sz="4" w:space="6"/>
        </w:pBdr>
        <w:spacing w:before="200"/>
      </w:pPr>
      <w:r>
        <w:t xml:space="preserve"/>
      </w:r>
    </w:p>
    <w:p>
      <w:r>
        <w:rPr>
          <w:i/>
          <w:iCs/>
          <w:color w:val="888888"/>
          <w:sz w:val="14"/>
          <w:szCs w:val="14"/>
        </w:rPr>
        <w:t>This is a fictional sample document created for demonstration purposes for the K International Pvt. Ltd. Employee Knowledge Assistant project. It does not represent a real company or real policy terms.</w:t>
      </w:r>
    </w:p>
    <w:sectPr>
      <w:pgSz w:w="12240" w:h="15840" w:orient="portrait"/>
      <w:pgMar w:top="700" w:right="900" w:bottom="65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2026-09-07T07:50:12.423Z</dcterms:created>
  <dcterms:modified xsi:type="dcterms:W3CDTF">2026-09-07T07:50:12.423Z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