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b/>
          <w:color w:val="0284C7"/>
          <w:sz w:val="24"/>
        </w:rPr>
        <w:t>INFORME EJECUTIVO &amp; ADMINISTRATIVO</w:t>
      </w:r>
    </w:p>
    <w:p>
      <w:pPr>
        <w:spacing w:before="0" w:after="160"/>
      </w:pPr>
      <w:r>
        <w:rPr>
          <w:b/>
          <w:color w:val="4C1D95"/>
          <w:sz w:val="48"/>
        </w:rPr>
        <w:t>ACADEMIX — Plataforma Web Multi-Institucional</w:t>
      </w:r>
    </w:p>
    <w:p>
      <w:pPr>
        <w:spacing w:before="0" w:after="400"/>
      </w:pPr>
      <w:r>
        <w:rPr>
          <w:color w:val="64748B"/>
          <w:sz w:val="24"/>
        </w:rPr>
        <w:t>Gestión Académica Integral, Multi-Sedes/Colegios, Branding Dinámico, Auditoría Inmutable y Despliegue en la Nube (Render &amp; GitHub)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B5FD"/>
          <w:bottom w:val="single" w:sz="4" w:space="0" w:color="C4B5FD"/>
          <w:left w:val="none"/>
          <w:right w:val="none"/>
          <w:insideH w:val="single" w:sz="4" w:space="0" w:color="C4B5FD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Estado de la Plataforma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🟢 EN LÍNEA Y OPERATIVO (Producción Cloud Render)</w:t>
            </w:r>
          </w:p>
        </w:tc>
      </w:tr>
      <w:tr>
        <w:tc>
          <w:tcPr>
            <w:tcW w:type="dxa" w:w="3168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URL de Producción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https://academix-q2g4.onrender.com</w:t>
            </w:r>
          </w:p>
        </w:tc>
      </w:tr>
      <w:tr>
        <w:tc>
          <w:tcPr>
            <w:tcW w:type="dxa" w:w="3168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Repositorio GitHub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https://github.com/Yesi640/Academix.git</w:t>
            </w:r>
          </w:p>
        </w:tc>
      </w:tr>
      <w:tr>
        <w:tc>
          <w:tcPr>
            <w:tcW w:type="dxa" w:w="3168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Versión del Sistema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v2.5 Enterprise Multi-Tenant (Django 5.1 + PostgreSQL/SQLite)</w:t>
            </w:r>
          </w:p>
        </w:tc>
      </w:tr>
      <w:tr>
        <w:tc>
          <w:tcPr>
            <w:tcW w:type="dxa" w:w="3168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Fecha de Informe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16 de Octubre de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4C1D95"/>
          <w:sz w:val="30"/>
        </w:rPr>
        <w:t>1. Resumen Ejecutivo del Proyecto</w:t>
      </w:r>
    </w:p>
    <w:p>
      <w:pPr>
        <w:spacing w:before="0" w:after="120" w:line="276" w:lineRule="auto"/>
      </w:pPr>
      <w:r>
        <w:rPr>
          <w:sz w:val="21"/>
        </w:rPr>
        <w:t>ACADEMIX ha evolucionado de ser una solución de gestión escolar monopuesto a convertirse en una plataforma SaaS (Software as a Service) multi-institucional capaz de operar en la nube para múltiples colegios, sedes educativas e institutos de formación. La plataforma ofrece soporte completo a los roles de Rector, Docente, Estudiante, Acudiente/Padre de Familia, Administrador y Secretaria, asegurando segregación de datos, auditoría forense inmutable y personalización completa de identidad de marca.</w:t>
      </w:r>
    </w:p>
    <w:p>
      <w:pPr>
        <w:keepNext/>
        <w:spacing w:before="360" w:after="120"/>
      </w:pPr>
      <w:r>
        <w:rPr>
          <w:b/>
          <w:color w:val="4C1D95"/>
          <w:sz w:val="30"/>
        </w:rPr>
        <w:t>2. Nueva Arquitectura Multi-Escuela y Personalización de Marca</w:t>
      </w:r>
    </w:p>
    <w:p>
      <w:pPr>
        <w:spacing w:before="0" w:after="120" w:line="276" w:lineRule="auto"/>
      </w:pPr>
      <w:r>
        <w:rPr>
          <w:sz w:val="21"/>
        </w:rPr>
        <w:t>En cumplimiento de los requerimientos estratégicos de comercialización y despliegue a diferentes instituciones, se implementó el módulo de gestión de escuelas y personalización de interfaz: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Modelo Institucional (School):</w:t>
      </w:r>
      <w:r>
        <w:rPr>
          <w:sz w:val="20"/>
        </w:rPr>
        <w:t xml:space="preserve"> Almacena el nombre oficial, código único interno, código DANE, ciudad, teléfono, correo de contacto, logotipo oficial y esquema de colores primario y secundario en formato hexadecimal.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Selector de Escuela en Login:</w:t>
      </w:r>
      <w:r>
        <w:rPr>
          <w:sz w:val="20"/>
        </w:rPr>
        <w:t xml:space="preserve"> En la pantalla de bienvenida y acceso, si la plataforma cuenta con múltiples escuelas activas, los usuarios seleccionan visualmente su colegio mediante tarjetas interactivas que reflejan el logo y colores de cada plantel.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Selector de Escuela en Registro:</w:t>
      </w:r>
      <w:r>
        <w:rPr>
          <w:sz w:val="20"/>
        </w:rPr>
        <w:t xml:space="preserve"> Al momento de registrarse un nuevo estudiante, padre o docente, el formulario permite elegir obligatoriamente a qué plantel educativo pertenece, asignándole su ID Único Institucional.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Panel de Gestión de Escuelas:</w:t>
      </w:r>
      <w:r>
        <w:rPr>
          <w:sz w:val="20"/>
        </w:rPr>
        <w:t xml:space="preserve"> Disponible exclusivamente para el Administrador de la Plataforma en /accounts/schools/, permitiendo crear nuevas instituciones, subir sus logos, definir su paleta de color y activar o suspender el acceso de forma inmediata.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API de Escuelas:</w:t>
      </w:r>
      <w:r>
        <w:rPr>
          <w:sz w:val="20"/>
        </w:rPr>
        <w:t xml:space="preserve"> Endpoint REST en /accounts/api/schools/ que expone el listado de planteles activos en JSON para integraciones externas, apps móviles o portales web institucionales.</w:t>
      </w:r>
    </w:p>
    <w:p>
      <w:pPr>
        <w:keepNext/>
        <w:spacing w:before="360" w:after="120"/>
      </w:pPr>
      <w:r>
        <w:rPr>
          <w:b/>
          <w:color w:val="4C1D95"/>
          <w:sz w:val="30"/>
        </w:rPr>
        <w:t>3. Infraestructura de Producción en Render y GitHub</w:t>
      </w:r>
    </w:p>
    <w:p>
      <w:pPr>
        <w:spacing w:before="0" w:after="120" w:line="276" w:lineRule="auto"/>
      </w:pPr>
      <w:r>
        <w:rPr>
          <w:sz w:val="21"/>
        </w:rPr>
        <w:t>El sistema se encuentra integrado en un flujo de Entrega Continua (CI/CD) conectado al repositorio central en GitHub: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B5FD"/>
          <w:bottom w:val="single" w:sz="4" w:space="0" w:color="C4B5FD"/>
          <w:left w:val="none"/>
          <w:right w:val="none"/>
          <w:insideH w:val="single" w:sz="4" w:space="0" w:color="C4B5FD"/>
          <w:insideV w:val="none"/>
        </w:tblBorders>
      </w:tblPr>
      <w:tblGrid>
        <w:gridCol w:w="4680"/>
        <w:gridCol w:w="4680"/>
      </w:tblGrid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Plataforma Web en Vivo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https://academix-q2g4.onrender.com</w:t>
            </w:r>
          </w:p>
        </w:tc>
      </w:tr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Portal de Ingreso (Login)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https://academix-q2g4.onrender.com/accounts/login/</w:t>
            </w:r>
          </w:p>
        </w:tc>
      </w:tr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Registro Institucional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https://academix-q2g4.onrender.com/accounts/register/</w:t>
            </w:r>
          </w:p>
        </w:tc>
      </w:tr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Gestión de Escuelas (Admin)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https://academix-q2g4.onrender.com/accounts/schools/</w:t>
            </w:r>
          </w:p>
        </w:tc>
      </w:tr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Repositorio GitHub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https://github.com/Yesi640/Academix.git</w:t>
            </w:r>
          </w:p>
        </w:tc>
      </w:tr>
      <w:tr>
        <w:tc>
          <w:tcPr>
            <w:tcW w:type="dxa" w:w="3456"/>
            <w:shd w:fill="EDE9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Proveedor Cloud / Hosting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Render.com (Web Service Linux + Gunicorn + WhiteNoise)</w:t>
            </w:r>
          </w:p>
        </w:tc>
      </w:tr>
    </w:tbl>
    <w:p>
      <w:pPr>
        <w:keepNext/>
        <w:spacing w:before="360" w:after="120"/>
      </w:pPr>
      <w:r>
        <w:rPr>
          <w:b/>
          <w:color w:val="4C1D95"/>
          <w:sz w:val="30"/>
        </w:rPr>
        <w:t>4. Credenciales de Alta Dirección y Control de Acceso</w:t>
      </w:r>
    </w:p>
    <w:p>
      <w:pPr>
        <w:spacing w:before="0" w:after="120" w:line="276" w:lineRule="auto"/>
      </w:pPr>
      <w:r>
        <w:rPr>
          <w:sz w:val="21"/>
        </w:rPr>
        <w:t>El sistema cuenta con usuarios administrativos inicializados de forma segura para la supervisión y entrega: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4C1D9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 Institucional</w:t>
            </w:r>
          </w:p>
        </w:tc>
        <w:tc>
          <w:tcPr>
            <w:tcW w:type="dxa" w:w="1872"/>
            <w:shd w:fill="4C1D9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2016"/>
            <w:shd w:fill="4C1D9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2880"/>
            <w:shd w:fill="4C1D9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Alcance de Control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Superadministrador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Academix2026!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Control total, escuelas, marcas, auditoría y base de datos.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Rector General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rector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Academix2026!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Supervisión pedagógica, observaciones, reportes y cierres.</w:t>
            </w:r>
          </w:p>
        </w:tc>
      </w:tr>
    </w:tbl>
    <w:p>
      <w:pPr>
        <w:keepNext/>
        <w:spacing w:before="360" w:after="120"/>
      </w:pPr>
      <w:r>
        <w:rPr>
          <w:b/>
          <w:color w:val="4C1D95"/>
          <w:sz w:val="30"/>
        </w:rPr>
        <w:t>5. Manual Operativo: Cómo Registrar y Vender a una Nueva Escuela</w:t>
      </w:r>
    </w:p>
    <w:p>
      <w:pPr>
        <w:spacing w:before="0" w:after="120" w:line="276" w:lineRule="auto"/>
      </w:pPr>
      <w:r>
        <w:rPr>
          <w:sz w:val="21"/>
        </w:rPr>
        <w:t>Cuando se concrete la venta o adopción del software para una nueva institución educativa, el Administrador debe seguir estos sencillos pasos: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Paso 1: Acceso al Módulo:</w:t>
      </w:r>
      <w:r>
        <w:rPr>
          <w:sz w:val="20"/>
        </w:rPr>
        <w:t xml:space="preserve"> Iniciar sesión con la cuenta de Administrador o Rector y dirigirse en el menú lateral a 'Administración y Marca' &gt; 'Gestión de Escuelas'.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Paso 2: Registro de Datos Básicos:</w:t>
      </w:r>
      <w:r>
        <w:rPr>
          <w:sz w:val="20"/>
        </w:rPr>
        <w:t xml:space="preserve"> Hacer clic en el botón '+ Nueva Escuela' e ingresar el Nombre Oficial, Código Corto (ej: COL-02) y Ciudad de la institución.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Paso 3: Personalización de Marca:</w:t>
      </w:r>
      <w:r>
        <w:rPr>
          <w:sz w:val="20"/>
        </w:rPr>
        <w:t xml:space="preserve"> En la columna derecha, seleccionar el color primario y secundario que identifican el escudo o bandera del colegio, y cargar el archivo de imagen de su Logo Institucional.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Paso 4: Publicación Inmediata:</w:t>
      </w:r>
      <w:r>
        <w:rPr>
          <w:sz w:val="20"/>
        </w:rPr>
        <w:t xml:space="preserve"> Guardar el formulario. De manera automática, la nueva escuela aparecerá disponible tanto en la pantalla de bienvenida y Login como en el formulario de Registro público.</w:t>
      </w:r>
    </w:p>
    <w:p>
      <w:pPr>
        <w:pStyle w:val="ListBullet"/>
        <w:spacing w:before="0" w:after="60" w:line="276" w:lineRule="auto"/>
      </w:pPr>
      <w:r>
        <w:rPr>
          <w:b/>
          <w:sz w:val="20"/>
        </w:rPr>
        <w:t>Paso 5: Vinculación de Comunidad:</w:t>
      </w:r>
      <w:r>
        <w:rPr>
          <w:sz w:val="20"/>
        </w:rPr>
        <w:t xml:space="preserve"> Los alumnos que se registren en esa institución recibirán su código ID ÚNICO personalizado, y los docentes quedarán vinculados a las asignaturas de dicho plantel.</w:t>
      </w:r>
    </w:p>
    <w:p>
      <w:pPr>
        <w:keepNext/>
        <w:spacing w:before="360" w:after="120"/>
      </w:pPr>
      <w:r>
        <w:rPr>
          <w:b/>
          <w:color w:val="4C1D95"/>
          <w:sz w:val="30"/>
        </w:rPr>
        <w:t>6. Conclusión y Estado de Entrega</w:t>
      </w:r>
    </w:p>
    <w:p>
      <w:pPr>
        <w:spacing w:before="0" w:after="120" w:line="276" w:lineRule="auto"/>
      </w:pPr>
      <w:r>
        <w:rPr>
          <w:sz w:val="21"/>
        </w:rPr>
        <w:t>El aplicativo ACADEMIX cumple a cabalidad con las directrices de inmutabilidad académica, blindaje de seguridad conforme a la norma ISO/IEC 27001, capacidad multi-inquilino institucional y despliegue automatizado en internet. Se encuentra listo para su presentación y explotación comercial en cualquier entidad educativa básica, media o técnica.</w:t>
      </w:r>
    </w:p>
    <w:p>
      <w:pPr>
        <w:spacing w:before="600"/>
      </w:pPr>
      <w:r>
        <w:rPr>
          <w:b/>
          <w:color w:val="4C1D95"/>
          <w:sz w:val="20"/>
        </w:rPr>
        <w:t>Equipo de Desarrollo e Ingeniería ACADEMIX</w:t>
        <w:br/>
        <w:t>Despliegue y Aseguramiento de Calidad de Software —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