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4C81"/>
          <w:sz w:val="48"/>
        </w:rPr>
        <w:t>ACADEMIX</w:t>
      </w:r>
    </w:p>
    <w:p>
      <w:pPr>
        <w:jc w:val="center"/>
      </w:pPr>
      <w:r>
        <w:rPr>
          <w:rFonts w:ascii="Arial" w:hAnsi="Arial"/>
          <w:color w:val="505050"/>
          <w:sz w:val="26"/>
        </w:rPr>
        <w:t>MANUAL DE DESPLIEGUE, CONFIGURACIÓN Y ACCESO WEB OFICIAL</w:t>
        <w:br/>
        <w:t>Sistema Integral de Gestión Académica y Control Escolar</w:t>
      </w:r>
    </w:p>
    <w:p>
      <w:pPr>
        <w:jc w:val="center"/>
      </w:pPr>
      <w:r>
        <w:rPr>
          <w:rFonts w:ascii="Arial" w:hAnsi="Arial"/>
          <w:b/>
          <w:color w:val="2E7D32"/>
          <w:sz w:val="20"/>
        </w:rPr>
        <w:t>Fecha de Despliegue: Octubre 2026 | Estado: OPERATIVO EN VIVO (LIVE)</w:t>
      </w:r>
    </w:p>
    <w:p/>
    <w:p>
      <w:pPr>
        <w:pStyle w:val="Heading1"/>
      </w:pPr>
      <w:r>
        <w:rPr>
          <w:rFonts w:ascii="Arial" w:hAnsi="Arial"/>
          <w:color w:val="0F4C81"/>
        </w:rPr>
        <w:t>1. ENLACES OFICIALES DEL SISTEMA EN PRODUCCIÓN</w:t>
      </w:r>
    </w:p>
    <w:p>
      <w:r>
        <w:t>La aplicación se encuentra desplegada y funcionando en la nube de alta disponibilidad de Render, con certificado de seguridad SSL (HTTPS) activo: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  <w:shd w:fill="0F4C81"/>
          </w:tcPr>
          <w:p>
            <w:r>
              <w:rPr>
                <w:rFonts w:ascii="Arial" w:hAnsi="Arial"/>
                <w:b/>
                <w:color w:val="FFFFFF"/>
              </w:rPr>
              <w:t>Destino / Módulo</w:t>
            </w:r>
          </w:p>
        </w:tc>
        <w:tc>
          <w:tcPr>
            <w:tcW w:type="dxa" w:w="468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URL de Acceso Directo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</w:rPr>
              <w:t>Portal Web Institucional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sz w:val="19"/>
              </w:rPr>
              <w:t>https://academix-q2g4.onrender.com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rFonts w:ascii="Arial" w:hAnsi="Arial"/>
                <w:b/>
              </w:rPr>
              <w:t>Inicio de Sesión (Login)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rFonts w:ascii="Courier New" w:hAnsi="Courier New"/>
                <w:sz w:val="19"/>
              </w:rPr>
              <w:t>https://academix-q2g4.onrender.com/accounts/login/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</w:rPr>
              <w:t>Registro Institucional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sz w:val="19"/>
              </w:rPr>
              <w:t>https://academix-q2g4.onrender.com/accounts/register/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rFonts w:ascii="Arial" w:hAnsi="Arial"/>
                <w:b/>
              </w:rPr>
              <w:t>Panel de Superadministración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rPr>
                <w:rFonts w:ascii="Courier New" w:hAnsi="Courier New"/>
                <w:sz w:val="19"/>
              </w:rPr>
              <w:t>https://academix-q2g4.onrender.com/admin/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F4C81"/>
        </w:rPr>
        <w:t>2. CREDENCIALES MAESTRAS DE PRODUCCIÓN</w:t>
      </w:r>
    </w:p>
    <w:p>
      <w:r>
        <w:t>El proceso de despliegue inicializa automáticamente las siguientes cuentas con privilegios jerárquicos: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Rol</w:t>
            </w:r>
          </w:p>
        </w:tc>
        <w:tc>
          <w:tcPr>
            <w:tcW w:type="dxa" w:w="234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Usuario</w:t>
            </w:r>
          </w:p>
        </w:tc>
        <w:tc>
          <w:tcPr>
            <w:tcW w:type="dxa" w:w="234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Contraseña</w:t>
            </w:r>
          </w:p>
        </w:tc>
        <w:tc>
          <w:tcPr>
            <w:tcW w:type="dxa" w:w="2340"/>
            <w:shd w:fill="0F4C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Alcance y Permisos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</w:rPr>
              <w:t>Superadministrador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4C81"/>
              </w:rPr>
              <w:t>admin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4C81"/>
              </w:rPr>
              <w:t>Academix2026!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</w:rPr>
              <w:t>Control total del sistema, auditoría inmutable, base de datos y configuración institucional.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Arial" w:hAnsi="Arial"/>
              </w:rPr>
              <w:t>Rector(a) Institucional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Arial" w:hAnsi="Arial"/>
                <w:b/>
                <w:color w:val="0F4C81"/>
              </w:rPr>
              <w:t>rector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Arial" w:hAnsi="Arial"/>
                <w:b/>
                <w:color w:val="0F4C81"/>
              </w:rPr>
              <w:t>Academix2026!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4F6F9"/>
          </w:tcPr>
          <w:p>
            <w:r>
              <w:rPr>
                <w:rFonts w:ascii="Arial" w:hAnsi="Arial"/>
              </w:rPr>
              <w:t>Gestión pedagógica, asignación docente, observación de convivencia (Ley 1620) y boletines.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F4C81"/>
        </w:rPr>
        <w:t>3. MODIFICACIONES Y BLINDAJE TÉCNICO IMPLEMENTADO</w:t>
      </w:r>
    </w:p>
    <w:p>
      <w:r>
        <w:t>A continuación se detallan los componentes técnicos configurados para lograr un despliegue sin fallas:</w:t>
      </w:r>
    </w:p>
    <w:p>
      <w:pPr>
        <w:pStyle w:val="ListBullet"/>
      </w:pPr>
      <w:r>
        <w:rPr>
          <w:rFonts w:ascii="Arial" w:hAnsi="Arial"/>
          <w:b/>
          <w:color w:val="0F4C81"/>
        </w:rPr>
        <w:t xml:space="preserve">Servidor WSGI Gunicorn: </w:t>
      </w:r>
      <w:r>
        <w:rPr>
          <w:rFonts w:ascii="Arial" w:hAnsi="Arial"/>
        </w:rPr>
        <w:t>Integrado en requirements.txt y Procfile para servir peticiones concurrentes de múltiples usuarios en Linux.</w:t>
      </w:r>
    </w:p>
    <w:p>
      <w:pPr>
        <w:pStyle w:val="ListBullet"/>
      </w:pPr>
      <w:r>
        <w:rPr>
          <w:rFonts w:ascii="Arial" w:hAnsi="Arial"/>
          <w:b/>
          <w:color w:val="0F4C81"/>
        </w:rPr>
        <w:t xml:space="preserve">Entrega de Estáticos con WhiteNoise: </w:t>
      </w:r>
      <w:r>
        <w:rPr>
          <w:rFonts w:ascii="Arial" w:hAnsi="Arial"/>
        </w:rPr>
        <w:t>Configurado para servir CSS, JavaScript, fuentes y logotipos con compresión Gzip/Brotli sin requerir servidores adicionales.</w:t>
      </w:r>
    </w:p>
    <w:p>
      <w:pPr>
        <w:pStyle w:val="ListBullet"/>
      </w:pPr>
      <w:r>
        <w:rPr>
          <w:rFonts w:ascii="Arial" w:hAnsi="Arial"/>
          <w:b/>
          <w:color w:val="0F4C81"/>
        </w:rPr>
        <w:t xml:space="preserve">Soporte para Bases de Datos en la Nube: </w:t>
      </w:r>
      <w:r>
        <w:rPr>
          <w:rFonts w:ascii="Arial" w:hAnsi="Arial"/>
        </w:rPr>
        <w:t>Integración de dj-database-url y psycopg2-binary, permitiendo conectar PostgreSQL o MySQL de manera nativa.</w:t>
      </w:r>
    </w:p>
    <w:p>
      <w:pPr>
        <w:pStyle w:val="ListBullet"/>
      </w:pPr>
      <w:r>
        <w:rPr>
          <w:rFonts w:ascii="Arial" w:hAnsi="Arial"/>
          <w:b/>
          <w:color w:val="0F4C81"/>
        </w:rPr>
        <w:t xml:space="preserve">Endurecimiento de Seguridad SSL / HTTPS: </w:t>
      </w:r>
      <w:r>
        <w:rPr>
          <w:rFonts w:ascii="Arial" w:hAnsi="Arial"/>
        </w:rPr>
        <w:t>Activación de SECURE_SSL_REDIRECT, cookies seguras (SESSION_COOKIE_SECURE, CSRF_COOKIE_SECURE), cabecera SECURE_PROXY_SSL_HEADER, HSTS de 1 año y protección anti-clickjacking (X-Frame-Options: DENY).</w:t>
      </w:r>
    </w:p>
    <w:p>
      <w:pPr>
        <w:pStyle w:val="ListBullet"/>
      </w:pPr>
      <w:r>
        <w:rPr>
          <w:rFonts w:ascii="Arial" w:hAnsi="Arial"/>
          <w:b/>
          <w:color w:val="0F4C81"/>
        </w:rPr>
        <w:t xml:space="preserve">Auditoría Oficial Aprobada: </w:t>
      </w:r>
      <w:r>
        <w:rPr>
          <w:rFonts w:ascii="Arial" w:hAnsi="Arial"/>
        </w:rPr>
        <w:t>Ejecución de 'python manage.py check --deploy' con 0 advertencias y 0 errores reportados.</w:t>
      </w:r>
    </w:p>
    <w:p>
      <w:pPr>
        <w:pStyle w:val="ListBullet"/>
      </w:pPr>
      <w:r>
        <w:rPr>
          <w:rFonts w:ascii="Arial" w:hAnsi="Arial"/>
          <w:b/>
          <w:color w:val="0F4C81"/>
        </w:rPr>
        <w:t xml:space="preserve">Automatización de Despliegue (build.sh): </w:t>
      </w:r>
      <w:r>
        <w:rPr>
          <w:rFonts w:ascii="Arial" w:hAnsi="Arial"/>
        </w:rPr>
        <w:t>Compilación de 5 fases que actualiza pip, instala paquetes, recopila archivos estáticos, aplica migraciones e inicializa los datos maestros.</w:t>
      </w:r>
    </w:p>
    <w:p>
      <w:pPr>
        <w:pStyle w:val="ListBullet"/>
      </w:pPr>
      <w:r>
        <w:rPr>
          <w:rFonts w:ascii="Arial" w:hAnsi="Arial"/>
          <w:b/>
          <w:color w:val="0F4C81"/>
        </w:rPr>
        <w:t xml:space="preserve">Inicialización Maestra (setup_production_init.py): </w:t>
      </w:r>
      <w:r>
        <w:rPr>
          <w:rFonts w:ascii="Arial" w:hAnsi="Arial"/>
        </w:rPr>
        <w:t>Verificación y creación del Año Escolar 2026-2027, catálogo oficial de grados de Transición a 11°, y los 4 periodos académicos bimestrales.</w:t>
      </w:r>
    </w:p>
    <w:p>
      <w:pPr>
        <w:pStyle w:val="ListBullet"/>
      </w:pPr>
      <w:r>
        <w:rPr>
          <w:rFonts w:ascii="Arial" w:hAnsi="Arial"/>
          <w:b/>
          <w:color w:val="0F4C81"/>
        </w:rPr>
        <w:t xml:space="preserve">Pruebas Unitarias al 100%: </w:t>
      </w:r>
      <w:r>
        <w:rPr>
          <w:rFonts w:ascii="Arial" w:hAnsi="Arial"/>
        </w:rPr>
        <w:t>Corrección de servicios de auditoría y calificaciones bloqueadas; ejecución exitosa de pruebas con resultado OK.</w:t>
      </w:r>
    </w:p>
    <w:p/>
    <w:p>
      <w:pPr>
        <w:pStyle w:val="Heading1"/>
      </w:pPr>
      <w:r>
        <w:rPr>
          <w:rFonts w:ascii="Arial" w:hAnsi="Arial"/>
          <w:color w:val="0F4C81"/>
        </w:rPr>
        <w:t>4. CÓMO ACTUALIZAR EL SISTEMA EN EL FUTURO</w:t>
      </w:r>
    </w:p>
    <w:p>
      <w:r>
        <w:t>Render cuenta con integración continua (CI/CD) vinculada al repositorio oficial de GitHub. Para publicar futuras mejoras:</w:t>
      </w:r>
    </w:p>
    <w:p>
      <w:r>
        <w:rPr>
          <w:rFonts w:ascii="Courier New" w:hAnsi="Courier New"/>
          <w:b/>
          <w:color w:val="212121"/>
          <w:sz w:val="20"/>
        </w:rPr>
        <w:t>git add .</w:t>
        <w:br/>
        <w:t>git commit -m "Descripción de la mejora"</w:t>
        <w:br/>
        <w:t>git push origin main</w:t>
      </w:r>
    </w:p>
    <w:p>
      <w:r>
        <w:t>Render detectará el push de inmediato, ejecutará build.sh y actualizará la web en 2 a 3 minutos de forma 100% transparente.</w:t>
      </w:r>
    </w:p>
    <w:p/>
    <w:p>
      <w:pPr>
        <w:jc w:val="center"/>
      </w:pPr>
      <w:r>
        <w:rPr>
          <w:rFonts w:ascii="Arial" w:hAnsi="Arial"/>
          <w:i/>
          <w:color w:val="787878"/>
          <w:sz w:val="18"/>
        </w:rPr>
        <w:t>ACADEMIX © 2026 - Plataforma de Gestión y Auditoría Escolar Certificada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