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842D" w14:textId="77777777" w:rsidR="00061D34" w:rsidRDefault="00061D34" w:rsidP="00061D34">
      <w:pPr>
        <w:rPr>
          <w:b/>
          <w:bCs/>
          <w:sz w:val="28"/>
          <w:szCs w:val="28"/>
        </w:rPr>
      </w:pPr>
      <w:r w:rsidRPr="00061D34">
        <w:rPr>
          <w:b/>
          <w:bCs/>
          <w:sz w:val="28"/>
          <w:szCs w:val="28"/>
        </w:rPr>
        <w:t>La Amalfitana S.A.</w:t>
      </w:r>
    </w:p>
    <w:p w14:paraId="2D6EEAA1" w14:textId="77B2A66E" w:rsidR="00E262DB" w:rsidRPr="00E262DB" w:rsidRDefault="00E262DB" w:rsidP="00E262DB">
      <w:pPr>
        <w:rPr>
          <w:rFonts w:ascii="Arial" w:hAnsi="Arial" w:cs="Arial"/>
          <w:sz w:val="20"/>
          <w:szCs w:val="20"/>
        </w:rPr>
      </w:pPr>
      <w:r w:rsidRPr="00E262DB">
        <w:rPr>
          <w:rFonts w:ascii="Arial" w:hAnsi="Arial" w:cs="Arial"/>
          <w:sz w:val="20"/>
          <w:szCs w:val="20"/>
        </w:rPr>
        <w:t>Herramientas usadas: Claude (asistente dentro de Excel) y ChatGPT</w:t>
      </w:r>
    </w:p>
    <w:p w14:paraId="132BE46E" w14:textId="77777777" w:rsidR="00E262DB" w:rsidRPr="00E262DB" w:rsidRDefault="00E262DB" w:rsidP="00E262DB">
      <w:pPr>
        <w:rPr>
          <w:rFonts w:ascii="Arial" w:hAnsi="Arial" w:cs="Arial"/>
          <w:sz w:val="20"/>
          <w:szCs w:val="20"/>
        </w:rPr>
      </w:pPr>
      <w:r w:rsidRPr="00E262DB">
        <w:rPr>
          <w:rFonts w:ascii="Arial" w:hAnsi="Arial" w:cs="Arial"/>
          <w:sz w:val="20"/>
          <w:szCs w:val="20"/>
          <w:highlight w:val="yellow"/>
        </w:rPr>
        <w:t>1. Cómo trabajé con la IA en Excel</w:t>
      </w:r>
    </w:p>
    <w:p w14:paraId="15E6FD72" w14:textId="1E4F782F" w:rsidR="00E262DB" w:rsidRPr="00E262DB" w:rsidRDefault="00E262DB" w:rsidP="00E262DB">
      <w:pPr>
        <w:rPr>
          <w:rFonts w:ascii="Arial" w:hAnsi="Arial" w:cs="Arial"/>
          <w:sz w:val="20"/>
          <w:szCs w:val="20"/>
        </w:rPr>
      </w:pPr>
      <w:r w:rsidRPr="00E262DB">
        <w:rPr>
          <w:rFonts w:ascii="Arial" w:hAnsi="Arial" w:cs="Arial"/>
          <w:sz w:val="20"/>
          <w:szCs w:val="20"/>
        </w:rPr>
        <w:t xml:space="preserve">Trabajé con Claude dentro de Excel como asistente. Yo </w:t>
      </w:r>
      <w:r>
        <w:rPr>
          <w:rFonts w:ascii="Arial" w:hAnsi="Arial" w:cs="Arial"/>
          <w:sz w:val="20"/>
          <w:szCs w:val="20"/>
        </w:rPr>
        <w:t>iba haciendo</w:t>
      </w:r>
      <w:r w:rsidRPr="00E262DB">
        <w:rPr>
          <w:rFonts w:ascii="Arial" w:hAnsi="Arial" w:cs="Arial"/>
          <w:sz w:val="20"/>
          <w:szCs w:val="20"/>
        </w:rPr>
        <w:t xml:space="preserve"> cada paso,</w:t>
      </w:r>
      <w:r>
        <w:rPr>
          <w:rFonts w:ascii="Arial" w:hAnsi="Arial" w:cs="Arial"/>
          <w:sz w:val="20"/>
          <w:szCs w:val="20"/>
        </w:rPr>
        <w:t xml:space="preserve"> y cuando dudaba pedía que lo</w:t>
      </w:r>
      <w:r w:rsidRPr="00E262DB">
        <w:rPr>
          <w:rFonts w:ascii="Arial" w:hAnsi="Arial" w:cs="Arial"/>
          <w:sz w:val="20"/>
          <w:szCs w:val="20"/>
        </w:rPr>
        <w:t xml:space="preserve"> revisaba</w:t>
      </w:r>
      <w:r>
        <w:rPr>
          <w:rFonts w:ascii="Arial" w:hAnsi="Arial" w:cs="Arial"/>
          <w:sz w:val="20"/>
          <w:szCs w:val="20"/>
        </w:rPr>
        <w:t>.</w:t>
      </w:r>
    </w:p>
    <w:p w14:paraId="5995BBB4" w14:textId="0D4206B9" w:rsidR="00E262DB" w:rsidRPr="00E262DB" w:rsidRDefault="00E262DB" w:rsidP="00E262DB">
      <w:pPr>
        <w:numPr>
          <w:ilvl w:val="0"/>
          <w:numId w:val="6"/>
        </w:numPr>
        <w:rPr>
          <w:rFonts w:ascii="Arial" w:hAnsi="Arial" w:cs="Arial"/>
          <w:sz w:val="20"/>
          <w:szCs w:val="20"/>
        </w:rPr>
      </w:pPr>
      <w:r>
        <w:rPr>
          <w:rFonts w:ascii="Arial" w:hAnsi="Arial" w:cs="Arial"/>
          <w:sz w:val="20"/>
          <w:szCs w:val="20"/>
        </w:rPr>
        <w:t>Hice las</w:t>
      </w:r>
      <w:r w:rsidRPr="00E262DB">
        <w:rPr>
          <w:rFonts w:ascii="Arial" w:hAnsi="Arial" w:cs="Arial"/>
          <w:sz w:val="20"/>
          <w:szCs w:val="20"/>
        </w:rPr>
        <w:t xml:space="preserve"> tablas dinámicas y los gráficos a partir de mis datos. Después ubiqué los gráficos en el dashboard, acomodé el diseño y eliminé filas que sobraban.</w:t>
      </w:r>
    </w:p>
    <w:p w14:paraId="604ED88E" w14:textId="4A9A23D6" w:rsidR="00E262DB" w:rsidRPr="00E262DB" w:rsidRDefault="00E262DB" w:rsidP="00E262DB">
      <w:pPr>
        <w:numPr>
          <w:ilvl w:val="0"/>
          <w:numId w:val="6"/>
        </w:numPr>
        <w:rPr>
          <w:rFonts w:ascii="Arial" w:hAnsi="Arial" w:cs="Arial"/>
          <w:sz w:val="20"/>
          <w:szCs w:val="20"/>
        </w:rPr>
      </w:pPr>
      <w:r>
        <w:rPr>
          <w:rFonts w:ascii="Arial" w:hAnsi="Arial" w:cs="Arial"/>
          <w:sz w:val="20"/>
          <w:szCs w:val="20"/>
        </w:rPr>
        <w:t>Conecté</w:t>
      </w:r>
      <w:r w:rsidRPr="00E262DB">
        <w:rPr>
          <w:rFonts w:ascii="Arial" w:hAnsi="Arial" w:cs="Arial"/>
          <w:sz w:val="20"/>
          <w:szCs w:val="20"/>
        </w:rPr>
        <w:t xml:space="preserve"> los segmentadores de Año, Zona y Tipo de producto. Probé que filtraran y, cuando me pareció que no funcionaban, le pedí que lo revisara. Así entendí por qué el margen por producto no cambia con los filtros: cada producto tiene siempre el mismo precio y costo unitario.</w:t>
      </w:r>
    </w:p>
    <w:p w14:paraId="080CDF9F" w14:textId="77777777" w:rsidR="00E262DB" w:rsidRPr="00E262DB" w:rsidRDefault="00E262DB" w:rsidP="00E262DB">
      <w:pPr>
        <w:numPr>
          <w:ilvl w:val="0"/>
          <w:numId w:val="6"/>
        </w:numPr>
        <w:rPr>
          <w:rFonts w:ascii="Arial" w:hAnsi="Arial" w:cs="Arial"/>
          <w:sz w:val="20"/>
          <w:szCs w:val="20"/>
        </w:rPr>
      </w:pPr>
      <w:r w:rsidRPr="00E262DB">
        <w:rPr>
          <w:rFonts w:ascii="Arial" w:hAnsi="Arial" w:cs="Arial"/>
          <w:sz w:val="20"/>
          <w:szCs w:val="20"/>
        </w:rPr>
        <w:t>Le pedí una revisión general del archivo. No encontró errores de fórmula. Al probar filtros combinados (por ejemplo, Frutas + Australia y Oceanía) vi que la tarjeta de Venta total mostraba "$ 0 M". Revisando, la medida Total Venta calculaba bien ($425.392): el problema era el formato en millones sin decimales, que redondeaba los montos chicos a cero. Lo corregí mostrando un decimal en las tarjetas de Venta y Coste.</w:t>
      </w:r>
    </w:p>
    <w:p w14:paraId="70EB7B2D" w14:textId="77777777" w:rsidR="00E262DB" w:rsidRPr="00E262DB" w:rsidRDefault="00E262DB" w:rsidP="00E262DB">
      <w:pPr>
        <w:rPr>
          <w:rFonts w:ascii="Arial" w:hAnsi="Arial" w:cs="Arial"/>
          <w:sz w:val="20"/>
          <w:szCs w:val="20"/>
        </w:rPr>
      </w:pPr>
      <w:r w:rsidRPr="00E262DB">
        <w:rPr>
          <w:rFonts w:ascii="Arial" w:hAnsi="Arial" w:cs="Arial"/>
          <w:sz w:val="20"/>
          <w:szCs w:val="20"/>
          <w:highlight w:val="yellow"/>
        </w:rPr>
        <w:t>2. Formato condicional (punto 5)</w:t>
      </w:r>
    </w:p>
    <w:p w14:paraId="14E151D4" w14:textId="77777777" w:rsidR="00E262DB" w:rsidRPr="00E262DB" w:rsidRDefault="00E262DB" w:rsidP="00E262DB">
      <w:pPr>
        <w:rPr>
          <w:rFonts w:ascii="Arial" w:hAnsi="Arial" w:cs="Arial"/>
          <w:sz w:val="20"/>
          <w:szCs w:val="20"/>
        </w:rPr>
      </w:pPr>
      <w:r w:rsidRPr="00E262DB">
        <w:rPr>
          <w:rFonts w:ascii="Arial" w:hAnsi="Arial" w:cs="Arial"/>
          <w:sz w:val="20"/>
          <w:szCs w:val="20"/>
        </w:rPr>
        <w:t>Le pedí a Claude que los KPIs cambiaran de color según una meta. Al principio no entendía cómo funcionaba, así que le pedí que me lo explicara. Después definí mis propias metas: venta de al menos $1.500 M, coste de como máximo $1.000 M y margen de al menos 35%. Ahora cada tarjeta se pone verde si cumple la meta y roja si no, con un indicador debajo. Hoy la venta y el margen están en rojo y el coste en verde.</w:t>
      </w:r>
    </w:p>
    <w:p w14:paraId="44257DE8" w14:textId="2097C6C9" w:rsidR="00E262DB" w:rsidRPr="00E262DB" w:rsidRDefault="00E262DB" w:rsidP="00E262DB">
      <w:pPr>
        <w:rPr>
          <w:rFonts w:ascii="Arial" w:hAnsi="Arial" w:cs="Arial"/>
          <w:sz w:val="20"/>
          <w:szCs w:val="20"/>
        </w:rPr>
      </w:pPr>
      <w:r w:rsidRPr="00E262DB">
        <w:rPr>
          <w:rFonts w:ascii="Arial" w:hAnsi="Arial" w:cs="Arial"/>
          <w:sz w:val="20"/>
          <w:szCs w:val="20"/>
          <w:highlight w:val="yellow"/>
        </w:rPr>
        <w:t>3. Mis conclusiones (punto 6)</w:t>
      </w:r>
    </w:p>
    <w:p w14:paraId="6D5C0638" w14:textId="77777777" w:rsidR="00E262DB" w:rsidRPr="00E262DB" w:rsidRDefault="00E262DB" w:rsidP="00E262DB">
      <w:pPr>
        <w:numPr>
          <w:ilvl w:val="0"/>
          <w:numId w:val="7"/>
        </w:numPr>
        <w:rPr>
          <w:rFonts w:ascii="Arial" w:hAnsi="Arial" w:cs="Arial"/>
          <w:sz w:val="20"/>
          <w:szCs w:val="20"/>
        </w:rPr>
      </w:pPr>
      <w:r w:rsidRPr="00E262DB">
        <w:rPr>
          <w:rFonts w:ascii="Arial" w:hAnsi="Arial" w:cs="Arial"/>
          <w:sz w:val="20"/>
          <w:szCs w:val="20"/>
        </w:rPr>
        <w:t>Las ventas crecieron 10,5% en 2021 ($437 M → $483 M) y cayeron 23,7% en 2022 ($369 M), aunque los datos de 2022 llegan solo hasta el 7/11/2022.</w:t>
      </w:r>
    </w:p>
    <w:p w14:paraId="7E67837B" w14:textId="77777777" w:rsidR="00E262DB" w:rsidRPr="00E262DB" w:rsidRDefault="00E262DB" w:rsidP="00E262DB">
      <w:pPr>
        <w:numPr>
          <w:ilvl w:val="0"/>
          <w:numId w:val="7"/>
        </w:numPr>
        <w:rPr>
          <w:rFonts w:ascii="Arial" w:hAnsi="Arial" w:cs="Arial"/>
          <w:sz w:val="20"/>
          <w:szCs w:val="20"/>
        </w:rPr>
      </w:pPr>
      <w:r w:rsidRPr="00E262DB">
        <w:rPr>
          <w:rFonts w:ascii="Arial" w:hAnsi="Arial" w:cs="Arial"/>
          <w:sz w:val="20"/>
          <w:szCs w:val="20"/>
        </w:rPr>
        <w:t>África (39%) y Europa (22%) concentran el 61% de las ventas, mientras que Norteamérica aporta apenas el 2%.</w:t>
      </w:r>
    </w:p>
    <w:p w14:paraId="642C10AC" w14:textId="77777777" w:rsidR="00E262DB" w:rsidRPr="00E262DB" w:rsidRDefault="00E262DB" w:rsidP="00E262DB">
      <w:pPr>
        <w:numPr>
          <w:ilvl w:val="0"/>
          <w:numId w:val="7"/>
        </w:numPr>
        <w:rPr>
          <w:rFonts w:ascii="Arial" w:hAnsi="Arial" w:cs="Arial"/>
          <w:sz w:val="20"/>
          <w:szCs w:val="20"/>
        </w:rPr>
      </w:pPr>
      <w:r w:rsidRPr="00E262DB">
        <w:rPr>
          <w:rFonts w:ascii="Arial" w:hAnsi="Arial" w:cs="Arial"/>
          <w:sz w:val="20"/>
          <w:szCs w:val="20"/>
        </w:rPr>
        <w:t>El margen total (29,6%) no llega a mi meta del 35%. Ropa tiene el margen más alto (67%), y Cárnicos (13,6%) y Material de oficina (19,4%) los más bajos.</w:t>
      </w:r>
    </w:p>
    <w:p w14:paraId="09889498" w14:textId="77777777" w:rsidR="00E262DB" w:rsidRPr="00E262DB" w:rsidRDefault="00E262DB" w:rsidP="00E262DB">
      <w:pPr>
        <w:rPr>
          <w:rFonts w:ascii="Arial" w:hAnsi="Arial" w:cs="Arial"/>
          <w:sz w:val="20"/>
          <w:szCs w:val="20"/>
        </w:rPr>
      </w:pPr>
      <w:r w:rsidRPr="00E262DB">
        <w:rPr>
          <w:rFonts w:ascii="Arial" w:hAnsi="Arial" w:cs="Arial"/>
          <w:sz w:val="20"/>
          <w:szCs w:val="20"/>
          <w:highlight w:val="yellow"/>
        </w:rPr>
        <w:t>4. Abogado del diablo con ChatGPT (punto 7)</w:t>
      </w:r>
    </w:p>
    <w:p w14:paraId="57B9333B" w14:textId="77777777" w:rsidR="00E262DB" w:rsidRPr="00E262DB" w:rsidRDefault="00E262DB" w:rsidP="00E262DB">
      <w:pPr>
        <w:rPr>
          <w:rFonts w:ascii="Arial" w:hAnsi="Arial" w:cs="Arial"/>
          <w:sz w:val="20"/>
          <w:szCs w:val="20"/>
        </w:rPr>
      </w:pPr>
      <w:r w:rsidRPr="00E262DB">
        <w:rPr>
          <w:rFonts w:ascii="Arial" w:hAnsi="Arial" w:cs="Arial"/>
          <w:sz w:val="20"/>
          <w:szCs w:val="20"/>
        </w:rPr>
        <w:t>Prompt que usé:</w:t>
      </w:r>
    </w:p>
    <w:p w14:paraId="76EF381F" w14:textId="77777777" w:rsidR="00E262DB" w:rsidRPr="00E262DB" w:rsidRDefault="00E262DB" w:rsidP="00E262DB">
      <w:pPr>
        <w:rPr>
          <w:rFonts w:ascii="Arial" w:hAnsi="Arial" w:cs="Arial"/>
          <w:i/>
          <w:iCs/>
          <w:sz w:val="20"/>
          <w:szCs w:val="20"/>
        </w:rPr>
      </w:pPr>
      <w:r w:rsidRPr="00E262DB">
        <w:rPr>
          <w:rFonts w:ascii="Arial" w:hAnsi="Arial" w:cs="Arial"/>
          <w:i/>
          <w:iCs/>
          <w:sz w:val="20"/>
          <w:szCs w:val="20"/>
        </w:rPr>
        <w:t>Actuá como "abogado del diablo" y analista de datos crítico. Armé un dashboard de ventas de la empresa La Amalfitana S.A. (datos de pedidos 2020–2022, 1.000 pedidos, 6 regiones y 12 tipos de producto) y llegué a estas 3 conclusiones:</w:t>
      </w:r>
    </w:p>
    <w:p w14:paraId="5248E75C" w14:textId="77777777" w:rsidR="00E262DB" w:rsidRPr="00E262DB" w:rsidRDefault="00E262DB" w:rsidP="00E262DB">
      <w:pPr>
        <w:numPr>
          <w:ilvl w:val="0"/>
          <w:numId w:val="8"/>
        </w:numPr>
        <w:rPr>
          <w:rFonts w:ascii="Arial" w:hAnsi="Arial" w:cs="Arial"/>
          <w:i/>
          <w:iCs/>
          <w:sz w:val="20"/>
          <w:szCs w:val="20"/>
        </w:rPr>
      </w:pPr>
      <w:r w:rsidRPr="00E262DB">
        <w:rPr>
          <w:rFonts w:ascii="Arial" w:hAnsi="Arial" w:cs="Arial"/>
          <w:i/>
          <w:iCs/>
          <w:sz w:val="20"/>
          <w:szCs w:val="20"/>
        </w:rPr>
        <w:t>Las ventas crecieron 10,5% en 2021 ($437 M → $483 M) y cayeron 23,7% en 2022 ($369 M). Los datos de 2022 llegan solo hasta el 7/11/2022.</w:t>
      </w:r>
    </w:p>
    <w:p w14:paraId="51E0960D" w14:textId="77777777" w:rsidR="00E262DB" w:rsidRPr="00E262DB" w:rsidRDefault="00E262DB" w:rsidP="00E262DB">
      <w:pPr>
        <w:numPr>
          <w:ilvl w:val="0"/>
          <w:numId w:val="8"/>
        </w:numPr>
        <w:rPr>
          <w:rFonts w:ascii="Arial" w:hAnsi="Arial" w:cs="Arial"/>
          <w:i/>
          <w:iCs/>
          <w:sz w:val="20"/>
          <w:szCs w:val="20"/>
        </w:rPr>
      </w:pPr>
      <w:r w:rsidRPr="00E262DB">
        <w:rPr>
          <w:rFonts w:ascii="Arial" w:hAnsi="Arial" w:cs="Arial"/>
          <w:i/>
          <w:iCs/>
          <w:sz w:val="20"/>
          <w:szCs w:val="20"/>
        </w:rPr>
        <w:t>Las ventas están muy concentradas: África (39%) y Europa (22%) suman el 61% del total, y Norteamérica aporta apenas el 2%.</w:t>
      </w:r>
    </w:p>
    <w:p w14:paraId="2FE96490" w14:textId="77777777" w:rsidR="00E262DB" w:rsidRPr="00E262DB" w:rsidRDefault="00E262DB" w:rsidP="00E262DB">
      <w:pPr>
        <w:numPr>
          <w:ilvl w:val="0"/>
          <w:numId w:val="8"/>
        </w:numPr>
        <w:rPr>
          <w:rFonts w:ascii="Arial" w:hAnsi="Arial" w:cs="Arial"/>
          <w:i/>
          <w:iCs/>
          <w:sz w:val="20"/>
          <w:szCs w:val="20"/>
        </w:rPr>
      </w:pPr>
      <w:r w:rsidRPr="00E262DB">
        <w:rPr>
          <w:rFonts w:ascii="Arial" w:hAnsi="Arial" w:cs="Arial"/>
          <w:i/>
          <w:iCs/>
          <w:sz w:val="20"/>
          <w:szCs w:val="20"/>
        </w:rPr>
        <w:t>El margen total (29,6%) no llega a la meta del 35%. Ropa tiene 67% de margen, mientras que Cárnicos (13,6%) y Material de oficina (19,4%) son los que más bajan el promedio.</w:t>
      </w:r>
    </w:p>
    <w:p w14:paraId="27C3BB1C" w14:textId="77777777" w:rsidR="00E262DB" w:rsidRPr="00E262DB" w:rsidRDefault="00E262DB" w:rsidP="00E262DB">
      <w:pPr>
        <w:rPr>
          <w:rFonts w:ascii="Arial" w:hAnsi="Arial" w:cs="Arial"/>
          <w:i/>
          <w:iCs/>
          <w:sz w:val="20"/>
          <w:szCs w:val="20"/>
        </w:rPr>
      </w:pPr>
      <w:r w:rsidRPr="00E262DB">
        <w:rPr>
          <w:rFonts w:ascii="Arial" w:hAnsi="Arial" w:cs="Arial"/>
          <w:i/>
          <w:iCs/>
          <w:sz w:val="20"/>
          <w:szCs w:val="20"/>
        </w:rPr>
        <w:t>Para cada conclusión, cuestionala: ¿qué sesgos puede tener mi interpretación? ¿Qué variables omitidas podrían explicar esas tendencias? ¿Qué datos adicionales o qué gráfico me ayudaría a confirmarla o descartarla? Al final, sugerime 1 o 2 mejoras concretas para el dashboard.</w:t>
      </w:r>
    </w:p>
    <w:p w14:paraId="1AEDF000" w14:textId="77777777" w:rsidR="00E262DB" w:rsidRPr="00E262DB" w:rsidRDefault="00E262DB" w:rsidP="00E262DB">
      <w:pPr>
        <w:rPr>
          <w:rFonts w:ascii="Arial" w:hAnsi="Arial" w:cs="Arial"/>
          <w:sz w:val="20"/>
          <w:szCs w:val="20"/>
        </w:rPr>
      </w:pPr>
      <w:r w:rsidRPr="00E262DB">
        <w:rPr>
          <w:rFonts w:ascii="Arial" w:hAnsi="Arial" w:cs="Arial"/>
          <w:sz w:val="20"/>
          <w:szCs w:val="20"/>
        </w:rPr>
        <w:lastRenderedPageBreak/>
        <w:t>Lo que me respondió ChatGPT (resumen):</w:t>
      </w:r>
    </w:p>
    <w:p w14:paraId="351CE6C6" w14:textId="77777777" w:rsidR="00E262DB" w:rsidRPr="00E262DB" w:rsidRDefault="00E262DB" w:rsidP="00E262DB">
      <w:pPr>
        <w:numPr>
          <w:ilvl w:val="0"/>
          <w:numId w:val="9"/>
        </w:numPr>
        <w:rPr>
          <w:rFonts w:ascii="Arial" w:hAnsi="Arial" w:cs="Arial"/>
          <w:sz w:val="20"/>
          <w:szCs w:val="20"/>
        </w:rPr>
      </w:pPr>
      <w:r w:rsidRPr="00E262DB">
        <w:rPr>
          <w:rFonts w:ascii="Arial" w:hAnsi="Arial" w:cs="Arial"/>
          <w:sz w:val="20"/>
          <w:szCs w:val="20"/>
        </w:rPr>
        <w:t>Ventas: no se puede comparar 2022, que está incompleto, con años completos. Hay que comparar períodos equivalentes y revisar precios, cantidad de pedidos y estacionalidad.</w:t>
      </w:r>
    </w:p>
    <w:p w14:paraId="30CE0B4E" w14:textId="77777777" w:rsidR="00E262DB" w:rsidRPr="00E262DB" w:rsidRDefault="00E262DB" w:rsidP="00E262DB">
      <w:pPr>
        <w:numPr>
          <w:ilvl w:val="0"/>
          <w:numId w:val="9"/>
        </w:numPr>
        <w:rPr>
          <w:rFonts w:ascii="Arial" w:hAnsi="Arial" w:cs="Arial"/>
          <w:sz w:val="20"/>
          <w:szCs w:val="20"/>
        </w:rPr>
      </w:pPr>
      <w:r w:rsidRPr="00E262DB">
        <w:rPr>
          <w:rFonts w:ascii="Arial" w:hAnsi="Arial" w:cs="Arial"/>
          <w:sz w:val="20"/>
          <w:szCs w:val="20"/>
        </w:rPr>
        <w:t>Regiones: que las ventas estén concentradas no es necesariamente un problema. Falta analizar la rentabilidad, la evolución y la cantidad de clientes de cada región.</w:t>
      </w:r>
    </w:p>
    <w:p w14:paraId="6B946CDA" w14:textId="77777777" w:rsidR="00E262DB" w:rsidRPr="00E262DB" w:rsidRDefault="00E262DB" w:rsidP="00E262DB">
      <w:pPr>
        <w:numPr>
          <w:ilvl w:val="0"/>
          <w:numId w:val="9"/>
        </w:numPr>
        <w:rPr>
          <w:rFonts w:ascii="Arial" w:hAnsi="Arial" w:cs="Arial"/>
          <w:sz w:val="20"/>
          <w:szCs w:val="20"/>
        </w:rPr>
      </w:pPr>
      <w:r w:rsidRPr="00E262DB">
        <w:rPr>
          <w:rFonts w:ascii="Arial" w:hAnsi="Arial" w:cs="Arial"/>
          <w:sz w:val="20"/>
          <w:szCs w:val="20"/>
        </w:rPr>
        <w:t>Margen: que Ropa tenga 67% de margen no significa que sea el producto que más ganancia deja en pesos. Hay que mirar el volumen y la contribución de cada producto.</w:t>
      </w:r>
    </w:p>
    <w:p w14:paraId="3820C5E8" w14:textId="77777777" w:rsidR="00E262DB" w:rsidRPr="00E262DB" w:rsidRDefault="00E262DB" w:rsidP="00E262DB">
      <w:pPr>
        <w:numPr>
          <w:ilvl w:val="0"/>
          <w:numId w:val="9"/>
        </w:numPr>
        <w:rPr>
          <w:rFonts w:ascii="Arial" w:hAnsi="Arial" w:cs="Arial"/>
          <w:sz w:val="20"/>
          <w:szCs w:val="20"/>
        </w:rPr>
      </w:pPr>
      <w:r w:rsidRPr="00E262DB">
        <w:rPr>
          <w:rFonts w:ascii="Arial" w:hAnsi="Arial" w:cs="Arial"/>
          <w:sz w:val="20"/>
          <w:szCs w:val="20"/>
        </w:rPr>
        <w:t>Mejoras sugeridas: comparar períodos equivalentes y agregar gráficos que relacionen ventas y margen.</w:t>
      </w:r>
    </w:p>
    <w:p w14:paraId="5C551F89" w14:textId="77777777" w:rsidR="00E262DB" w:rsidRPr="00E262DB" w:rsidRDefault="00E262DB" w:rsidP="00E262DB">
      <w:pPr>
        <w:rPr>
          <w:rFonts w:ascii="Arial" w:hAnsi="Arial" w:cs="Arial"/>
          <w:sz w:val="20"/>
          <w:szCs w:val="20"/>
        </w:rPr>
      </w:pPr>
      <w:r w:rsidRPr="00E262DB">
        <w:rPr>
          <w:rFonts w:ascii="Arial" w:hAnsi="Arial" w:cs="Arial"/>
          <w:sz w:val="20"/>
          <w:szCs w:val="20"/>
          <w:highlight w:val="yellow"/>
        </w:rPr>
        <w:t>5. Qué mejoré en el dashboard (punto 8)</w:t>
      </w:r>
    </w:p>
    <w:p w14:paraId="48A7A4D5" w14:textId="77777777" w:rsidR="00E262DB" w:rsidRPr="00E262DB" w:rsidRDefault="00E262DB" w:rsidP="00E262DB">
      <w:pPr>
        <w:rPr>
          <w:rFonts w:ascii="Arial" w:hAnsi="Arial" w:cs="Arial"/>
          <w:sz w:val="20"/>
          <w:szCs w:val="20"/>
        </w:rPr>
      </w:pPr>
      <w:r w:rsidRPr="00E262DB">
        <w:rPr>
          <w:rFonts w:ascii="Arial" w:hAnsi="Arial" w:cs="Arial"/>
          <w:sz w:val="20"/>
          <w:szCs w:val="20"/>
        </w:rPr>
        <w:t>Le pasé la respuesta de ChatGPT a Claude, elegimos qué mejoras aplicar y agregamos:</w:t>
      </w:r>
    </w:p>
    <w:p w14:paraId="626B65F4" w14:textId="77777777" w:rsidR="00E262DB" w:rsidRPr="00E262DB" w:rsidRDefault="00E262DB" w:rsidP="00E262DB">
      <w:pPr>
        <w:numPr>
          <w:ilvl w:val="0"/>
          <w:numId w:val="10"/>
        </w:numPr>
        <w:rPr>
          <w:rFonts w:ascii="Arial" w:hAnsi="Arial" w:cs="Arial"/>
          <w:sz w:val="20"/>
          <w:szCs w:val="20"/>
        </w:rPr>
      </w:pPr>
      <w:r w:rsidRPr="00E262DB">
        <w:rPr>
          <w:rFonts w:ascii="Arial" w:hAnsi="Arial" w:cs="Arial"/>
          <w:sz w:val="20"/>
          <w:szCs w:val="20"/>
        </w:rPr>
        <w:t>Una hoja "Apoyo" con una comparación de ventas en períodos equivalentes (del 1/1 al 7/11 de cada año). Así vi que 2022 cayó 14,6% frente a 2021, no 23,7%: la caída es real, pero menor.</w:t>
      </w:r>
    </w:p>
    <w:p w14:paraId="4D333508" w14:textId="77777777" w:rsidR="00E262DB" w:rsidRPr="00E262DB" w:rsidRDefault="00E262DB" w:rsidP="00E262DB">
      <w:pPr>
        <w:numPr>
          <w:ilvl w:val="0"/>
          <w:numId w:val="10"/>
        </w:numPr>
        <w:rPr>
          <w:rFonts w:ascii="Arial" w:hAnsi="Arial" w:cs="Arial"/>
          <w:sz w:val="20"/>
          <w:szCs w:val="20"/>
        </w:rPr>
      </w:pPr>
      <w:r w:rsidRPr="00E262DB">
        <w:rPr>
          <w:rFonts w:ascii="Arial" w:hAnsi="Arial" w:cs="Arial"/>
          <w:sz w:val="20"/>
          <w:szCs w:val="20"/>
        </w:rPr>
        <w:t>Una tabla y un gráfico de ganancia en $ vs. margen % por producto. Así vi que Ropa, a pesar de su 67% de margen, aporta solo el 7,3% de la ganancia. Los que más ganancia dejan son Doméstico (17,4%) y Cosméticos (16,9%).</w:t>
      </w:r>
    </w:p>
    <w:p w14:paraId="40864341" w14:textId="77777777" w:rsidR="00E262DB" w:rsidRPr="00E262DB" w:rsidRDefault="00E262DB" w:rsidP="00E262DB">
      <w:pPr>
        <w:numPr>
          <w:ilvl w:val="0"/>
          <w:numId w:val="10"/>
        </w:numPr>
        <w:rPr>
          <w:rFonts w:ascii="Arial" w:hAnsi="Arial" w:cs="Arial"/>
          <w:sz w:val="20"/>
          <w:szCs w:val="20"/>
        </w:rPr>
      </w:pPr>
      <w:r w:rsidRPr="00E262DB">
        <w:rPr>
          <w:rFonts w:ascii="Arial" w:hAnsi="Arial" w:cs="Arial"/>
          <w:sz w:val="20"/>
          <w:szCs w:val="20"/>
        </w:rPr>
        <w:t>Un recuadro de revisión crítica en el dashboard, debajo de las conclusiones, que explica qué cambió.</w:t>
      </w:r>
    </w:p>
    <w:p w14:paraId="79CEFC29" w14:textId="77777777" w:rsidR="00E262DB" w:rsidRPr="00E262DB" w:rsidRDefault="00E262DB" w:rsidP="00E262DB">
      <w:pPr>
        <w:rPr>
          <w:rFonts w:ascii="Arial" w:hAnsi="Arial" w:cs="Arial"/>
          <w:sz w:val="20"/>
          <w:szCs w:val="20"/>
        </w:rPr>
      </w:pPr>
      <w:r w:rsidRPr="00E262DB">
        <w:rPr>
          <w:rFonts w:ascii="Arial" w:hAnsi="Arial" w:cs="Arial"/>
          <w:sz w:val="20"/>
          <w:szCs w:val="20"/>
        </w:rPr>
        <w:t>Dejé sin hacer el análisis de margen por región que también sugería ChatGPT, para no sobrecargar el dashboard.</w:t>
      </w:r>
    </w:p>
    <w:p w14:paraId="14ACB226" w14:textId="77777777" w:rsidR="00E262DB" w:rsidRPr="00E262DB" w:rsidRDefault="00E262DB" w:rsidP="00E262DB">
      <w:pPr>
        <w:rPr>
          <w:rFonts w:ascii="Arial" w:hAnsi="Arial" w:cs="Arial"/>
          <w:sz w:val="20"/>
          <w:szCs w:val="20"/>
        </w:rPr>
      </w:pPr>
      <w:r w:rsidRPr="00E262DB">
        <w:rPr>
          <w:rFonts w:ascii="Arial" w:hAnsi="Arial" w:cs="Arial"/>
          <w:sz w:val="20"/>
          <w:szCs w:val="20"/>
          <w:highlight w:val="yellow"/>
        </w:rPr>
        <w:t>6. Reflexión</w:t>
      </w:r>
    </w:p>
    <w:p w14:paraId="403B1C05" w14:textId="77777777" w:rsidR="00E262DB" w:rsidRPr="00E262DB" w:rsidRDefault="00E262DB" w:rsidP="00E262DB">
      <w:pPr>
        <w:rPr>
          <w:rFonts w:ascii="Arial" w:hAnsi="Arial" w:cs="Arial"/>
          <w:sz w:val="20"/>
          <w:szCs w:val="20"/>
        </w:rPr>
      </w:pPr>
      <w:r w:rsidRPr="00E262DB">
        <w:rPr>
          <w:rFonts w:ascii="Arial" w:hAnsi="Arial" w:cs="Arial"/>
          <w:sz w:val="20"/>
          <w:szCs w:val="20"/>
        </w:rPr>
        <w:t>La IA me sirvió para trabajar más rápido, pero sobre todo para cuestionar mis propias conclusiones. Aprendí que hay que comparar períodos iguales antes de hablar de una caída y que un margen alto no siempre significa más ganancia. Revisé los resultados en el Excel y tomé las decisiones importantes, como las metas y qué mejoras agregar.</w:t>
      </w:r>
    </w:p>
    <w:p w14:paraId="1998BF09" w14:textId="77777777" w:rsidR="00E262DB" w:rsidRDefault="00E262DB" w:rsidP="00061D34">
      <w:pPr>
        <w:rPr>
          <w:b/>
          <w:bCs/>
          <w:sz w:val="28"/>
          <w:szCs w:val="28"/>
        </w:rPr>
      </w:pPr>
    </w:p>
    <w:sectPr w:rsidR="00E262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4E"/>
    <w:multiLevelType w:val="multilevel"/>
    <w:tmpl w:val="627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A0A5F"/>
    <w:multiLevelType w:val="multilevel"/>
    <w:tmpl w:val="0056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434F"/>
    <w:multiLevelType w:val="multilevel"/>
    <w:tmpl w:val="CD50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C1BE6"/>
    <w:multiLevelType w:val="multilevel"/>
    <w:tmpl w:val="FE7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AF6516"/>
    <w:multiLevelType w:val="multilevel"/>
    <w:tmpl w:val="92F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33741D"/>
    <w:multiLevelType w:val="multilevel"/>
    <w:tmpl w:val="896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A75592"/>
    <w:multiLevelType w:val="multilevel"/>
    <w:tmpl w:val="2F00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BC1517"/>
    <w:multiLevelType w:val="multilevel"/>
    <w:tmpl w:val="85B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F5118"/>
    <w:multiLevelType w:val="multilevel"/>
    <w:tmpl w:val="8380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14BD8"/>
    <w:multiLevelType w:val="multilevel"/>
    <w:tmpl w:val="A94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7198686">
    <w:abstractNumId w:val="2"/>
  </w:num>
  <w:num w:numId="2" w16cid:durableId="1077437257">
    <w:abstractNumId w:val="1"/>
  </w:num>
  <w:num w:numId="3" w16cid:durableId="700399308">
    <w:abstractNumId w:val="4"/>
  </w:num>
  <w:num w:numId="4" w16cid:durableId="143619299">
    <w:abstractNumId w:val="7"/>
  </w:num>
  <w:num w:numId="5" w16cid:durableId="347028876">
    <w:abstractNumId w:val="9"/>
  </w:num>
  <w:num w:numId="6" w16cid:durableId="178156016">
    <w:abstractNumId w:val="0"/>
  </w:num>
  <w:num w:numId="7" w16cid:durableId="927235405">
    <w:abstractNumId w:val="6"/>
  </w:num>
  <w:num w:numId="8" w16cid:durableId="448816603">
    <w:abstractNumId w:val="8"/>
  </w:num>
  <w:num w:numId="9" w16cid:durableId="746808738">
    <w:abstractNumId w:val="5"/>
  </w:num>
  <w:num w:numId="10" w16cid:durableId="2089374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34"/>
    <w:rsid w:val="00061D34"/>
    <w:rsid w:val="0043013F"/>
    <w:rsid w:val="00634467"/>
    <w:rsid w:val="00737669"/>
    <w:rsid w:val="0098691C"/>
    <w:rsid w:val="00E262DB"/>
    <w:rsid w:val="00EE43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4E3D"/>
  <w15:chartTrackingRefBased/>
  <w15:docId w15:val="{1A592759-D16F-42FC-837D-507E7E6A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1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1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1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1D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1D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1D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1D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1D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1D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D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1D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1D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1D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1D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1D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1D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1D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1D34"/>
    <w:rPr>
      <w:rFonts w:eastAsiaTheme="majorEastAsia" w:cstheme="majorBidi"/>
      <w:color w:val="272727" w:themeColor="text1" w:themeTint="D8"/>
    </w:rPr>
  </w:style>
  <w:style w:type="paragraph" w:styleId="Ttulo">
    <w:name w:val="Title"/>
    <w:basedOn w:val="Normal"/>
    <w:next w:val="Normal"/>
    <w:link w:val="TtuloCar"/>
    <w:uiPriority w:val="10"/>
    <w:qFormat/>
    <w:rsid w:val="00061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D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D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1D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1D34"/>
    <w:pPr>
      <w:spacing w:before="160"/>
      <w:jc w:val="center"/>
    </w:pPr>
    <w:rPr>
      <w:i/>
      <w:iCs/>
      <w:color w:val="404040" w:themeColor="text1" w:themeTint="BF"/>
    </w:rPr>
  </w:style>
  <w:style w:type="character" w:customStyle="1" w:styleId="CitaCar">
    <w:name w:val="Cita Car"/>
    <w:basedOn w:val="Fuentedeprrafopredeter"/>
    <w:link w:val="Cita"/>
    <w:uiPriority w:val="29"/>
    <w:rsid w:val="00061D34"/>
    <w:rPr>
      <w:i/>
      <w:iCs/>
      <w:color w:val="404040" w:themeColor="text1" w:themeTint="BF"/>
    </w:rPr>
  </w:style>
  <w:style w:type="paragraph" w:styleId="Prrafodelista">
    <w:name w:val="List Paragraph"/>
    <w:basedOn w:val="Normal"/>
    <w:uiPriority w:val="34"/>
    <w:qFormat/>
    <w:rsid w:val="00061D34"/>
    <w:pPr>
      <w:ind w:left="720"/>
      <w:contextualSpacing/>
    </w:pPr>
  </w:style>
  <w:style w:type="character" w:styleId="nfasisintenso">
    <w:name w:val="Intense Emphasis"/>
    <w:basedOn w:val="Fuentedeprrafopredeter"/>
    <w:uiPriority w:val="21"/>
    <w:qFormat/>
    <w:rsid w:val="00061D34"/>
    <w:rPr>
      <w:i/>
      <w:iCs/>
      <w:color w:val="0F4761" w:themeColor="accent1" w:themeShade="BF"/>
    </w:rPr>
  </w:style>
  <w:style w:type="paragraph" w:styleId="Citadestacada">
    <w:name w:val="Intense Quote"/>
    <w:basedOn w:val="Normal"/>
    <w:next w:val="Normal"/>
    <w:link w:val="CitadestacadaCar"/>
    <w:uiPriority w:val="30"/>
    <w:qFormat/>
    <w:rsid w:val="00061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1D34"/>
    <w:rPr>
      <w:i/>
      <w:iCs/>
      <w:color w:val="0F4761" w:themeColor="accent1" w:themeShade="BF"/>
    </w:rPr>
  </w:style>
  <w:style w:type="character" w:styleId="Referenciaintensa">
    <w:name w:val="Intense Reference"/>
    <w:basedOn w:val="Fuentedeprrafopredeter"/>
    <w:uiPriority w:val="32"/>
    <w:qFormat/>
    <w:rsid w:val="00061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701</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YESICA DEL CORRAL</dc:creator>
  <cp:keywords/>
  <dc:description/>
  <cp:lastModifiedBy>YESICA DEL CORRAL</cp:lastModifiedBy>
  <cp:revision>2</cp:revision>
  <dcterms:created xsi:type="dcterms:W3CDTF">2026-10-28T21:45:00Z</dcterms:created>
  <dcterms:modified xsi:type="dcterms:W3CDTF">2026-10-28T22:06:00Z</dcterms:modified>
</cp:coreProperties>
</file>