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Inicio</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Nosotros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Servicios</w:t>
        </w:r>
      </w:hyperlink>
      <w:r w:rsidDel="00000000" w:rsidR="00000000" w:rsidRPr="00000000">
        <w:rPr>
          <w:rtl w:val="0"/>
        </w:rPr>
      </w:r>
    </w:p>
    <w:p w:rsidR="00000000" w:rsidDel="00000000" w:rsidP="00000000" w:rsidRDefault="00000000" w:rsidRPr="00000000" w14:paraId="00000006">
      <w:pPr>
        <w:numPr>
          <w:ilvl w:val="1"/>
          <w:numId w:val="3"/>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Pago en línea</w:t>
        </w:r>
      </w:hyperlink>
      <w:r w:rsidDel="00000000" w:rsidR="00000000" w:rsidRPr="00000000">
        <w:rPr>
          <w:rtl w:val="0"/>
        </w:rPr>
      </w:r>
    </w:p>
    <w:p w:rsidR="00000000" w:rsidDel="00000000" w:rsidP="00000000" w:rsidRDefault="00000000" w:rsidRPr="00000000" w14:paraId="00000007">
      <w:pPr>
        <w:numPr>
          <w:ilvl w:val="1"/>
          <w:numId w:val="3"/>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Domicilios</w:t>
        </w:r>
      </w:hyperlink>
      <w:r w:rsidDel="00000000" w:rsidR="00000000" w:rsidRPr="00000000">
        <w:rPr>
          <w:rtl w:val="0"/>
        </w:rPr>
      </w:r>
    </w:p>
    <w:p w:rsidR="00000000" w:rsidDel="00000000" w:rsidP="00000000" w:rsidRDefault="00000000" w:rsidRPr="00000000" w14:paraId="0000000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Productos</w:t>
        </w:r>
      </w:hyperlink>
      <w:r w:rsidDel="00000000" w:rsidR="00000000" w:rsidRPr="00000000">
        <w:rPr>
          <w:rtl w:val="0"/>
        </w:rPr>
      </w:r>
    </w:p>
    <w:p w:rsidR="00000000" w:rsidDel="00000000" w:rsidP="00000000" w:rsidRDefault="00000000" w:rsidRPr="00000000" w14:paraId="0000000B">
      <w:pPr>
        <w:numPr>
          <w:ilvl w:val="1"/>
          <w:numId w:val="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Protector solar</w:t>
        </w:r>
      </w:hyperlink>
      <w:r w:rsidDel="00000000" w:rsidR="00000000" w:rsidRPr="00000000">
        <w:rPr>
          <w:rtl w:val="0"/>
        </w:rPr>
      </w:r>
    </w:p>
    <w:p w:rsidR="00000000" w:rsidDel="00000000" w:rsidP="00000000" w:rsidRDefault="00000000" w:rsidRPr="00000000" w14:paraId="0000000C">
      <w:pPr>
        <w:numPr>
          <w:ilvl w:val="1"/>
          <w:numId w:val="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toallas</w:t>
        </w:r>
      </w:hyperlink>
      <w:r w:rsidDel="00000000" w:rsidR="00000000" w:rsidRPr="00000000">
        <w:rPr>
          <w:rtl w:val="0"/>
        </w:rPr>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trajes de baños</w:t>
        </w:r>
      </w:hyperlink>
      <w:r w:rsidDel="00000000" w:rsidR="00000000" w:rsidRPr="00000000">
        <w:rPr>
          <w:rtl w:val="0"/>
        </w:rPr>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sandalias</w:t>
        </w:r>
      </w:hyperlink>
      <w:r w:rsidDel="00000000" w:rsidR="00000000" w:rsidRPr="00000000">
        <w:rPr>
          <w:rtl w:val="0"/>
        </w:rPr>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flotadores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Contacto</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Asesorias de lectura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representative placeholder content for the first slide. a:blank.btn.btn-warning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Second slide label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representative placeholder content for the second slide.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Third slide label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representative placeholder content for the third slide.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Next</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Novedades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Paginas de soñadores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wider card with supporting text below as a natural lead-in to additional content. This content is a little bit longer.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Comprar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Mundo de letras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card has supporting text below as a natural lead-in to additional content.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Comprar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Muchos sueños convertidos en historias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wider card with supporting text below as a natural lead-in to additional content. This card has even longer content than the first to show that equal height action.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Comprar</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Protector solar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Protector Nivea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importante aplicar el protector de forma generosa y no una capa excesivamente ligera. Aplicar cada 2 horas, sobre todo en verano o cuando las condiciones de la piel lo necesiten. En caso de que te bañes varias veces o sudes de forma abundante, deberías volver a aplicarlo cada 40 minutos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Comprar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protector vichy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protectores solares de rostro Idéal Soleil de Vichy protegen a todo tipo de piel de los rayos UVB y UVA. Divididos en diferentes índices de protección, combinan confort y eficacia. Cubren fácilmente la piel, la suavizan y protegen de la exposición solar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Comprar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protector fotoequilibrio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Línea de protector solar que ofrece la mejor fórmula para cada tipo de piel. Con fórmulas leves, no grasas, que fortalecen la piel contra el daño de rayos UV, resistentes al agua y al sudor.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Comprar</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toallas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toalla bebe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toallas de baño para bebés están diseñadas con materiales agradables al tacto e hipoalergénicos, para evitar irritaciones además de contar con un diseño de poncho que permite arropar de manera óptima todo el cuerpo de los niños, manteniendo el calor de manera efectiva.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Comprar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toalla adulto</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Ideales para la higiene del adulto porque humectan, protegen y limpian todo tipo de piel. Ideal para personas que deben permanecer en cama por tiempo prolongado. No contiene alcohol.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Comprar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toalla cabello</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trata de una toalla para el pelo que cuida el cabello mojado, que es cuando más vulnerable está. Según explican desde la marca VOLO, las toallas tradicionales tienden a romper y dañar el cuero cabelludo cuando estás secándolo</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Comprar</w:t>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Pagos online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Paginas de soñadores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wider card with supporting text below as a natural lead-in to additional content. This content is a little bit longer.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Comprar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Mundo de letras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card has supporting text below as a natural lead-in to additional content.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Comprar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Muchos sueños convertidos en historias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wider card with supporting text below as a natural lead-in to additional content. This card has even longer content than the first to show that equal height action.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Comprar</w:t>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Videos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Asesorias en lectura</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Hay muchos tipos de libros.</w:t>
      </w:r>
      <w:r w:rsidDel="00000000" w:rsidR="00000000" w:rsidRPr="00000000">
        <w:rPr>
          <w:rtl w:val="0"/>
        </w:rPr>
        <w:t xml:space="preserve"> libros de cualquier género.</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25">
        <w:r w:rsidDel="00000000" w:rsidR="00000000" w:rsidRPr="00000000">
          <w:rPr>
            <w:color w:val="0000ee"/>
            <w:u w:val="single"/>
            <w:rtl w:val="0"/>
          </w:rPr>
          <w:t xml:space="preserve">Para mas informacion dar click aqui</w:t>
        </w:r>
      </w:hyperlink>
      <w:r w:rsidDel="00000000" w:rsidR="00000000" w:rsidRPr="00000000">
        <w:rPr>
          <w:rtl w:val="0"/>
        </w:rPr>
        <w:t xml:space="preserve"> </w:t>
      </w:r>
      <w:hyperlink r:id="rId26">
        <w:r w:rsidDel="00000000" w:rsidR="00000000" w:rsidRPr="00000000">
          <w:rPr>
            <w:color w:val="0000ee"/>
            <w:u w:val="single"/>
            <w:rtl w:val="0"/>
          </w:rPr>
          <w:t xml:space="preserve">Otra alternativa</w:t>
        </w:r>
      </w:hyperlink>
      <w:r w:rsidDel="00000000" w:rsidR="00000000" w:rsidRPr="00000000">
        <w:rPr>
          <w:rtl w:val="0"/>
        </w:rPr>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Asesorias en tipos de libros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the second item's accordion body.</w:t>
      </w:r>
      <w:r w:rsidDel="00000000" w:rsidR="00000000" w:rsidRPr="00000000">
        <w:rPr>
          <w:rtl w:val="0"/>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.accordion-body, though the transition does limit overflow.</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28">
        <w:r w:rsidDel="00000000" w:rsidR="00000000" w:rsidRPr="00000000">
          <w:rPr>
            <w:color w:val="0000ee"/>
            <w:u w:val="single"/>
            <w:rtl w:val="0"/>
          </w:rPr>
          <w:t xml:space="preserve">Para mas informacion dar click aqui</w:t>
        </w:r>
      </w:hyperlink>
      <w:r w:rsidDel="00000000" w:rsidR="00000000" w:rsidRPr="00000000">
        <w:rPr>
          <w:rtl w:val="0"/>
        </w:rPr>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Asesoria en importación de libros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the third item's accordion body.</w:t>
      </w:r>
      <w:r w:rsidDel="00000000" w:rsidR="00000000" w:rsidRPr="00000000">
        <w:rPr>
          <w:rtl w:val="0"/>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.accordion-body, though the transition does limit overflow.</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30">
        <w:r w:rsidDel="00000000" w:rsidR="00000000" w:rsidRPr="00000000">
          <w:rPr>
            <w:color w:val="0000ee"/>
            <w:u w:val="single"/>
            <w:rtl w:val="0"/>
          </w:rPr>
          <w:t xml:space="preserve">Para mas informacion dar click aqui</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Horarios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Lunes a Viernes: 8:00 am a 7:00 pm | Sábados: 9:00 am a 7:00 pm</w:t>
      </w:r>
    </w:p>
    <w:p w:rsidR="00000000" w:rsidDel="00000000" w:rsidP="00000000" w:rsidRDefault="00000000" w:rsidRPr="00000000" w14:paraId="0000008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Enlaces</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Inicio</w:t>
        </w:r>
      </w:hyperlink>
      <w:r w:rsidDel="00000000" w:rsidR="00000000" w:rsidRPr="00000000">
        <w:rPr>
          <w:rtl w:val="0"/>
        </w:rPr>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Nosotros</w:t>
        </w:r>
      </w:hyperlink>
      <w:r w:rsidDel="00000000" w:rsidR="00000000" w:rsidRPr="00000000">
        <w:rPr>
          <w:rtl w:val="0"/>
        </w:rPr>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Términos y condiciones</w:t>
        </w:r>
      </w:hyperlink>
      <w:r w:rsidDel="00000000" w:rsidR="00000000" w:rsidRPr="00000000">
        <w:rPr>
          <w:rtl w:val="0"/>
        </w:rPr>
      </w:r>
    </w:p>
    <w:p w:rsidR="00000000" w:rsidDel="00000000" w:rsidP="00000000" w:rsidRDefault="00000000" w:rsidRPr="00000000" w14:paraId="0000008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Contactos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montoyayesica2004@gmail.com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Celular: 3001040132</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Dirección: Calle 96 # 74-20</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2023. Foro de libros - All rights reserved - Desing: </w:t>
      </w:r>
      <w:hyperlink w:anchor="gjdgxs">
        <w:r w:rsidDel="00000000" w:rsidR="00000000" w:rsidRPr="00000000">
          <w:rPr>
            <w:color w:val="0000ee"/>
            <w:u w:val="single"/>
            <w:rtl w:val="0"/>
          </w:rPr>
          <w:t xml:space="preserve">Yesica Montoya Rojas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a.me/3105188168?text=Atenci%C3%B3n+a+las+asesor%C3%ADas" TargetMode="External"/><Relationship Id="rId25" Type="http://schemas.openxmlformats.org/officeDocument/2006/relationships/hyperlink" Target="https://wa.me/3004527462?text=buenisss%0A" TargetMode="External"/><Relationship Id="rId28" Type="http://schemas.openxmlformats.org/officeDocument/2006/relationships/hyperlink" Target="https://wa.me/3004527462?text=buenisss%0A" TargetMode="External"/><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9.png"/><Relationship Id="rId7" Type="http://schemas.openxmlformats.org/officeDocument/2006/relationships/hyperlink" Target="http://docs.google.com/nosotros.html" TargetMode="External"/><Relationship Id="rId8" Type="http://schemas.openxmlformats.org/officeDocument/2006/relationships/hyperlink" Target="http://docs.google.com/contacto.html" TargetMode="External"/><Relationship Id="rId31" Type="http://schemas.openxmlformats.org/officeDocument/2006/relationships/image" Target="media/image20.png"/><Relationship Id="rId30" Type="http://schemas.openxmlformats.org/officeDocument/2006/relationships/hyperlink" Target="https://wa.me/3004527462?text=buenisss%0A" TargetMode="External"/><Relationship Id="rId11" Type="http://schemas.openxmlformats.org/officeDocument/2006/relationships/image" Target="media/image5.png"/><Relationship Id="rId33" Type="http://schemas.openxmlformats.org/officeDocument/2006/relationships/hyperlink" Target="http://docs.google.com/condiciones.html" TargetMode="External"/><Relationship Id="rId10" Type="http://schemas.openxmlformats.org/officeDocument/2006/relationships/image" Target="media/image2.png"/><Relationship Id="rId32" Type="http://schemas.openxmlformats.org/officeDocument/2006/relationships/hyperlink" Target="http://docs.google.com/nosotros.html" TargetMode="External"/><Relationship Id="rId13" Type="http://schemas.openxmlformats.org/officeDocument/2006/relationships/image" Target="media/image7.png"/><Relationship Id="rId12"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1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