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159" w:type="dxa"/>
        <w:jc w:val="left"/>
        <w:tblInd w:w="0" w:type="dxa"/>
        <w:tblBorders>
          <w:top w:val="single" w:sz="8" w:space="0" w:color="4BACC6"/>
          <w:left w:val="single" w:sz="8" w:space="0" w:color="4BACC6"/>
          <w:bottom w:val="single" w:sz="4" w:space="0" w:color="4BACC6"/>
          <w:right w:val="single" w:sz="4" w:space="0" w:color="4BACC6"/>
          <w:insideH w:val="single" w:sz="4" w:space="0" w:color="4BACC6"/>
          <w:insideV w:val="single" w:sz="4" w:space="0" w:color="4BACC6"/>
        </w:tblBorders>
        <w:tblCellMar>
          <w:top w:w="0" w:type="dxa"/>
          <w:left w:w="47" w:type="dxa"/>
          <w:bottom w:w="0" w:type="dxa"/>
          <w:right w:w="108" w:type="dxa"/>
        </w:tblCellMar>
        <w:tblLook w:val="0000" w:noVBand="0" w:noHBand="0" w:lastColumn="0" w:firstColumn="0" w:lastRow="0" w:firstRow="0"/>
      </w:tblPr>
      <w:tblGrid>
        <w:gridCol w:w="288"/>
        <w:gridCol w:w="5570"/>
        <w:gridCol w:w="1986"/>
        <w:gridCol w:w="4126"/>
        <w:gridCol w:w="2189"/>
      </w:tblGrid>
      <w:tr>
        <w:trPr/>
        <w:tc>
          <w:tcPr>
            <w:tcW w:w="288" w:type="dxa"/>
            <w:tcBorders>
              <w:top w:val="single" w:sz="8" w:space="0" w:color="4BACC6"/>
              <w:left w:val="single" w:sz="8" w:space="0" w:color="4BACC6"/>
              <w:bottom w:val="single" w:sz="4" w:space="0" w:color="4BACC6"/>
              <w:right w:val="single" w:sz="4" w:space="0" w:color="4BACC6"/>
              <w:insideH w:val="single" w:sz="4" w:space="0" w:color="4BACC6"/>
              <w:insideV w:val="single" w:sz="4" w:space="0" w:color="4BACC6"/>
            </w:tcBorders>
            <w:shd w:color="auto" w:fill="4BACC6" w:val="clear"/>
            <w:tcMar>
              <w:left w:w="47" w:type="dxa"/>
            </w:tcMar>
          </w:tcPr>
          <w:p>
            <w:pPr>
              <w:pStyle w:val="Normal"/>
              <w:spacing w:lineRule="auto" w:line="240" w:before="0" w:after="0"/>
              <w:ind w:left="1416" w:hanging="1416"/>
              <w:jc w:val="center"/>
              <w:rPr>
                <w:rFonts w:ascii="Arial" w:hAnsi="Arial" w:cs="Arial"/>
                <w:b/>
                <w:b/>
                <w:bCs/>
                <w:color w:val="FFFFFF"/>
                <w:sz w:val="16"/>
                <w:szCs w:val="16"/>
              </w:rPr>
            </w:pPr>
            <w:r>
              <w:rPr>
                <w:rFonts w:cs="Arial" w:ascii="Arial" w:hAnsi="Arial"/>
                <w:b/>
                <w:bCs/>
                <w:color w:val="FFFFFF"/>
                <w:sz w:val="16"/>
                <w:szCs w:val="16"/>
              </w:rPr>
            </w:r>
          </w:p>
        </w:tc>
        <w:tc>
          <w:tcPr>
            <w:tcW w:w="5570" w:type="dxa"/>
            <w:tcBorders>
              <w:top w:val="single" w:sz="8" w:space="0" w:color="4BACC6"/>
              <w:left w:val="single" w:sz="8" w:space="0" w:color="4BACC6"/>
              <w:bottom w:val="single" w:sz="4" w:space="0" w:color="4BACC6"/>
              <w:right w:val="single" w:sz="4" w:space="0" w:color="4BACC6"/>
              <w:insideH w:val="single" w:sz="4" w:space="0" w:color="4BACC6"/>
              <w:insideV w:val="single" w:sz="4" w:space="0" w:color="4BACC6"/>
            </w:tcBorders>
            <w:shd w:color="auto" w:fill="4BACC6" w:val="clear"/>
            <w:tcMar>
              <w:left w:w="37" w:type="dxa"/>
            </w:tcMar>
            <w:vAlign w:val="center"/>
          </w:tcPr>
          <w:p>
            <w:pPr>
              <w:pStyle w:val="Normal"/>
              <w:spacing w:lineRule="auto" w:line="240" w:before="0" w:after="0"/>
              <w:ind w:left="1416" w:hanging="1416"/>
              <w:jc w:val="center"/>
              <w:rPr>
                <w:sz w:val="18"/>
              </w:rPr>
            </w:pPr>
            <w:r>
              <w:rPr>
                <w:rFonts w:cs="Arial" w:ascii="Arial" w:hAnsi="Arial"/>
                <w:b/>
                <w:bCs/>
                <w:color w:val="FFFFFF"/>
                <w:sz w:val="18"/>
                <w:szCs w:val="16"/>
              </w:rPr>
              <w:t xml:space="preserve">TITULO Y AUTOR </w:t>
            </w:r>
          </w:p>
          <w:p>
            <w:pPr>
              <w:pStyle w:val="Normal"/>
              <w:spacing w:lineRule="auto" w:line="240" w:before="0" w:after="0"/>
              <w:ind w:left="1416" w:hanging="1416"/>
              <w:jc w:val="center"/>
              <w:rPr>
                <w:sz w:val="18"/>
              </w:rPr>
            </w:pPr>
            <w:r>
              <w:rPr>
                <w:rFonts w:cs="Arial" w:ascii="Arial" w:hAnsi="Arial"/>
                <w:b/>
                <w:bCs/>
                <w:color w:val="FFFFFF"/>
                <w:sz w:val="18"/>
                <w:szCs w:val="16"/>
              </w:rPr>
              <w:t>AÑO Y REVISTA</w:t>
            </w:r>
          </w:p>
        </w:tc>
        <w:tc>
          <w:tcPr>
            <w:tcW w:w="1986" w:type="dxa"/>
            <w:tcBorders>
              <w:top w:val="single" w:sz="8" w:space="0" w:color="4BACC6"/>
              <w:left w:val="single" w:sz="4" w:space="0" w:color="4BACC6"/>
              <w:bottom w:val="single" w:sz="4" w:space="0" w:color="4BACC6"/>
              <w:right w:val="single" w:sz="4" w:space="0" w:color="4BACC6"/>
              <w:insideH w:val="single" w:sz="4" w:space="0" w:color="4BACC6"/>
              <w:insideV w:val="single" w:sz="4" w:space="0" w:color="4BACC6"/>
            </w:tcBorders>
            <w:shd w:color="auto" w:fill="4BACC6" w:val="clear"/>
            <w:tcMar>
              <w:left w:w="77" w:type="dxa"/>
            </w:tcMar>
            <w:vAlign w:val="center"/>
          </w:tcPr>
          <w:p>
            <w:pPr>
              <w:pStyle w:val="Normal"/>
              <w:spacing w:lineRule="auto" w:line="240" w:before="0" w:after="0"/>
              <w:jc w:val="center"/>
              <w:rPr>
                <w:sz w:val="18"/>
              </w:rPr>
            </w:pPr>
            <w:r>
              <w:rPr>
                <w:rFonts w:cs="Arial" w:ascii="Arial" w:hAnsi="Arial"/>
                <w:b/>
                <w:bCs/>
                <w:color w:val="FFFFFF"/>
                <w:sz w:val="18"/>
                <w:szCs w:val="16"/>
                <w:lang w:val="en-US"/>
              </w:rPr>
              <w:t>PARÁMETROS ESTUDIADOS</w:t>
            </w:r>
          </w:p>
        </w:tc>
        <w:tc>
          <w:tcPr>
            <w:tcW w:w="4126" w:type="dxa"/>
            <w:tcBorders>
              <w:top w:val="single" w:sz="8" w:space="0" w:color="4BACC6"/>
              <w:left w:val="single" w:sz="4" w:space="0" w:color="4BACC6"/>
              <w:bottom w:val="single" w:sz="4" w:space="0" w:color="4BACC6"/>
              <w:right w:val="single" w:sz="4" w:space="0" w:color="4BACC6"/>
              <w:insideH w:val="single" w:sz="4" w:space="0" w:color="4BACC6"/>
              <w:insideV w:val="single" w:sz="4" w:space="0" w:color="4BACC6"/>
            </w:tcBorders>
            <w:shd w:color="auto" w:fill="4BACC6" w:val="clear"/>
            <w:tcMar>
              <w:left w:w="77" w:type="dxa"/>
            </w:tcMar>
            <w:vAlign w:val="center"/>
          </w:tcPr>
          <w:p>
            <w:pPr>
              <w:pStyle w:val="Normal"/>
              <w:spacing w:lineRule="auto" w:line="240" w:before="0" w:after="0"/>
              <w:jc w:val="center"/>
              <w:rPr>
                <w:sz w:val="18"/>
              </w:rPr>
            </w:pPr>
            <w:r>
              <w:rPr>
                <w:rFonts w:cs="Arial" w:ascii="Arial" w:hAnsi="Arial"/>
                <w:b/>
                <w:bCs/>
                <w:color w:val="FFFFFF"/>
                <w:sz w:val="18"/>
                <w:szCs w:val="16"/>
                <w:lang w:val="en-US"/>
              </w:rPr>
              <w:t>RESUMEN</w:t>
            </w:r>
          </w:p>
        </w:tc>
        <w:tc>
          <w:tcPr>
            <w:tcW w:w="2189" w:type="dxa"/>
            <w:tcBorders>
              <w:top w:val="single" w:sz="8" w:space="0" w:color="4BACC6"/>
              <w:left w:val="single" w:sz="4" w:space="0" w:color="4BACC6"/>
              <w:bottom w:val="single" w:sz="4" w:space="0" w:color="4BACC6"/>
              <w:right w:val="single" w:sz="8" w:space="0" w:color="4BACC6"/>
              <w:insideH w:val="single" w:sz="4" w:space="0" w:color="4BACC6"/>
              <w:insideV w:val="single" w:sz="8" w:space="0" w:color="4BACC6"/>
            </w:tcBorders>
            <w:shd w:color="auto" w:fill="4BACC6" w:val="clear"/>
            <w:tcMar>
              <w:left w:w="77" w:type="dxa"/>
            </w:tcMar>
            <w:vAlign w:val="center"/>
          </w:tcPr>
          <w:p>
            <w:pPr>
              <w:pStyle w:val="Normal"/>
              <w:spacing w:lineRule="auto" w:line="240" w:before="0" w:after="0"/>
              <w:jc w:val="center"/>
              <w:rPr>
                <w:sz w:val="18"/>
              </w:rPr>
            </w:pPr>
            <w:r>
              <w:rPr>
                <w:rFonts w:cs="Arial" w:ascii="Arial" w:hAnsi="Arial"/>
                <w:b/>
                <w:bCs/>
                <w:color w:val="FFFFFF"/>
                <w:sz w:val="18"/>
                <w:szCs w:val="16"/>
                <w:lang w:val="en-US"/>
              </w:rPr>
              <w:t>CONCLUSIONES</w:t>
            </w:r>
          </w:p>
        </w:tc>
      </w:tr>
      <w:tr>
        <w:trPr/>
        <w:tc>
          <w:tcPr>
            <w:tcW w:w="288"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60" w:after="0"/>
              <w:jc w:val="center"/>
              <w:rPr>
                <w:rFonts w:ascii="Arial" w:hAnsi="Arial" w:cs="Arial"/>
                <w:b/>
                <w:b/>
                <w:bCs/>
                <w:i/>
                <w:i/>
                <w:sz w:val="20"/>
                <w:szCs w:val="20"/>
              </w:rPr>
            </w:pPr>
            <w:r>
              <w:rPr>
                <w:rFonts w:cs="Arial" w:ascii="Arial" w:hAnsi="Arial"/>
                <w:b/>
                <w:bCs/>
                <w:i/>
                <w:sz w:val="20"/>
                <w:szCs w:val="20"/>
              </w:rPr>
            </w:r>
          </w:p>
        </w:tc>
        <w:tc>
          <w:tcPr>
            <w:tcW w:w="13871" w:type="dxa"/>
            <w:gridSpan w:val="4"/>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center"/>
              <w:rPr>
                <w:sz w:val="18"/>
              </w:rPr>
            </w:pPr>
            <w:r>
              <w:rPr>
                <w:rFonts w:cs="Arial" w:ascii="Arial" w:hAnsi="Arial"/>
                <w:b/>
                <w:bCs/>
                <w:i/>
                <w:sz w:val="18"/>
                <w:szCs w:val="20"/>
              </w:rPr>
              <w:t xml:space="preserve">ARTÍCULOS </w:t>
            </w:r>
          </w:p>
        </w:tc>
      </w:tr>
      <w:tr>
        <w:trPr/>
        <w:tc>
          <w:tcPr>
            <w:tcW w:w="288"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fill="auto" w:val="clear"/>
            <w:tcMar>
              <w:left w:w="47" w:type="dxa"/>
            </w:tcMar>
          </w:tcPr>
          <w:p>
            <w:pPr>
              <w:pStyle w:val="Heading2"/>
              <w:spacing w:before="60" w:after="200"/>
              <w:rPr>
                <w:rFonts w:ascii="Arial" w:hAnsi="Arial" w:eastAsia="Noto Sans CJK SC Regular" w:cs="Arial"/>
                <w:b/>
                <w:b/>
                <w:bCs/>
                <w:i/>
                <w:i/>
                <w:iCs/>
                <w:color w:val="000000"/>
                <w:sz w:val="12"/>
                <w:szCs w:val="12"/>
                <w:lang w:val="en-US"/>
              </w:rPr>
            </w:pPr>
            <w:r>
              <w:rPr>
                <w:rFonts w:eastAsia="Noto Sans CJK SC Regular" w:cs="Arial" w:ascii="Arial" w:hAnsi="Arial"/>
                <w:b/>
                <w:bCs/>
                <w:i/>
                <w:iCs/>
                <w:color w:val="000000"/>
                <w:sz w:val="12"/>
                <w:szCs w:val="12"/>
                <w:lang w:val="en-US"/>
              </w:rPr>
              <w:t>1</w:t>
            </w:r>
          </w:p>
          <w:p>
            <w:pPr>
              <w:pStyle w:val="Normal"/>
              <w:spacing w:before="0" w:after="200"/>
              <w:rPr>
                <w:lang w:val="en-US"/>
              </w:rPr>
            </w:pPr>
            <w:r>
              <w:rPr>
                <w:lang w:val="en-US"/>
              </w:rPr>
            </w:r>
          </w:p>
        </w:tc>
        <w:tc>
          <w:tcPr>
            <w:tcW w:w="5570"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color="auto" w:fill="auto" w:val="clear"/>
            <w:tcMar>
              <w:left w:w="37" w:type="dxa"/>
            </w:tcMar>
            <w:vAlign w:val="center"/>
          </w:tcPr>
          <w:p>
            <w:pPr>
              <w:pStyle w:val="Heading2"/>
              <w:spacing w:before="60" w:after="200"/>
              <w:rPr>
                <w:rFonts w:ascii="sans-serif" w:hAnsi="sans-serif" w:cs="Arial"/>
                <w:b/>
                <w:b/>
                <w:bCs/>
                <w:iCs/>
                <w:color w:val="000000"/>
                <w:sz w:val="18"/>
                <w:szCs w:val="12"/>
                <w:lang w:val="en-US"/>
              </w:rPr>
            </w:pPr>
            <w:r>
              <w:rPr>
                <w:rFonts w:eastAsia="Noto Sans CJK SC Regular" w:cs="Arial" w:ascii="Arial" w:hAnsi="Arial"/>
                <w:b/>
                <w:bCs/>
                <w:i/>
                <w:iCs/>
                <w:color w:val="000000"/>
                <w:sz w:val="18"/>
                <w:szCs w:val="12"/>
                <w:lang w:val="en-US"/>
              </w:rPr>
              <w:t>Vender software libre</w:t>
            </w:r>
            <w:r>
              <w:rPr>
                <w:rFonts w:cs="Arial" w:ascii="Arial" w:hAnsi="Arial"/>
                <w:b/>
                <w:bCs/>
                <w:i/>
                <w:iCs/>
                <w:color w:val="000000"/>
                <w:sz w:val="18"/>
                <w:szCs w:val="12"/>
                <w:lang w:val="en-US"/>
              </w:rPr>
              <w:t xml:space="preserve">. (2016, November 18). Obtenido Marzo 9, 2017, de </w:t>
            </w:r>
            <w:r>
              <w:rPr>
                <w:rFonts w:eastAsia="Noto Sans CJK SC Regular" w:cs="Arial" w:ascii="Arial" w:hAnsi="Arial"/>
                <w:b/>
                <w:bCs/>
                <w:i/>
                <w:iCs/>
                <w:color w:val="000000"/>
                <w:sz w:val="18"/>
                <w:szCs w:val="12"/>
                <w:lang w:val="en-US"/>
              </w:rPr>
              <w:t>Free Software Foundation, Inc</w:t>
            </w:r>
            <w:r>
              <w:rPr>
                <w:rFonts w:cs="Arial" w:ascii="Arial" w:hAnsi="Arial"/>
                <w:b/>
                <w:bCs/>
                <w:i/>
                <w:iCs/>
                <w:color w:val="000000"/>
                <w:sz w:val="18"/>
                <w:szCs w:val="12"/>
                <w:lang w:val="en-US"/>
              </w:rPr>
              <w:t>. https://www.gnu.org/philosophy/selling.es.html</w:t>
            </w:r>
            <w:r>
              <w:rPr>
                <w:rFonts w:cs="Arial" w:ascii="sans-serif" w:hAnsi="sans-serif"/>
                <w:b/>
                <w:bCs/>
                <w:iCs/>
                <w:color w:val="000000"/>
                <w:sz w:val="18"/>
                <w:szCs w:val="12"/>
                <w:lang w:val="en-US"/>
              </w:rPr>
              <w:t xml:space="preserve">            </w:t>
            </w:r>
          </w:p>
          <w:p>
            <w:pPr>
              <w:pStyle w:val="Heading2"/>
              <w:spacing w:before="60" w:after="200"/>
              <w:rPr>
                <w:rFonts w:ascii="sans-serif" w:hAnsi="sans-serif" w:cs="Arial"/>
                <w:b/>
                <w:b/>
                <w:bCs/>
                <w:iCs/>
                <w:color w:val="000000"/>
                <w:sz w:val="18"/>
                <w:szCs w:val="12"/>
                <w:lang w:val="en-US"/>
              </w:rPr>
            </w:pPr>
            <w:r>
              <w:rPr>
                <w:rFonts w:cs="Arial" w:ascii="sans-serif" w:hAnsi="sans-serif"/>
                <w:b/>
                <w:bCs/>
                <w:iCs/>
                <w:color w:val="000000"/>
                <w:sz w:val="18"/>
                <w:szCs w:val="12"/>
                <w:lang w:val="en-US"/>
              </w:rPr>
            </w:r>
          </w:p>
          <w:p>
            <w:pPr>
              <w:pStyle w:val="Heading2"/>
              <w:spacing w:before="60" w:after="200"/>
              <w:rPr>
                <w:sz w:val="18"/>
                <w:lang w:val="en-US"/>
              </w:rPr>
            </w:pPr>
            <w:r>
              <w:rPr>
                <w:rFonts w:cs="Arial" w:ascii="sans-serif" w:hAnsi="sans-serif"/>
                <w:b/>
                <w:bCs/>
                <w:iCs/>
                <w:color w:val="000000"/>
                <w:sz w:val="18"/>
                <w:szCs w:val="12"/>
                <w:lang w:val="en-US"/>
              </w:rPr>
              <w:t xml:space="preserve">                                                                                                    </w:t>
            </w:r>
            <w:r>
              <w:rPr>
                <w:rFonts w:cs="Arial" w:ascii="sans-serif" w:hAnsi="sans-serif"/>
                <w:b/>
                <w:bCs/>
                <w:iCs/>
                <w:color w:val="000000"/>
                <w:sz w:val="18"/>
                <w:szCs w:val="12"/>
                <w:lang w:val="en-US"/>
              </w:rPr>
              <w:t>W</w:t>
            </w:r>
            <w:r>
              <w:rPr>
                <w:rFonts w:eastAsia="Noto Sans CJK SC Regular" w:cs="Arial" w:ascii="Liberation Serif" w:hAnsi="Liberation Serif"/>
                <w:b/>
                <w:bCs/>
                <w:iCs/>
                <w:color w:val="000000"/>
                <w:sz w:val="18"/>
                <w:szCs w:val="12"/>
                <w:lang w:val="en-US"/>
              </w:rPr>
              <w:t>iki</w:t>
            </w:r>
          </w:p>
        </w:tc>
        <w:tc>
          <w:tcPr>
            <w:tcW w:w="198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60" w:after="0"/>
              <w:jc w:val="both"/>
              <w:rPr>
                <w:sz w:val="18"/>
                <w:lang w:val="es-NI"/>
              </w:rPr>
            </w:pPr>
            <w:r>
              <w:rPr>
                <w:rFonts w:cs="Arial" w:ascii="Arial" w:hAnsi="Arial"/>
                <w:b/>
                <w:bCs/>
                <w:color w:val="000000"/>
                <w:sz w:val="18"/>
                <w:szCs w:val="12"/>
                <w:lang w:val="es-NI"/>
              </w:rPr>
              <w:t>Software libre</w:t>
            </w:r>
          </w:p>
        </w:tc>
        <w:tc>
          <w:tcPr>
            <w:tcW w:w="412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60" w:after="0"/>
              <w:rPr>
                <w:sz w:val="18"/>
                <w:lang w:val="es-NI"/>
              </w:rPr>
            </w:pPr>
            <w:r>
              <w:rPr>
                <w:rFonts w:cs="Arial" w:ascii="Arial" w:hAnsi="Arial"/>
                <w:b/>
                <w:bCs/>
                <w:color w:val="000000"/>
                <w:sz w:val="18"/>
                <w:szCs w:val="12"/>
                <w:lang w:val="es-NI"/>
              </w:rPr>
              <w:t>Como el software libre no tiene nada que ver con el precio, un precio bajo no lo hace más libre ni que esté más cerca de serlo. Así pues, si usted redistribuye copias de software libre, puede poner un precio y </w:t>
            </w:r>
            <w:r>
              <w:rPr>
                <w:rStyle w:val="Destacado"/>
                <w:rFonts w:cs="Arial" w:ascii="Arial" w:hAnsi="Arial"/>
                <w:b/>
                <w:bCs/>
                <w:color w:val="000000"/>
                <w:sz w:val="18"/>
                <w:szCs w:val="12"/>
                <w:lang w:val="es-NI"/>
              </w:rPr>
              <w:t>ganar algo de dinero</w:t>
            </w:r>
            <w:r>
              <w:rPr>
                <w:rFonts w:cs="Arial" w:ascii="Arial" w:hAnsi="Arial"/>
                <w:b/>
                <w:bCs/>
                <w:color w:val="000000"/>
                <w:sz w:val="18"/>
                <w:szCs w:val="12"/>
                <w:lang w:val="es-NI"/>
              </w:rPr>
              <w:t>. Redistribuir software libre es una actividad buena y legítima. Si lo hace, es sensato que obtenga un beneficio.</w:t>
            </w:r>
          </w:p>
          <w:p>
            <w:pPr>
              <w:pStyle w:val="Normal"/>
              <w:spacing w:lineRule="auto" w:line="240" w:before="60" w:after="0"/>
              <w:jc w:val="both"/>
              <w:rPr>
                <w:rFonts w:ascii="Arial" w:hAnsi="Arial" w:cs="Arial"/>
                <w:b/>
                <w:b/>
                <w:bCs/>
                <w:i/>
                <w:i/>
                <w:color w:val="000000"/>
                <w:sz w:val="18"/>
                <w:szCs w:val="12"/>
                <w:lang w:val="es-NI"/>
              </w:rPr>
            </w:pPr>
            <w:r>
              <w:rPr>
                <w:rFonts w:cs="Arial" w:ascii="Arial" w:hAnsi="Arial"/>
                <w:b/>
                <w:bCs/>
                <w:i/>
                <w:color w:val="000000"/>
                <w:sz w:val="18"/>
                <w:szCs w:val="12"/>
                <w:lang w:val="es-NI"/>
              </w:rPr>
            </w:r>
          </w:p>
        </w:tc>
        <w:tc>
          <w:tcPr>
            <w:tcW w:w="2189" w:type="dxa"/>
            <w:tcBorders>
              <w:top w:val="single" w:sz="4" w:space="0" w:color="4BACC6"/>
              <w:left w:val="single" w:sz="4" w:space="0" w:color="4BACC6"/>
              <w:bottom w:val="single" w:sz="4" w:space="0" w:color="4BACC6"/>
              <w:right w:val="single" w:sz="8" w:space="0" w:color="4BACC6"/>
              <w:insideH w:val="single" w:sz="4" w:space="0" w:color="4BACC6"/>
              <w:insideV w:val="single" w:sz="8" w:space="0" w:color="4BACC6"/>
            </w:tcBorders>
            <w:shd w:color="auto" w:fill="auto" w:val="clear"/>
            <w:tcMar>
              <w:left w:w="77" w:type="dxa"/>
            </w:tcMar>
            <w:vAlign w:val="center"/>
          </w:tcPr>
          <w:p>
            <w:pPr>
              <w:pStyle w:val="Normal"/>
              <w:spacing w:lineRule="auto" w:line="240" w:before="60" w:after="0"/>
              <w:jc w:val="both"/>
              <w:rPr>
                <w:sz w:val="18"/>
                <w:lang w:val="es-NI"/>
              </w:rPr>
            </w:pPr>
            <w:r>
              <w:rPr>
                <w:rFonts w:cs="Arial" w:ascii="Arial" w:hAnsi="Arial"/>
                <w:color w:val="000000"/>
                <w:sz w:val="18"/>
                <w:szCs w:val="12"/>
                <w:lang w:val="es-NI"/>
              </w:rPr>
              <w:t>Hace énfasis en la libertad del proveedor del software libre al vender X aplicación referente a la Licencias GNU</w:t>
            </w:r>
          </w:p>
        </w:tc>
      </w:tr>
      <w:tr>
        <w:trPr/>
        <w:tc>
          <w:tcPr>
            <w:tcW w:w="288"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0" w:after="0"/>
              <w:jc w:val="both"/>
              <w:rPr>
                <w:rFonts w:ascii="Arial" w:hAnsi="Arial" w:cs="Arial"/>
                <w:b/>
                <w:b/>
                <w:bCs/>
                <w:color w:val="000000"/>
                <w:sz w:val="12"/>
                <w:szCs w:val="12"/>
                <w:lang w:val="es-ES"/>
              </w:rPr>
            </w:pPr>
            <w:r>
              <w:rPr>
                <w:rFonts w:cs="Arial" w:ascii="Arial" w:hAnsi="Arial"/>
                <w:b/>
                <w:bCs/>
                <w:color w:val="000000"/>
                <w:sz w:val="12"/>
                <w:szCs w:val="12"/>
                <w:lang w:val="es-ES"/>
              </w:rPr>
              <w:t>2</w:t>
            </w:r>
          </w:p>
        </w:tc>
        <w:tc>
          <w:tcPr>
            <w:tcW w:w="557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jc w:val="both"/>
              <w:rPr>
                <w:rFonts w:ascii="Arial" w:hAnsi="Arial" w:cs="Arial"/>
                <w:b/>
                <w:b/>
                <w:bCs/>
                <w:color w:val="000000"/>
                <w:sz w:val="18"/>
                <w:szCs w:val="12"/>
                <w:lang w:val="es-NI"/>
              </w:rPr>
            </w:pPr>
            <w:r>
              <w:rPr>
                <w:rFonts w:cs="Arial" w:ascii="Arial" w:hAnsi="Arial"/>
                <w:b/>
                <w:bCs/>
                <w:color w:val="000000"/>
                <w:sz w:val="18"/>
                <w:szCs w:val="12"/>
                <w:lang w:val="es-NI"/>
              </w:rPr>
            </w:r>
          </w:p>
          <w:p>
            <w:pPr>
              <w:pStyle w:val="Normal"/>
              <w:spacing w:lineRule="auto" w:line="240" w:before="0" w:after="0"/>
              <w:jc w:val="both"/>
              <w:rPr>
                <w:sz w:val="18"/>
                <w:lang w:val="es-NI"/>
              </w:rPr>
            </w:pPr>
            <w:r>
              <w:rPr>
                <w:rFonts w:cs="Arial" w:ascii="Arial" w:hAnsi="Arial"/>
                <w:b/>
                <w:bCs/>
                <w:color w:val="000000"/>
                <w:sz w:val="18"/>
                <w:szCs w:val="12"/>
                <w:lang w:val="es-NI"/>
              </w:rPr>
              <w:t>Perez, V., &amp; Mayta, R. (2001). ACTUALIDAD Y PERSPECTIVAS DE LA ROBÓTICA</w:t>
            </w:r>
          </w:p>
          <w:p>
            <w:pPr>
              <w:pStyle w:val="Normal"/>
              <w:spacing w:lineRule="auto" w:line="240" w:before="0" w:after="0"/>
              <w:jc w:val="both"/>
              <w:rPr>
                <w:rFonts w:ascii="Arial" w:hAnsi="Arial" w:cs="Arial"/>
                <w:b/>
                <w:b/>
                <w:bCs/>
                <w:color w:val="000000"/>
                <w:sz w:val="18"/>
                <w:szCs w:val="12"/>
                <w:lang w:val="es-NI"/>
              </w:rPr>
            </w:pPr>
            <w:r>
              <w:rPr>
                <w:rFonts w:cs="Arial" w:ascii="Arial" w:hAnsi="Arial"/>
                <w:b/>
                <w:bCs/>
                <w:color w:val="000000"/>
                <w:sz w:val="18"/>
                <w:szCs w:val="12"/>
                <w:lang w:val="es-NI"/>
              </w:rPr>
              <w:t xml:space="preserve">Obtenido de Universidad Nacional Mayor de San Marcos, Lima, Peru Facultad de Ingeniería Industrial:  http://sisbib.unmsm.edu.pe/bibvirtual/publicaciones/indata/v04_n1/actualidad.htm                              </w:t>
            </w:r>
          </w:p>
          <w:p>
            <w:pPr>
              <w:pStyle w:val="Normal"/>
              <w:spacing w:lineRule="auto" w:line="240" w:before="0" w:after="0"/>
              <w:jc w:val="both"/>
              <w:rPr>
                <w:rFonts w:ascii="Arial" w:hAnsi="Arial" w:cs="Arial"/>
                <w:b/>
                <w:b/>
                <w:bCs/>
                <w:color w:val="000000"/>
                <w:sz w:val="18"/>
                <w:szCs w:val="12"/>
                <w:lang w:val="es-NI"/>
              </w:rPr>
            </w:pPr>
            <w:r>
              <w:rPr>
                <w:rFonts w:cs="Arial" w:ascii="Arial" w:hAnsi="Arial"/>
                <w:b/>
                <w:bCs/>
                <w:color w:val="000000"/>
                <w:sz w:val="18"/>
                <w:szCs w:val="12"/>
                <w:lang w:val="es-NI"/>
              </w:rPr>
            </w:r>
          </w:p>
          <w:p>
            <w:pPr>
              <w:pStyle w:val="Normal"/>
              <w:spacing w:lineRule="auto" w:line="240" w:before="0" w:after="0"/>
              <w:jc w:val="both"/>
              <w:rPr>
                <w:sz w:val="18"/>
                <w:lang w:val="es-NI"/>
              </w:rPr>
            </w:pPr>
            <w:r>
              <w:rPr>
                <w:rFonts w:cs="Arial" w:ascii="Arial" w:hAnsi="Arial"/>
                <w:b/>
                <w:bCs/>
                <w:color w:val="000000"/>
                <w:sz w:val="18"/>
                <w:szCs w:val="12"/>
                <w:lang w:val="es-NI"/>
              </w:rPr>
              <w:t xml:space="preserve">                                                                </w:t>
            </w:r>
            <w:r>
              <w:rPr>
                <w:rFonts w:eastAsia="Noto Sans CJK SC Regular" w:cs="Arial" w:ascii="Liberation Serif" w:hAnsi="Liberation Serif"/>
                <w:b/>
                <w:bCs/>
                <w:iCs/>
                <w:color w:val="000000"/>
                <w:sz w:val="18"/>
                <w:szCs w:val="12"/>
                <w:lang w:val="es-NI"/>
              </w:rPr>
              <w:t>Document univerisity online</w:t>
            </w:r>
          </w:p>
          <w:p>
            <w:pPr>
              <w:pStyle w:val="Normal"/>
              <w:spacing w:before="0" w:after="200"/>
              <w:rPr>
                <w:rFonts w:ascii="Liberation Serif" w:hAnsi="Liberation Serif" w:eastAsia="Noto Sans CJK SC Regular" w:cs="Arial"/>
                <w:b/>
                <w:b/>
                <w:bCs/>
                <w:iCs/>
                <w:color w:val="000000"/>
                <w:sz w:val="18"/>
                <w:szCs w:val="12"/>
                <w:lang w:val="es-NI"/>
              </w:rPr>
            </w:pPr>
            <w:r>
              <w:rPr>
                <w:rFonts w:eastAsia="Noto Sans CJK SC Regular" w:cs="Arial" w:ascii="Liberation Serif" w:hAnsi="Liberation Serif"/>
                <w:b/>
                <w:bCs/>
                <w:iCs/>
                <w:color w:val="000000"/>
                <w:sz w:val="18"/>
                <w:szCs w:val="12"/>
                <w:lang w:val="es-NI"/>
              </w:rPr>
            </w:r>
          </w:p>
        </w:tc>
        <w:tc>
          <w:tcPr>
            <w:tcW w:w="198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s-NI"/>
              </w:rPr>
            </w:pPr>
            <w:r>
              <w:rPr>
                <w:rFonts w:cs="Arial" w:ascii="Arial" w:hAnsi="Arial"/>
                <w:b/>
                <w:color w:val="000000"/>
                <w:sz w:val="18"/>
                <w:szCs w:val="12"/>
                <w:lang w:val="es-NI"/>
              </w:rPr>
              <w:t xml:space="preserve">El auge de la robótica en la actualidad </w:t>
            </w:r>
          </w:p>
        </w:tc>
        <w:tc>
          <w:tcPr>
            <w:tcW w:w="412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s-NI"/>
              </w:rPr>
            </w:pPr>
            <w:r>
              <w:rPr>
                <w:rFonts w:cs="Arial" w:ascii="Arial" w:hAnsi="Arial"/>
                <w:b/>
                <w:color w:val="000000"/>
                <w:sz w:val="18"/>
                <w:szCs w:val="12"/>
                <w:lang w:val="es-NI"/>
              </w:rPr>
              <w:t>...robots dotados de una gran flexibilidad y capacidad de adaptación al entorno, que invadirían todos los sectores productivos de forma imparable.</w:t>
              <w:br/>
              <w:br/>
              <w:t>No obstante lo indicado, la robótica industrial ha alcanzado un elevado grado de madurez, y la compra e instalación de robots industriales en los entornos productivos ha dejado de ser una aventura para convertirse en una opción razonable en muchos contextos de la automatización.</w:t>
              <w:br/>
            </w:r>
          </w:p>
        </w:tc>
        <w:tc>
          <w:tcPr>
            <w:tcW w:w="2189"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t>El uso desencadenado de la robótica en la actualidad.</w:t>
            </w:r>
          </w:p>
          <w:p>
            <w:pPr>
              <w:pStyle w:val="Normal"/>
              <w:spacing w:lineRule="auto" w:line="240" w:before="60" w:after="0"/>
              <w:jc w:val="both"/>
              <w:rPr>
                <w:rFonts w:ascii="Arial" w:hAnsi="Arial" w:cs="Arial"/>
                <w:color w:val="000000"/>
                <w:sz w:val="18"/>
                <w:szCs w:val="12"/>
                <w:lang w:val="es-NI"/>
              </w:rPr>
            </w:pPr>
            <w:r>
              <w:rPr>
                <w:rFonts w:cs="Arial" w:ascii="Arial" w:hAnsi="Arial"/>
                <w:color w:val="000000"/>
                <w:sz w:val="18"/>
                <w:szCs w:val="12"/>
                <w:lang w:val="es-NI"/>
              </w:rPr>
            </w:r>
          </w:p>
        </w:tc>
      </w:tr>
      <w:tr>
        <w:trPr/>
        <w:tc>
          <w:tcPr>
            <w:tcW w:w="288"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fill="auto" w:val="clear"/>
            <w:tcMar>
              <w:left w:w="47" w:type="dxa"/>
            </w:tcMar>
          </w:tcPr>
          <w:p>
            <w:pPr>
              <w:pStyle w:val="Normal"/>
              <w:spacing w:lineRule="auto" w:line="240" w:before="0" w:after="0"/>
              <w:jc w:val="both"/>
              <w:rPr>
                <w:rFonts w:ascii="Arial" w:hAnsi="Arial" w:cs="Arial"/>
                <w:b/>
                <w:b/>
                <w:bCs/>
                <w:color w:val="000000"/>
                <w:sz w:val="12"/>
                <w:szCs w:val="12"/>
                <w:lang w:val="en-US"/>
              </w:rPr>
            </w:pPr>
            <w:r>
              <w:rPr>
                <w:rFonts w:cs="Arial" w:ascii="Arial" w:hAnsi="Arial"/>
                <w:b/>
                <w:bCs/>
                <w:color w:val="000000"/>
                <w:sz w:val="12"/>
                <w:szCs w:val="12"/>
                <w:lang w:val="en-US"/>
              </w:rPr>
              <w:t>3</w:t>
            </w:r>
          </w:p>
        </w:tc>
        <w:tc>
          <w:tcPr>
            <w:tcW w:w="5570"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color="auto" w:fill="auto" w:val="clear"/>
            <w:tcMar>
              <w:left w:w="37" w:type="dxa"/>
            </w:tcMar>
            <w:vAlign w:val="center"/>
          </w:tcPr>
          <w:p>
            <w:pPr>
              <w:pStyle w:val="Normal"/>
              <w:spacing w:lineRule="auto" w:line="240" w:before="0" w:after="0"/>
              <w:jc w:val="both"/>
              <w:rPr>
                <w:rFonts w:ascii="Liberation Serif" w:hAnsi="Liberation Serif" w:eastAsia="Noto Sans CJK SC Regular" w:cs="Arial"/>
                <w:b/>
                <w:b/>
                <w:bCs/>
                <w:iCs/>
                <w:color w:val="000000"/>
                <w:sz w:val="18"/>
                <w:szCs w:val="12"/>
                <w:lang w:val="es-NI"/>
              </w:rPr>
            </w:pPr>
            <w:r>
              <w:rPr>
                <w:rFonts w:cs="Arial" w:ascii="Arial" w:hAnsi="Arial"/>
                <w:b/>
                <w:bCs/>
                <w:color w:val="000000"/>
                <w:sz w:val="18"/>
                <w:szCs w:val="12"/>
                <w:lang w:val="es-NI"/>
              </w:rPr>
              <w:t xml:space="preserve">Universidad Tecnológica La Salle (2017) Ingeniería en Mecatrónica y Sistemas de Control. En Plan de estudio </w:t>
            </w:r>
            <w:r>
              <w:rPr>
                <w:rFonts w:cs="Arial" w:ascii="Arial" w:hAnsi="Arial"/>
                <w:b/>
                <w:bCs/>
                <w:i/>
                <w:iCs/>
                <w:color w:val="000000"/>
                <w:sz w:val="18"/>
                <w:szCs w:val="12"/>
                <w:lang w:val="es-NI"/>
              </w:rPr>
              <w:t xml:space="preserve">Obtenido  de </w:t>
            </w:r>
            <w:r>
              <w:rPr>
                <w:rFonts w:cs="Arial" w:ascii="Arial" w:hAnsi="Arial"/>
                <w:b/>
                <w:bCs/>
                <w:color w:val="000000"/>
                <w:sz w:val="18"/>
                <w:szCs w:val="12"/>
                <w:lang w:val="es-NI"/>
              </w:rPr>
              <w:t xml:space="preserve">http://www.ulsa.edu.ni/index.php/ingenieria-en-mecatronica-y-sistemas-de-control                           </w:t>
            </w:r>
          </w:p>
          <w:p>
            <w:pPr>
              <w:pStyle w:val="Normal"/>
              <w:spacing w:lineRule="auto" w:line="240" w:before="0" w:after="0"/>
              <w:jc w:val="both"/>
              <w:rPr>
                <w:rFonts w:ascii="Liberation Serif" w:hAnsi="Liberation Serif" w:eastAsia="Noto Sans CJK SC Regular" w:cs="Arial"/>
                <w:b/>
                <w:b/>
                <w:bCs/>
                <w:iCs/>
                <w:color w:val="000000"/>
                <w:sz w:val="18"/>
                <w:szCs w:val="12"/>
                <w:lang w:val="es-NI"/>
              </w:rPr>
            </w:pPr>
            <w:r>
              <w:rPr>
                <w:rFonts w:eastAsia="Noto Sans CJK SC Regular" w:cs="Arial" w:ascii="Liberation Serif" w:hAnsi="Liberation Serif"/>
                <w:b/>
                <w:bCs/>
                <w:iCs/>
                <w:color w:val="000000"/>
                <w:sz w:val="18"/>
                <w:szCs w:val="12"/>
                <w:lang w:val="es-NI"/>
              </w:rPr>
            </w:r>
          </w:p>
          <w:p>
            <w:pPr>
              <w:pStyle w:val="Normal"/>
              <w:spacing w:lineRule="auto" w:line="240" w:before="0" w:after="0"/>
              <w:jc w:val="both"/>
              <w:rPr>
                <w:sz w:val="18"/>
                <w:lang w:val="es-NI"/>
              </w:rPr>
            </w:pPr>
            <w:r>
              <w:rPr>
                <w:rFonts w:eastAsia="Noto Sans CJK SC Regular" w:cs="Arial" w:ascii="Liberation Serif" w:hAnsi="Liberation Serif"/>
                <w:b/>
                <w:bCs/>
                <w:iCs/>
                <w:color w:val="000000"/>
                <w:sz w:val="18"/>
                <w:szCs w:val="12"/>
                <w:lang w:val="es-NI"/>
              </w:rPr>
              <w:t xml:space="preserve">                                                                                                     </w:t>
            </w:r>
            <w:r>
              <w:rPr>
                <w:rFonts w:eastAsia="Noto Sans CJK SC Regular" w:cs="Arial" w:ascii="Liberation Serif" w:hAnsi="Liberation Serif"/>
                <w:b/>
                <w:bCs/>
                <w:iCs/>
                <w:color w:val="000000"/>
                <w:sz w:val="18"/>
                <w:szCs w:val="12"/>
                <w:lang w:val="es-NI"/>
              </w:rPr>
              <w:t>WebPAGE</w:t>
            </w:r>
          </w:p>
          <w:p>
            <w:pPr>
              <w:pStyle w:val="Normal"/>
              <w:spacing w:lineRule="auto" w:line="240" w:before="0" w:after="0"/>
              <w:jc w:val="both"/>
              <w:rPr>
                <w:sz w:val="18"/>
                <w:lang w:val="es-NI"/>
              </w:rPr>
            </w:pPr>
            <w:r>
              <w:rPr>
                <w:sz w:val="18"/>
                <w:lang w:val="es-NI"/>
              </w:rPr>
            </w:r>
          </w:p>
        </w:tc>
        <w:tc>
          <w:tcPr>
            <w:tcW w:w="198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60" w:after="0"/>
              <w:jc w:val="both"/>
              <w:rPr>
                <w:sz w:val="18"/>
                <w:lang w:val="es-NI"/>
              </w:rPr>
            </w:pPr>
            <w:r>
              <w:rPr>
                <w:rFonts w:cs="Arial" w:ascii="Arial" w:hAnsi="Arial"/>
                <w:b/>
                <w:color w:val="000000"/>
                <w:sz w:val="18"/>
                <w:szCs w:val="12"/>
                <w:lang w:val="es-NI"/>
              </w:rPr>
              <w:t xml:space="preserve"> </w:t>
            </w:r>
            <w:r>
              <w:rPr>
                <w:rFonts w:cs="Arial" w:ascii="Arial" w:hAnsi="Arial"/>
                <w:b/>
                <w:color w:val="000000"/>
                <w:sz w:val="18"/>
                <w:szCs w:val="12"/>
                <w:lang w:val="es-NI"/>
              </w:rPr>
              <w:t>Planteamiento de las asignaturas de Mecatrónica en La Salle</w:t>
            </w:r>
          </w:p>
        </w:tc>
        <w:tc>
          <w:tcPr>
            <w:tcW w:w="412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r>
          </w:p>
        </w:tc>
        <w:tc>
          <w:tcPr>
            <w:tcW w:w="2189" w:type="dxa"/>
            <w:tcBorders>
              <w:top w:val="single" w:sz="4" w:space="0" w:color="4BACC6"/>
              <w:left w:val="single" w:sz="4" w:space="0" w:color="4BACC6"/>
              <w:bottom w:val="single" w:sz="4" w:space="0" w:color="4BACC6"/>
              <w:right w:val="single" w:sz="8" w:space="0" w:color="4BACC6"/>
              <w:insideH w:val="single" w:sz="4" w:space="0" w:color="4BACC6"/>
              <w:insideV w:val="single" w:sz="8" w:space="0" w:color="4BACC6"/>
            </w:tcBorders>
            <w:shd w:color="auto" w:fill="auto" w:val="clear"/>
            <w:tcMar>
              <w:left w:w="77" w:type="dxa"/>
            </w:tcMar>
            <w:vAlign w:val="center"/>
          </w:tcPr>
          <w:p>
            <w:pPr>
              <w:pStyle w:val="Normal"/>
              <w:spacing w:lineRule="auto" w:line="240" w:before="60" w:after="0"/>
              <w:jc w:val="both"/>
              <w:rPr>
                <w:rFonts w:ascii="Arial" w:hAnsi="Arial" w:cs="Arial"/>
                <w:color w:val="000000"/>
                <w:sz w:val="18"/>
                <w:szCs w:val="12"/>
                <w:lang w:val="es-NI"/>
              </w:rPr>
            </w:pPr>
            <w:r>
              <w:rPr>
                <w:rFonts w:cs="Arial" w:ascii="Arial" w:hAnsi="Arial"/>
                <w:b/>
                <w:color w:val="000000"/>
                <w:sz w:val="18"/>
                <w:szCs w:val="12"/>
                <w:lang w:val="es-NI"/>
              </w:rPr>
              <w:t xml:space="preserve">En Nicaragua se posee instituciones que permiten el estudio de robotica, pero no al nivel de detalles académicos que se requieren </w:t>
            </w:r>
          </w:p>
        </w:tc>
      </w:tr>
      <w:tr>
        <w:trPr>
          <w:trHeight w:val="1346" w:hRule="atLeast"/>
        </w:trPr>
        <w:tc>
          <w:tcPr>
            <w:tcW w:w="288"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Heading2"/>
              <w:spacing w:before="60" w:after="200"/>
              <w:rPr>
                <w:rFonts w:ascii="Arial" w:hAnsi="Arial" w:cs="Arial"/>
                <w:b/>
                <w:b/>
                <w:bCs/>
                <w:i/>
                <w:i/>
                <w:iCs/>
                <w:color w:val="000000"/>
                <w:sz w:val="12"/>
                <w:szCs w:val="12"/>
                <w:lang w:val="en-US"/>
              </w:rPr>
            </w:pPr>
            <w:r>
              <w:rPr>
                <w:rFonts w:cs="Arial" w:ascii="Arial" w:hAnsi="Arial"/>
                <w:b/>
                <w:bCs/>
                <w:i/>
                <w:iCs/>
                <w:color w:val="000000"/>
                <w:sz w:val="12"/>
                <w:szCs w:val="12"/>
                <w:lang w:val="en-US"/>
              </w:rPr>
              <w:t>4</w:t>
            </w:r>
          </w:p>
        </w:tc>
        <w:tc>
          <w:tcPr>
            <w:tcW w:w="557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Heading2"/>
              <w:spacing w:before="60" w:after="200"/>
              <w:rPr>
                <w:rFonts w:ascii="Liberation Serif" w:hAnsi="Liberation Serif" w:eastAsia="Noto Sans CJK SC Regular" w:cs="Arial"/>
                <w:b/>
                <w:b/>
                <w:bCs/>
                <w:iCs/>
                <w:color w:val="000000"/>
                <w:sz w:val="18"/>
                <w:szCs w:val="12"/>
                <w:lang w:val="es-NI"/>
              </w:rPr>
            </w:pPr>
            <w:r>
              <w:rPr>
                <w:rFonts w:cs="Arial" w:ascii="Arial" w:hAnsi="Arial"/>
                <w:b/>
                <w:bCs/>
                <w:i/>
                <w:iCs/>
                <w:color w:val="000000"/>
                <w:sz w:val="18"/>
                <w:szCs w:val="12"/>
                <w:lang w:val="es-NI"/>
              </w:rPr>
              <w:t xml:space="preserve"> </w:t>
            </w:r>
            <w:r>
              <w:rPr>
                <w:rFonts w:cs="Arial" w:ascii="Arial" w:hAnsi="Arial"/>
                <w:b/>
                <w:bCs/>
                <w:i/>
                <w:iCs/>
                <w:color w:val="000000"/>
                <w:sz w:val="18"/>
                <w:szCs w:val="12"/>
                <w:lang w:val="es-NI"/>
              </w:rPr>
              <w:t xml:space="preserve">ROS (n. d.) Core components. En Communications Infrastructure Obtenido de http://www.ros.org/core-components/   </w:t>
            </w:r>
          </w:p>
          <w:p>
            <w:pPr>
              <w:pStyle w:val="Heading2"/>
              <w:spacing w:before="60" w:after="200"/>
              <w:rPr>
                <w:sz w:val="18"/>
                <w:lang w:val="es-NI"/>
              </w:rPr>
            </w:pPr>
            <w:r>
              <w:rPr>
                <w:rFonts w:eastAsia="Noto Sans CJK SC Regular" w:cs="Arial" w:ascii="Liberation Serif" w:hAnsi="Liberation Serif"/>
                <w:b/>
                <w:bCs/>
                <w:iCs/>
                <w:color w:val="000000"/>
                <w:sz w:val="18"/>
                <w:szCs w:val="12"/>
                <w:lang w:val="es-NI"/>
              </w:rPr>
              <w:t xml:space="preserve">                                                                                                     </w:t>
            </w:r>
            <w:r>
              <w:rPr>
                <w:rFonts w:eastAsia="Noto Sans CJK SC Regular" w:cs="Arial" w:ascii="Liberation Serif" w:hAnsi="Liberation Serif"/>
                <w:b/>
                <w:bCs/>
                <w:iCs/>
                <w:color w:val="000000"/>
                <w:sz w:val="18"/>
                <w:szCs w:val="12"/>
                <w:lang w:val="es-NI"/>
              </w:rPr>
              <w:t>WebPAGE</w:t>
            </w:r>
          </w:p>
        </w:tc>
        <w:tc>
          <w:tcPr>
            <w:tcW w:w="198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s-NI"/>
              </w:rPr>
            </w:pPr>
            <w:r>
              <w:rPr>
                <w:rFonts w:cs="Arial" w:ascii="Arial" w:hAnsi="Arial"/>
                <w:b/>
                <w:color w:val="000000"/>
                <w:sz w:val="18"/>
                <w:szCs w:val="12"/>
                <w:lang w:val="es-NI"/>
              </w:rPr>
              <w:t>Entendiendo funcionamiento a nivel de software</w:t>
            </w:r>
          </w:p>
        </w:tc>
        <w:tc>
          <w:tcPr>
            <w:tcW w:w="412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t>En el nivel más bajo, ROS ofrece una interfaz de paso de mensajes que proporciona comunicación entre procesos y que comúnmente se conoce como un middleware.</w:t>
            </w:r>
          </w:p>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r>
          </w:p>
        </w:tc>
        <w:tc>
          <w:tcPr>
            <w:tcW w:w="2189"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center"/>
              <w:rPr>
                <w:sz w:val="18"/>
                <w:lang w:val="es-NI"/>
              </w:rPr>
            </w:pPr>
            <w:r>
              <w:rPr>
                <w:rFonts w:cs="Arial" w:ascii="Arial" w:hAnsi="Arial"/>
                <w:color w:val="000000"/>
                <w:sz w:val="18"/>
                <w:szCs w:val="12"/>
                <w:lang w:val="es-NI"/>
              </w:rPr>
              <w:t>Sistema operativo distribuido</w:t>
            </w:r>
          </w:p>
        </w:tc>
      </w:tr>
      <w:tr>
        <w:trPr/>
        <w:tc>
          <w:tcPr>
            <w:tcW w:w="288"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fill="auto" w:val="clear"/>
            <w:tcMar>
              <w:left w:w="47" w:type="dxa"/>
            </w:tcMar>
          </w:tcPr>
          <w:p>
            <w:pPr>
              <w:pStyle w:val="Heading2"/>
              <w:spacing w:before="60" w:after="200"/>
              <w:rPr>
                <w:rFonts w:ascii="Arial" w:hAnsi="Arial" w:cs="Arial"/>
                <w:b/>
                <w:b/>
                <w:bCs/>
                <w:i/>
                <w:i/>
                <w:iCs/>
                <w:color w:val="000000"/>
                <w:sz w:val="12"/>
                <w:szCs w:val="12"/>
                <w:lang w:val="en-US"/>
              </w:rPr>
            </w:pPr>
            <w:r>
              <w:rPr>
                <w:rFonts w:cs="Arial" w:ascii="Arial" w:hAnsi="Arial"/>
                <w:b/>
                <w:bCs/>
                <w:i/>
                <w:iCs/>
                <w:color w:val="000000"/>
                <w:sz w:val="12"/>
                <w:szCs w:val="12"/>
                <w:lang w:val="en-US"/>
              </w:rPr>
              <w:t>5</w:t>
            </w:r>
          </w:p>
        </w:tc>
        <w:tc>
          <w:tcPr>
            <w:tcW w:w="5570" w:type="dxa"/>
            <w:tcBorders>
              <w:top w:val="single" w:sz="4" w:space="0" w:color="4BACC6"/>
              <w:left w:val="single" w:sz="8" w:space="0" w:color="4BACC6"/>
              <w:bottom w:val="single" w:sz="4" w:space="0" w:color="4BACC6"/>
              <w:right w:val="single" w:sz="4" w:space="0" w:color="4BACC6"/>
              <w:insideH w:val="single" w:sz="4" w:space="0" w:color="4BACC6"/>
              <w:insideV w:val="single" w:sz="4" w:space="0" w:color="4BACC6"/>
            </w:tcBorders>
            <w:shd w:color="auto" w:fill="auto" w:val="clear"/>
            <w:tcMar>
              <w:left w:w="37" w:type="dxa"/>
            </w:tcMar>
            <w:vAlign w:val="center"/>
          </w:tcPr>
          <w:p>
            <w:pPr>
              <w:pStyle w:val="Heading2"/>
              <w:spacing w:before="60" w:after="200"/>
              <w:rPr>
                <w:rFonts w:ascii="Arial" w:hAnsi="Arial" w:cs="Arial"/>
                <w:b/>
                <w:b/>
                <w:bCs/>
                <w:i/>
                <w:i/>
                <w:iCs/>
                <w:color w:val="000000"/>
                <w:sz w:val="18"/>
                <w:szCs w:val="12"/>
                <w:lang w:val="es-NI"/>
              </w:rPr>
            </w:pPr>
            <w:r>
              <w:rPr>
                <w:rFonts w:cs="Arial" w:ascii="Arial" w:hAnsi="Arial"/>
                <w:b/>
                <w:bCs/>
                <w:i/>
                <w:iCs/>
                <w:color w:val="000000"/>
                <w:sz w:val="18"/>
                <w:szCs w:val="12"/>
                <w:lang w:val="es-NI"/>
              </w:rPr>
              <w:t xml:space="preserve">ROS (2015) Overview. En Software Obtenido de http://www.willowgarage.com/pages/software/overview             </w:t>
            </w:r>
          </w:p>
          <w:p>
            <w:pPr>
              <w:pStyle w:val="Heading2"/>
              <w:spacing w:before="60" w:after="200"/>
              <w:rPr>
                <w:sz w:val="18"/>
                <w:lang w:val="es-NI"/>
              </w:rPr>
            </w:pPr>
            <w:r>
              <w:rPr>
                <w:rFonts w:cs="Arial" w:ascii="Arial" w:hAnsi="Arial"/>
                <w:b/>
                <w:bCs/>
                <w:i/>
                <w:iCs/>
                <w:color w:val="000000"/>
                <w:sz w:val="18"/>
                <w:szCs w:val="12"/>
                <w:lang w:val="es-NI"/>
              </w:rPr>
              <w:t xml:space="preserve">                                                                                         </w:t>
            </w:r>
            <w:r>
              <w:rPr>
                <w:rFonts w:eastAsia="Noto Sans CJK SC Regular" w:cs="Arial" w:ascii="Liberation Serif" w:hAnsi="Liberation Serif"/>
                <w:b/>
                <w:bCs/>
                <w:iCs/>
                <w:color w:val="000000"/>
                <w:sz w:val="18"/>
                <w:szCs w:val="12"/>
                <w:lang w:val="es-NI"/>
              </w:rPr>
              <w:t>-WebPAGE</w:t>
            </w:r>
          </w:p>
        </w:tc>
        <w:tc>
          <w:tcPr>
            <w:tcW w:w="198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60" w:after="0"/>
              <w:jc w:val="both"/>
              <w:rPr>
                <w:sz w:val="18"/>
                <w:lang w:val="es-NI"/>
              </w:rPr>
            </w:pPr>
            <w:r>
              <w:rPr>
                <w:rFonts w:cs="Arial" w:ascii="Arial" w:hAnsi="Arial"/>
                <w:b/>
                <w:color w:val="000000"/>
                <w:sz w:val="18"/>
                <w:szCs w:val="12"/>
                <w:lang w:val="es-NI"/>
              </w:rPr>
              <w:t>Willow garage</w:t>
            </w:r>
          </w:p>
        </w:tc>
        <w:tc>
          <w:tcPr>
            <w:tcW w:w="4126" w:type="dxa"/>
            <w:tcBorders>
              <w:top w:val="single" w:sz="4" w:space="0" w:color="4BACC6"/>
              <w:left w:val="single" w:sz="4" w:space="0" w:color="4BACC6"/>
              <w:bottom w:val="single" w:sz="4" w:space="0" w:color="4BACC6"/>
              <w:right w:val="single" w:sz="4" w:space="0" w:color="4BACC6"/>
              <w:insideH w:val="single" w:sz="4" w:space="0" w:color="4BACC6"/>
              <w:insideV w:val="single" w:sz="4" w:space="0" w:color="4BACC6"/>
            </w:tcBorders>
            <w:shd w:color="auto" w:fill="auto" w:val="clear"/>
            <w:tcMar>
              <w:left w:w="77" w:type="dxa"/>
            </w:tcMar>
            <w:vAlign w:val="center"/>
          </w:tcPr>
          <w:p>
            <w:pPr>
              <w:pStyle w:val="Normal"/>
              <w:spacing w:lineRule="auto" w:line="240" w:before="0" w:after="0"/>
              <w:rPr>
                <w:sz w:val="18"/>
                <w:lang w:val="es-NI"/>
              </w:rPr>
            </w:pPr>
            <w:r>
              <w:rPr>
                <w:sz w:val="18"/>
                <w:lang w:val="es-NI"/>
              </w:rPr>
            </w:r>
          </w:p>
        </w:tc>
        <w:tc>
          <w:tcPr>
            <w:tcW w:w="2189" w:type="dxa"/>
            <w:tcBorders>
              <w:top w:val="single" w:sz="4" w:space="0" w:color="4BACC6"/>
              <w:left w:val="single" w:sz="4" w:space="0" w:color="4BACC6"/>
              <w:bottom w:val="single" w:sz="4" w:space="0" w:color="4BACC6"/>
              <w:right w:val="single" w:sz="8" w:space="0" w:color="4BACC6"/>
              <w:insideH w:val="single" w:sz="4" w:space="0" w:color="4BACC6"/>
              <w:insideV w:val="single" w:sz="8" w:space="0" w:color="4BACC6"/>
            </w:tcBorders>
            <w:shd w:color="auto" w:fill="auto" w:val="clear"/>
            <w:tcMar>
              <w:left w:w="77" w:type="dxa"/>
            </w:tcMar>
            <w:vAlign w:val="center"/>
          </w:tcPr>
          <w:p>
            <w:pPr>
              <w:pStyle w:val="Normal"/>
              <w:spacing w:lineRule="auto" w:line="240" w:before="0" w:after="0"/>
              <w:rPr>
                <w:sz w:val="18"/>
                <w:lang w:val="es-NI"/>
              </w:rPr>
            </w:pPr>
            <w:r>
              <w:rPr>
                <w:sz w:val="18"/>
                <w:lang w:val="es-NI"/>
              </w:rPr>
            </w:r>
          </w:p>
        </w:tc>
      </w:tr>
      <w:tr>
        <w:trPr/>
        <w:tc>
          <w:tcPr>
            <w:tcW w:w="288"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6</w:t>
            </w:r>
          </w:p>
        </w:tc>
        <w:tc>
          <w:tcPr>
            <w:tcW w:w="557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rFonts w:cs="Arial" w:ascii="Arial" w:hAnsi="Arial"/>
                <w:b/>
                <w:bCs/>
                <w:color w:val="000000"/>
                <w:sz w:val="18"/>
                <w:szCs w:val="12"/>
                <w:lang w:val="es-NI"/>
              </w:rPr>
              <w:t>Produccion mundial robotica</w:t>
            </w:r>
          </w:p>
          <w:p>
            <w:pPr>
              <w:pStyle w:val="Normal"/>
              <w:spacing w:lineRule="auto" w:line="240" w:before="0" w:after="0"/>
              <w:rPr>
                <w:sz w:val="18"/>
                <w:lang w:val="es-NI"/>
              </w:rPr>
            </w:pPr>
            <w:r>
              <w:rPr>
                <w:rFonts w:cs="Arial" w:ascii="Arial" w:hAnsi="Arial"/>
                <w:b/>
                <w:bCs/>
                <w:color w:val="000000"/>
                <w:sz w:val="18"/>
                <w:szCs w:val="12"/>
                <w:lang w:val="es-NI"/>
              </w:rPr>
              <w:t>Pymes, agricola produccion 2050</w:t>
            </w:r>
          </w:p>
        </w:tc>
        <w:tc>
          <w:tcPr>
            <w:tcW w:w="198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r>
          </w:p>
        </w:tc>
        <w:tc>
          <w:tcPr>
            <w:tcW w:w="412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rFonts w:cs="Arial" w:ascii="Arial" w:hAnsi="Arial"/>
                <w:b/>
                <w:color w:val="000000"/>
                <w:sz w:val="18"/>
                <w:szCs w:val="12"/>
                <w:lang w:val="es-NI"/>
              </w:rPr>
              <w:t>Resumen</w:t>
            </w:r>
          </w:p>
        </w:tc>
        <w:tc>
          <w:tcPr>
            <w:tcW w:w="2189"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rFonts w:cs="Arial" w:ascii="Arial" w:hAnsi="Arial"/>
                <w:b/>
                <w:color w:val="000000"/>
                <w:sz w:val="18"/>
                <w:szCs w:val="12"/>
                <w:lang w:val="es-NI"/>
              </w:rPr>
              <w:t>Conclusiones</w:t>
            </w:r>
          </w:p>
        </w:tc>
      </w:tr>
      <w:tr>
        <w:trPr/>
        <w:tc>
          <w:tcPr>
            <w:tcW w:w="288"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7</w:t>
            </w:r>
          </w:p>
        </w:tc>
        <w:tc>
          <w:tcPr>
            <w:tcW w:w="5570"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n-US"/>
              </w:rPr>
            </w:pPr>
            <w:r>
              <w:rPr>
                <w:rFonts w:cs="Arial" w:ascii="Arial" w:hAnsi="Arial"/>
                <w:b/>
                <w:bCs/>
                <w:color w:val="000000"/>
                <w:sz w:val="18"/>
                <w:szCs w:val="12"/>
                <w:lang w:val="en-US"/>
              </w:rPr>
              <w:t>http://gazebosim.org/blog/newsletter_7</w:t>
            </w:r>
          </w:p>
        </w:tc>
        <w:tc>
          <w:tcPr>
            <w:tcW w:w="198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n-US"/>
              </w:rPr>
            </w:pPr>
            <w:r>
              <w:rPr>
                <w:sz w:val="18"/>
                <w:lang w:val="en-US"/>
              </w:rPr>
              <w:t>Funcionalidades del Simulador Gazebo.</w:t>
            </w:r>
          </w:p>
        </w:tc>
        <w:tc>
          <w:tcPr>
            <w:tcW w:w="4126"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c>
          <w:tcPr>
            <w:tcW w:w="2189" w:type="dxa"/>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r>
      <w:tr>
        <w:trPr/>
        <w:tc>
          <w:tcPr>
            <w:tcW w:w="288"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8</w:t>
            </w:r>
          </w:p>
        </w:tc>
        <w:tc>
          <w:tcPr>
            <w:tcW w:w="5570"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n-US"/>
              </w:rPr>
            </w:pPr>
            <w:r>
              <w:rPr>
                <w:rFonts w:cs="Arial" w:ascii="Arial" w:hAnsi="Arial"/>
                <w:b/>
                <w:bCs/>
                <w:color w:val="000000"/>
                <w:sz w:val="18"/>
                <w:szCs w:val="12"/>
                <w:lang w:val="en-US"/>
              </w:rPr>
              <w:t>http://openlab.cern/competence-centre/automation-and-controls</w:t>
            </w:r>
          </w:p>
        </w:tc>
        <w:tc>
          <w:tcPr>
            <w:tcW w:w="1986"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s-NI"/>
              </w:rPr>
            </w:pPr>
            <w:bookmarkStart w:id="0" w:name="_GoBack"/>
            <w:bookmarkEnd w:id="0"/>
            <w:r>
              <w:rPr>
                <w:sz w:val="18"/>
                <w:lang w:val="es-NI"/>
              </w:rPr>
              <w:t>Linux utilizado en los sistemas del Gran colisionador de hadrones. CERN</w:t>
            </w:r>
          </w:p>
        </w:tc>
        <w:tc>
          <w:tcPr>
            <w:tcW w:w="4126"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c>
          <w:tcPr>
            <w:tcW w:w="2189"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r>
      <w:tr>
        <w:trPr/>
        <w:tc>
          <w:tcPr>
            <w:tcW w:w="288"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9</w:t>
            </w:r>
          </w:p>
        </w:tc>
        <w:tc>
          <w:tcPr>
            <w:tcW w:w="5570"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n-US"/>
              </w:rPr>
            </w:pPr>
            <w:r>
              <w:rPr>
                <w:rFonts w:cs="Arial" w:ascii="Arial" w:hAnsi="Arial"/>
                <w:b/>
                <w:bCs/>
                <w:color w:val="000000"/>
                <w:sz w:val="18"/>
                <w:szCs w:val="12"/>
                <w:lang w:val="en-US"/>
              </w:rPr>
              <w:t>https://betanews.com/2014/04/15/linux-powers-cern-organization-deploys-red-hat-technologies/</w:t>
            </w:r>
          </w:p>
        </w:tc>
        <w:tc>
          <w:tcPr>
            <w:tcW w:w="198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s-NI"/>
              </w:rPr>
            </w:pPr>
            <w:r>
              <w:rPr>
                <w:sz w:val="18"/>
                <w:lang w:val="es-NI"/>
              </w:rPr>
              <w:t>Los middleware utilzados en el ambito de control y automatizacion</w:t>
            </w:r>
          </w:p>
        </w:tc>
        <w:tc>
          <w:tcPr>
            <w:tcW w:w="412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c>
          <w:tcPr>
            <w:tcW w:w="2189"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r>
      <w:tr>
        <w:trPr/>
        <w:tc>
          <w:tcPr>
            <w:tcW w:w="288"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10</w:t>
            </w:r>
          </w:p>
        </w:tc>
        <w:tc>
          <w:tcPr>
            <w:tcW w:w="5570"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n-US"/>
              </w:rPr>
            </w:pPr>
            <w:r>
              <w:rPr>
                <w:rFonts w:cs="Arial" w:ascii="Arial" w:hAnsi="Arial"/>
                <w:b/>
                <w:bCs/>
                <w:color w:val="000000"/>
                <w:sz w:val="18"/>
                <w:szCs w:val="12"/>
                <w:lang w:val="en-US"/>
              </w:rPr>
              <w:t>http://www.controldesign.com/vendornews/2017/factory-simulation-is-a-numbers-game/</w:t>
            </w:r>
          </w:p>
        </w:tc>
        <w:tc>
          <w:tcPr>
            <w:tcW w:w="198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60" w:after="0"/>
              <w:jc w:val="both"/>
              <w:rPr>
                <w:sz w:val="18"/>
                <w:lang w:val="en-US"/>
              </w:rPr>
            </w:pPr>
            <w:r>
              <w:rPr>
                <w:rFonts w:cs="Arial" w:ascii="Arial" w:hAnsi="Arial"/>
                <w:b/>
                <w:color w:val="000000"/>
                <w:sz w:val="18"/>
                <w:szCs w:val="12"/>
                <w:lang w:val="en-US"/>
              </w:rPr>
              <w:t>Factory simulation is a numbers game</w:t>
            </w:r>
          </w:p>
        </w:tc>
        <w:tc>
          <w:tcPr>
            <w:tcW w:w="412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c>
          <w:tcPr>
            <w:tcW w:w="2189"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r>
      <w:tr>
        <w:trPr/>
        <w:tc>
          <w:tcPr>
            <w:tcW w:w="288"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11</w:t>
            </w:r>
          </w:p>
        </w:tc>
        <w:tc>
          <w:tcPr>
            <w:tcW w:w="5570"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n-US"/>
              </w:rPr>
            </w:pPr>
            <w:r>
              <w:rPr>
                <w:rFonts w:cs="Arial" w:ascii="Arial" w:hAnsi="Arial"/>
                <w:b/>
                <w:bCs/>
                <w:color w:val="000000"/>
                <w:sz w:val="18"/>
                <w:szCs w:val="12"/>
                <w:lang w:val="en-US"/>
              </w:rPr>
              <w:t xml:space="preserve">Virtual Laboratories for Training in Industrial Robotics </w:t>
            </w:r>
          </w:p>
          <w:p>
            <w:pPr>
              <w:pStyle w:val="Normal"/>
              <w:spacing w:lineRule="auto" w:line="240" w:before="0" w:after="0"/>
              <w:rPr>
                <w:rFonts w:ascii="Arial" w:hAnsi="Arial" w:cs="Arial"/>
                <w:b/>
                <w:b/>
                <w:bCs/>
                <w:color w:val="000000"/>
                <w:sz w:val="18"/>
                <w:szCs w:val="12"/>
                <w:lang w:val="es-NI"/>
              </w:rPr>
            </w:pPr>
            <w:r>
              <w:rPr>
                <w:rFonts w:cs="Arial" w:ascii="Arial" w:hAnsi="Arial"/>
                <w:b/>
                <w:bCs/>
                <w:color w:val="000000"/>
                <w:sz w:val="18"/>
                <w:szCs w:val="12"/>
                <w:lang w:val="es-NI"/>
              </w:rPr>
              <w:t>J. A. Ortega, R. E. Sánchez, J. J. González and G. Reyes</w:t>
            </w:r>
          </w:p>
        </w:tc>
        <w:tc>
          <w:tcPr>
            <w:tcW w:w="198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60" w:after="0"/>
              <w:jc w:val="both"/>
              <w:rPr>
                <w:rFonts w:ascii="Arial" w:hAnsi="Arial" w:cs="Arial"/>
                <w:b/>
                <w:b/>
                <w:color w:val="000000"/>
                <w:sz w:val="18"/>
                <w:szCs w:val="12"/>
                <w:lang w:val="en-US"/>
              </w:rPr>
            </w:pPr>
            <w:r>
              <w:rPr>
                <w:rFonts w:cs="Arial" w:ascii="Arial" w:hAnsi="Arial"/>
                <w:b/>
                <w:color w:val="000000"/>
                <w:sz w:val="18"/>
                <w:szCs w:val="12"/>
                <w:lang w:val="en-US"/>
              </w:rPr>
              <w:t>Virtual Laboratories for Training in Industrial Robotics</w:t>
            </w:r>
          </w:p>
        </w:tc>
        <w:tc>
          <w:tcPr>
            <w:tcW w:w="4126"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c>
          <w:tcPr>
            <w:tcW w:w="2189" w:type="dxa"/>
            <w:tcBorders>
              <w:top w:val="single" w:sz="4" w:space="0" w:color="4BACC6"/>
              <w:left w:val="single" w:sz="8" w:space="0" w:color="4BACC6"/>
              <w:bottom w:val="single" w:sz="4" w:space="0" w:color="4BACC6"/>
              <w:right w:val="single" w:sz="8" w:space="0" w:color="4BACC6"/>
              <w:insideH w:val="single" w:sz="4" w:space="0" w:color="4BACC6"/>
              <w:insideV w:val="single" w:sz="8" w:space="0" w:color="4BACC6"/>
            </w:tcBorders>
            <w:shd w:color="auto" w:fill="auto" w:val="clear"/>
            <w:tcMar>
              <w:left w:w="37" w:type="dxa"/>
            </w:tcMar>
            <w:vAlign w:val="center"/>
          </w:tcPr>
          <w:p>
            <w:pPr>
              <w:pStyle w:val="Normal"/>
              <w:spacing w:lineRule="auto" w:line="240" w:before="0" w:after="0"/>
              <w:rPr>
                <w:sz w:val="18"/>
                <w:lang w:val="en-US"/>
              </w:rPr>
            </w:pPr>
            <w:r>
              <w:rPr>
                <w:sz w:val="18"/>
                <w:lang w:val="en-US"/>
              </w:rPr>
            </w:r>
          </w:p>
        </w:tc>
      </w:tr>
      <w:tr>
        <w:trPr/>
        <w:tc>
          <w:tcPr>
            <w:tcW w:w="288"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fill="auto" w:val="clear"/>
            <w:tcMar>
              <w:left w:w="47" w:type="dxa"/>
            </w:tcMar>
          </w:tcPr>
          <w:p>
            <w:pPr>
              <w:pStyle w:val="Normal"/>
              <w:spacing w:lineRule="auto" w:line="240" w:before="0" w:after="0"/>
              <w:rPr>
                <w:rFonts w:ascii="Arial" w:hAnsi="Arial" w:cs="Arial"/>
                <w:b/>
                <w:b/>
                <w:bCs/>
                <w:color w:val="000000"/>
                <w:sz w:val="12"/>
                <w:szCs w:val="12"/>
                <w:lang w:val="en-US"/>
              </w:rPr>
            </w:pPr>
            <w:r>
              <w:rPr>
                <w:rFonts w:cs="Arial" w:ascii="Arial" w:hAnsi="Arial"/>
                <w:b/>
                <w:bCs/>
                <w:color w:val="000000"/>
                <w:sz w:val="12"/>
                <w:szCs w:val="12"/>
                <w:lang w:val="en-US"/>
              </w:rPr>
              <w:t>12</w:t>
            </w:r>
          </w:p>
        </w:tc>
        <w:tc>
          <w:tcPr>
            <w:tcW w:w="5570"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rFonts w:ascii="Arial" w:hAnsi="Arial" w:cs="Arial"/>
                <w:b/>
                <w:b/>
                <w:bCs/>
                <w:color w:val="000000"/>
                <w:sz w:val="18"/>
                <w:szCs w:val="12"/>
                <w:lang w:val="es-NI"/>
              </w:rPr>
            </w:pPr>
            <w:r>
              <w:rPr>
                <w:rFonts w:cs="Arial" w:ascii="Arial" w:hAnsi="Arial"/>
                <w:b/>
                <w:bCs/>
                <w:color w:val="000000"/>
                <w:sz w:val="18"/>
                <w:szCs w:val="12"/>
                <w:lang w:val="es-NI"/>
              </w:rPr>
              <w:t>https://www.omicsgroup.org/journals/egrasp-robotic-hand-modeling-and-simulation-environment-2168-9695.1000109.php?aid=20088</w:t>
            </w:r>
          </w:p>
        </w:tc>
        <w:tc>
          <w:tcPr>
            <w:tcW w:w="1986"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60" w:after="0"/>
              <w:jc w:val="both"/>
              <w:rPr>
                <w:rFonts w:ascii="Arial" w:hAnsi="Arial" w:cs="Arial"/>
                <w:b/>
                <w:b/>
                <w:color w:val="000000"/>
                <w:sz w:val="18"/>
                <w:szCs w:val="12"/>
                <w:lang w:val="es-NI"/>
              </w:rPr>
            </w:pPr>
            <w:r>
              <w:rPr>
                <w:rFonts w:cs="Arial" w:ascii="Arial" w:hAnsi="Arial"/>
                <w:b/>
                <w:color w:val="000000"/>
                <w:sz w:val="18"/>
                <w:szCs w:val="12"/>
                <w:lang w:val="es-NI"/>
              </w:rPr>
            </w:r>
          </w:p>
        </w:tc>
        <w:tc>
          <w:tcPr>
            <w:tcW w:w="4126"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c>
          <w:tcPr>
            <w:tcW w:w="2189" w:type="dxa"/>
            <w:tcBorders>
              <w:top w:val="single" w:sz="4" w:space="0" w:color="4BACC6"/>
              <w:left w:val="single" w:sz="8" w:space="0" w:color="4BACC6"/>
              <w:bottom w:val="single" w:sz="8" w:space="0" w:color="4BACC6"/>
              <w:right w:val="single" w:sz="8" w:space="0" w:color="4BACC6"/>
              <w:insideH w:val="single" w:sz="8" w:space="0" w:color="4BACC6"/>
              <w:insideV w:val="single" w:sz="8" w:space="0" w:color="4BACC6"/>
            </w:tcBorders>
            <w:shd w:color="auto" w:fill="auto" w:val="clear"/>
            <w:tcMar>
              <w:left w:w="37" w:type="dxa"/>
            </w:tcMar>
            <w:vAlign w:val="center"/>
          </w:tcPr>
          <w:p>
            <w:pPr>
              <w:pStyle w:val="Normal"/>
              <w:spacing w:lineRule="auto" w:line="240" w:before="0" w:after="0"/>
              <w:rPr>
                <w:sz w:val="18"/>
                <w:lang w:val="es-NI"/>
              </w:rPr>
            </w:pPr>
            <w:r>
              <w:rPr>
                <w:sz w:val="18"/>
                <w:lang w:val="es-NI"/>
              </w:rPr>
            </w:r>
          </w:p>
        </w:tc>
      </w:tr>
    </w:tbl>
    <w:p>
      <w:pPr>
        <w:pStyle w:val="Normal"/>
        <w:spacing w:lineRule="auto" w:line="240" w:before="0" w:after="0"/>
        <w:jc w:val="right"/>
        <w:rPr>
          <w:rFonts w:ascii="Arial" w:hAnsi="Arial" w:cs="Arial"/>
          <w:b/>
          <w:b/>
          <w:bCs/>
          <w:color w:val="000000"/>
          <w:sz w:val="12"/>
          <w:szCs w:val="12"/>
          <w:lang w:val="es-ES"/>
        </w:rPr>
      </w:pPr>
      <w:r>
        <w:rPr>
          <w:rFonts w:cs="Arial" w:ascii="Arial" w:hAnsi="Arial"/>
          <w:b/>
          <w:bCs/>
          <w:color w:val="000000"/>
          <w:sz w:val="12"/>
          <w:szCs w:val="12"/>
          <w:lang w:val="es-ES"/>
        </w:rPr>
      </w:r>
    </w:p>
    <w:p>
      <w:pPr>
        <w:pStyle w:val="Normal"/>
        <w:spacing w:lineRule="auto" w:line="240" w:before="0" w:after="0"/>
        <w:jc w:val="right"/>
        <w:rPr>
          <w:rFonts w:ascii="Arial" w:hAnsi="Arial" w:cs="Arial"/>
          <w:b/>
          <w:b/>
          <w:bCs/>
          <w:color w:val="000000"/>
          <w:sz w:val="12"/>
          <w:szCs w:val="12"/>
          <w:lang w:val="es-ES"/>
        </w:rPr>
      </w:pPr>
      <w:r>
        <w:rPr>
          <w:rFonts w:cs="Arial" w:ascii="Arial" w:hAnsi="Arial"/>
          <w:b/>
          <w:bCs/>
          <w:color w:val="000000"/>
          <w:sz w:val="12"/>
          <w:szCs w:val="12"/>
          <w:lang w:val="es-ES"/>
        </w:rPr>
      </w:r>
    </w:p>
    <w:p>
      <w:pPr>
        <w:pStyle w:val="Normal"/>
        <w:spacing w:lineRule="auto" w:line="240" w:before="0" w:after="0"/>
        <w:jc w:val="right"/>
        <w:rPr>
          <w:rFonts w:ascii="Arial" w:hAnsi="Arial" w:cs="Arial"/>
          <w:b/>
          <w:b/>
          <w:bCs/>
          <w:color w:val="000000"/>
          <w:sz w:val="12"/>
          <w:szCs w:val="12"/>
          <w:lang w:val="es-ES"/>
        </w:rPr>
      </w:pPr>
      <w:r>
        <w:rPr>
          <w:rFonts w:cs="Arial" w:ascii="Arial" w:hAnsi="Arial"/>
          <w:b/>
          <w:bCs/>
          <w:color w:val="000000"/>
          <w:sz w:val="12"/>
          <w:szCs w:val="12"/>
          <w:lang w:val="es-ES"/>
        </w:rPr>
      </w:r>
    </w:p>
    <w:p>
      <w:pPr>
        <w:pStyle w:val="Normal"/>
        <w:spacing w:lineRule="auto" w:line="240" w:before="0" w:after="0"/>
        <w:rPr/>
      </w:pPr>
      <w:r>
        <w:rPr/>
      </w:r>
    </w:p>
    <w:sectPr>
      <w:type w:val="nextPage"/>
      <w:pgSz w:orient="landscape" w:w="16838" w:h="11906"/>
      <w:pgMar w:left="1417" w:right="1417" w:header="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s-MX" w:eastAsia="es-MX"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DejaVu Sans" w:cs="DejaVu Sans"/>
      <w:color w:val="00000A"/>
      <w:sz w:val="22"/>
      <w:szCs w:val="22"/>
      <w:lang w:val="es-MX" w:eastAsia="es-MX" w:bidi="ar-SA"/>
    </w:rPr>
  </w:style>
  <w:style w:type="paragraph" w:styleId="Heading1">
    <w:name w:val="Heading 1"/>
    <w:basedOn w:val="Normal"/>
    <w:qFormat/>
    <w:pPr>
      <w:widowControl w:val="false"/>
      <w:bidi w:val="0"/>
      <w:jc w:val="left"/>
      <w:outlineLvl w:val="0"/>
    </w:pPr>
    <w:rPr/>
  </w:style>
  <w:style w:type="paragraph" w:styleId="Heading2">
    <w:name w:val="Heading 2"/>
    <w:basedOn w:val="Normal"/>
    <w:qFormat/>
    <w:pPr>
      <w:widowControl w:val="false"/>
      <w:bidi w:val="0"/>
      <w:jc w:val="left"/>
      <w:outlineLvl w:val="1"/>
    </w:pPr>
    <w:rPr/>
  </w:style>
  <w:style w:type="paragraph" w:styleId="Heading3">
    <w:name w:val="Heading 3"/>
    <w:basedOn w:val="Normal"/>
    <w:qFormat/>
    <w:pPr>
      <w:widowControl w:val="false"/>
      <w:bidi w:val="0"/>
      <w:jc w:val="left"/>
      <w:outlineLvl w:val="2"/>
    </w:pPr>
    <w:rPr/>
  </w:style>
  <w:style w:type="paragraph" w:styleId="Heading4">
    <w:name w:val="Heading 4"/>
    <w:basedOn w:val="Normal"/>
    <w:qFormat/>
    <w:pPr>
      <w:widowControl w:val="false"/>
      <w:bidi w:val="0"/>
      <w:jc w:val="left"/>
      <w:outlineLvl w:val="3"/>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PlaceholderText">
    <w:name w:val="Placeholder Text"/>
    <w:basedOn w:val="DefaultParagraphFont"/>
    <w:qFormat/>
    <w:rPr>
      <w:color w:val="808080"/>
    </w:rPr>
  </w:style>
  <w:style w:type="character" w:styleId="TextodegloboCar" w:customStyle="1">
    <w:name w:val="Texto de globo Car"/>
    <w:basedOn w:val="DefaultParagraphFont"/>
    <w:qFormat/>
    <w:rPr>
      <w:rFonts w:ascii="Tahoma" w:hAnsi="Tahoma" w:cs="Tahoma"/>
      <w:sz w:val="16"/>
      <w:szCs w:val="16"/>
    </w:rPr>
  </w:style>
  <w:style w:type="character" w:styleId="EnlacedeInternet" w:customStyle="1">
    <w:name w:val="Enlace de Internet"/>
    <w:basedOn w:val="DefaultParagraphFont"/>
    <w:qFormat/>
    <w:rPr>
      <w:color w:val="0000FF"/>
      <w:u w:val="single"/>
    </w:rPr>
  </w:style>
  <w:style w:type="character" w:styleId="ListLabel1" w:customStyle="1">
    <w:name w:val="ListLabel 1"/>
    <w:qFormat/>
    <w:rPr>
      <w:rFonts w:eastAsia="DejaVu Sans" w:cs="Arial"/>
    </w:rPr>
  </w:style>
  <w:style w:type="character" w:styleId="ListLabel2" w:customStyle="1">
    <w:name w:val="ListLabel 2"/>
    <w:qFormat/>
    <w:rPr>
      <w:rFonts w:eastAsia="DejaVu Sans" w:cs="Arial"/>
    </w:rPr>
  </w:style>
  <w:style w:type="character" w:styleId="ListLabel3" w:customStyle="1">
    <w:name w:val="ListLabel 3"/>
    <w:qFormat/>
    <w:rPr>
      <w:rFonts w:eastAsia="DejaVu Sans" w:cs="Arial"/>
    </w:rPr>
  </w:style>
  <w:style w:type="character" w:styleId="Destacado" w:customStyle="1">
    <w:name w:val="Destacado"/>
    <w:qFormat/>
    <w:rPr>
      <w:i/>
      <w:iCs/>
    </w:rPr>
  </w:style>
  <w:style w:type="character" w:styleId="Muydestacado" w:customStyle="1">
    <w:name w:val="Muy destacado"/>
    <w:qFormat/>
    <w:rPr>
      <w:b/>
      <w:bC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419" w:leader="none"/>
        <w:tab w:val="right" w:pos="8838" w:leader="none"/>
      </w:tabs>
      <w:spacing w:lineRule="auto" w:line="240" w:before="0" w:after="0"/>
    </w:pPr>
    <w:rPr/>
  </w:style>
  <w:style w:type="paragraph" w:styleId="Ndice" w:customStyle="1">
    <w:name w:val="Índice"/>
    <w:basedOn w:val="Normal"/>
    <w:qFormat/>
    <w:pPr>
      <w:suppressLineNumbers/>
    </w:pPr>
    <w:rPr>
      <w:rFonts w:cs="FreeSans"/>
    </w:rPr>
  </w:style>
  <w:style w:type="paragraph" w:styleId="Footer">
    <w:name w:val="Footer"/>
    <w:basedOn w:val="Normal"/>
    <w:pPr>
      <w:tabs>
        <w:tab w:val="center" w:pos="4419" w:leader="none"/>
        <w:tab w:val="right" w:pos="8838"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52F65-A30A-43AD-903C-5F2CF11A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Application>LibreOffice/5.3.3.2$Linux_X86_64 LibreOffice_project/30m0$Build-2</Application>
  <Pages>2</Pages>
  <Words>415</Words>
  <Characters>2859</Characters>
  <CharactersWithSpaces>3768</CharactersWithSpaces>
  <Paragraphs>57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2017-01-16T23:28:00Z</dcterms:created>
  <dc:creator>claudia</dc:creator>
  <dc:description/>
  <dc:language>es-NI</dc:language>
  <cp:lastModifiedBy/>
  <dcterms:modified xsi:type="dcterms:W3CDTF">2017-05-19T00:56:54Z</dcterms:modified>
  <cp:revision>99</cp:revision>
  <dc:subject/>
  <dc:title>PAPERS PARA EL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