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Un lenguaje de programación puede estar limitado a ciertos sistemas operativos debido a su diseño y dependencias. Cada sistema operativo tiene su propia arquitectura, interfaces y librerías específicas, por lo que un lenguaje de programación debe ser compatible con esas características para poder ejecutarse en un sistema operativo en particular. Además, algunos lenguajes de programación están diseñados originalmente para un sistema operativo específico y no se han adaptado o portado a otros sistemas operativos. Esto puede deberse a restricciones técnicas, falta de recursos o simplemente a decisiones de diseño.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VirtualBox es una máquina virtual de tipo 2 (también conocida como hipervisor de nivel de host). Esto significa que VirtualBox se instala como una aplicación en un sistema operativo anfitrión y proporciona un entorno virtualizado en el que se pueden ejecutar otros sistemas operativos, conocidos como sistemas operativos invitados. VirtualBox permite la emulación de hardware y proporciona funcionalidades de virtualización para crear y administrar múltiples máquinas virtuales en un solo sistema físico.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 En general, si una máquina virtual se rompe o tiene un problema, esto no afectará directamente a las demás máquinas virtuales que se están ejecutando en el mismo entorno de virtualización. Las máquinas virtuales están aisladas unas de otras y funcionan de forma independiente. Sin embargo, hay algunas situaciones en las que un problema en una máquina virtual podría tener un impacto indirecto en otras: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 Si el problema en la máquina virtual consume muchos recursos del sistema, como CPU o memoria, puede afectar el rendimiento de las otras máquinas virtuales en el mismo host.</w:t>
      </w:r>
    </w:p>
    <w:p w:rsidR="00000000" w:rsidDel="00000000" w:rsidP="00000000" w:rsidRDefault="00000000" w:rsidRPr="00000000" w14:paraId="00000008">
      <w:pPr>
        <w:rPr/>
      </w:pPr>
      <w:r w:rsidDel="00000000" w:rsidR="00000000" w:rsidRPr="00000000">
        <w:rPr>
          <w:rtl w:val="0"/>
        </w:rPr>
        <w:t xml:space="preserve">   - Si el problema en la máquina virtual afecta al sistema operativo anfitrión o al hipervisor, todas las máquinas virtuales que se ejecutan en ese host podrían verse afectadas.</w:t>
      </w:r>
    </w:p>
    <w:p w:rsidR="00000000" w:rsidDel="00000000" w:rsidP="00000000" w:rsidRDefault="00000000" w:rsidRPr="00000000" w14:paraId="00000009">
      <w:pPr>
        <w:rPr/>
      </w:pPr>
      <w:r w:rsidDel="00000000" w:rsidR="00000000" w:rsidRPr="00000000">
        <w:rPr>
          <w:rtl w:val="0"/>
        </w:rPr>
        <w:t xml:space="preserve">   - En entornos de almacenamiento compartido, si una máquina virtual tiene acceso a un sistema de archivos compartido y sufre un fallo o corrupción en los datos, otras máquinas virtuales que utilizan el mismo sistema de archivos podrían verse afectadas.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 resumen, aunque las máquinas virtuales están diseñadas para funcionar de manera aislada, es importante tener en cuenta que los problemas en una máquina virtual pueden tener efectos colaterales en otras máquinas virtuales o en el entorno de virtualización en su conjunto.</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