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Notes — Remote Work Policy</w:t>
      </w:r>
    </w:p>
    <w:p>
      <w:r>
        <w:t>Acme Notes employees may work remotely up to four days per week. Teams that require in-person collaboration (design, hardware) should coordinate a shared in-office day with their manager.</w:t>
      </w:r>
    </w:p>
    <w:p>
      <w:r>
        <w:t>Employees working remotely are expected to be reachable during their team's core hours, defined as 10 AM to 3 PM in their local time zone.</w:t>
      </w:r>
    </w:p>
    <w:p>
      <w:pPr>
        <w:pStyle w:val="Heading2"/>
      </w:pPr>
      <w:r>
        <w:t>Equipment Stipend</w:t>
      </w:r>
    </w:p>
    <w:p>
      <w:r>
        <w:t>A one-time $500 stipend is available for home-office equipment (desk, chair, monitor) during an employee's first 90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Remote Days Allowed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