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DEC3" w14:textId="77777777" w:rsidR="00C32D1C" w:rsidRPr="00C32D1C" w:rsidRDefault="00C32D1C" w:rsidP="00C32D1C">
      <w:pPr>
        <w:rPr>
          <w:b/>
          <w:bCs/>
        </w:rPr>
      </w:pPr>
      <w:r w:rsidRPr="00C32D1C">
        <w:rPr>
          <w:b/>
          <w:bCs/>
        </w:rPr>
        <w:t>About Dataset</w:t>
      </w:r>
    </w:p>
    <w:p w14:paraId="5541C0FF" w14:textId="77777777" w:rsidR="00C32D1C" w:rsidRPr="00C32D1C" w:rsidRDefault="00C32D1C" w:rsidP="00C32D1C">
      <w:pPr>
        <w:rPr>
          <w:b/>
          <w:bCs/>
        </w:rPr>
      </w:pPr>
      <w:r w:rsidRPr="00C32D1C">
        <w:rPr>
          <w:rFonts w:ascii="Segoe UI Emoji" w:hAnsi="Segoe UI Emoji" w:cs="Segoe UI Emoji"/>
          <w:b/>
          <w:bCs/>
        </w:rPr>
        <w:t>📂</w:t>
      </w:r>
    </w:p>
    <w:p w14:paraId="0623C764" w14:textId="57BB1035" w:rsidR="00C32D1C" w:rsidRDefault="00C32D1C">
      <w:r w:rsidRPr="00C32D1C">
        <w:t>The </w:t>
      </w:r>
      <w:r w:rsidRPr="00C32D1C">
        <w:rPr>
          <w:b/>
          <w:bCs/>
        </w:rPr>
        <w:t>Global Cybersecurity Threats Dataset (2015-2024)</w:t>
      </w:r>
      <w:r w:rsidRPr="00C32D1C">
        <w:t> provides extensive data on </w:t>
      </w:r>
      <w:r w:rsidRPr="00C32D1C">
        <w:rPr>
          <w:b/>
          <w:bCs/>
        </w:rPr>
        <w:t>cyberattacks, malware types, targeted industries, and affected countries</w:t>
      </w:r>
      <w:r w:rsidRPr="00C32D1C">
        <w:t>. It is designed for </w:t>
      </w:r>
      <w:r w:rsidRPr="00C32D1C">
        <w:rPr>
          <w:b/>
          <w:bCs/>
        </w:rPr>
        <w:t>threat intelligence analysis, cybersecurity trend forecasting, and machine learning model development</w:t>
      </w:r>
      <w:r w:rsidRPr="00C32D1C">
        <w:t> to enhance global digital security.</w:t>
      </w:r>
    </w:p>
    <w:p w14:paraId="67CF7CA7" w14:textId="77777777" w:rsidR="00E6172E" w:rsidRPr="00E6172E" w:rsidRDefault="00E6172E" w:rsidP="00E6172E">
      <w:pPr>
        <w:spacing w:line="240" w:lineRule="auto"/>
        <w:rPr>
          <w:b/>
          <w:bCs/>
          <w:sz w:val="16"/>
          <w:szCs w:val="16"/>
        </w:rPr>
      </w:pPr>
      <w:r w:rsidRPr="00E6172E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E6172E">
        <w:rPr>
          <w:b/>
          <w:bCs/>
          <w:sz w:val="16"/>
          <w:szCs w:val="16"/>
        </w:rPr>
        <w:t xml:space="preserve"> Column Descriptions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3933"/>
      </w:tblGrid>
      <w:tr w:rsidR="00E6172E" w:rsidRPr="00E6172E" w14:paraId="2507BA09" w14:textId="77777777" w:rsidTr="00E6172E">
        <w:trPr>
          <w:trHeight w:val="4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EE0310" w14:textId="77777777" w:rsidR="00E6172E" w:rsidRPr="00E6172E" w:rsidRDefault="00E6172E" w:rsidP="00E6172E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E6172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F841F9" w14:textId="77777777" w:rsidR="00E6172E" w:rsidRPr="00E6172E" w:rsidRDefault="00E6172E" w:rsidP="00E6172E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E6172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E6172E" w:rsidRPr="00E6172E" w14:paraId="2EE80C32" w14:textId="77777777" w:rsidTr="00E6172E">
        <w:trPr>
          <w:trHeight w:val="152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78B72C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17ECE7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Country where the attack occurred</w:t>
            </w:r>
          </w:p>
        </w:tc>
      </w:tr>
      <w:tr w:rsidR="00E6172E" w:rsidRPr="00E6172E" w14:paraId="1CA66355" w14:textId="77777777" w:rsidTr="00E6172E">
        <w:trPr>
          <w:trHeight w:val="123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28AF6F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DF03ED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Year of the incident</w:t>
            </w:r>
          </w:p>
        </w:tc>
      </w:tr>
      <w:tr w:rsidR="00E6172E" w:rsidRPr="00E6172E" w14:paraId="0B8B64A4" w14:textId="77777777" w:rsidTr="00E6172E">
        <w:trPr>
          <w:trHeight w:val="93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3D6B40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Threat Type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485901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Type of cybersecurity threat (e.g., Malware, DDoS)</w:t>
            </w:r>
          </w:p>
        </w:tc>
      </w:tr>
      <w:tr w:rsidR="00E6172E" w:rsidRPr="00E6172E" w14:paraId="2A017947" w14:textId="77777777" w:rsidTr="00E6172E">
        <w:trPr>
          <w:trHeight w:val="205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A0A2FE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Attack Vector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99EC0D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Method of attack (e.g., Phishing, SQL Injection)</w:t>
            </w:r>
          </w:p>
        </w:tc>
      </w:tr>
      <w:tr w:rsidR="00E6172E" w:rsidRPr="00E6172E" w14:paraId="08C57D0D" w14:textId="77777777" w:rsidTr="00E6172E">
        <w:trPr>
          <w:trHeight w:val="317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96685F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Affected Industry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2EB43E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Industry targeted (e.g., Finance, Healthcare)</w:t>
            </w:r>
          </w:p>
        </w:tc>
      </w:tr>
      <w:tr w:rsidR="00E6172E" w:rsidRPr="00E6172E" w14:paraId="23353ECD" w14:textId="77777777" w:rsidTr="00E6172E">
        <w:trPr>
          <w:trHeight w:val="442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5B1CFD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Data Breached (GB)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73D168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Volume of data compromised</w:t>
            </w:r>
          </w:p>
        </w:tc>
      </w:tr>
      <w:tr w:rsidR="00E6172E" w:rsidRPr="00E6172E" w14:paraId="60FC9201" w14:textId="77777777" w:rsidTr="00E6172E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B704E8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Financial Impact ($M)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44083B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Estimated financial loss in millions</w:t>
            </w:r>
          </w:p>
        </w:tc>
      </w:tr>
      <w:tr w:rsidR="00E6172E" w:rsidRPr="00E6172E" w14:paraId="6FA2864C" w14:textId="77777777" w:rsidTr="00E6172E">
        <w:trPr>
          <w:trHeight w:val="284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7A10A5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Severity Level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DD7370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Low, Medium, High, Critical</w:t>
            </w:r>
          </w:p>
        </w:tc>
      </w:tr>
      <w:tr w:rsidR="00E6172E" w:rsidRPr="00E6172E" w14:paraId="278DD0D8" w14:textId="77777777" w:rsidTr="00E6172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07000E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Response Time (Hours)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99E909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Time taken to mitigate the attack</w:t>
            </w:r>
          </w:p>
        </w:tc>
      </w:tr>
      <w:tr w:rsidR="00E6172E" w:rsidRPr="00E6172E" w14:paraId="1BF1F07B" w14:textId="77777777" w:rsidTr="00E6172E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1A864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Mitigation Strategy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F5C777" w14:textId="77777777" w:rsidR="00E6172E" w:rsidRPr="00E6172E" w:rsidRDefault="00E6172E" w:rsidP="00E6172E">
            <w:pPr>
              <w:spacing w:line="240" w:lineRule="auto"/>
              <w:rPr>
                <w:sz w:val="16"/>
                <w:szCs w:val="16"/>
              </w:rPr>
            </w:pPr>
            <w:r w:rsidRPr="00E6172E">
              <w:rPr>
                <w:sz w:val="16"/>
                <w:szCs w:val="16"/>
              </w:rPr>
              <w:t>Countermeasures taken</w:t>
            </w:r>
          </w:p>
        </w:tc>
      </w:tr>
    </w:tbl>
    <w:p w14:paraId="447E8AC9" w14:textId="030D04A7" w:rsidR="00C32D1C" w:rsidRDefault="00C32D1C"/>
    <w:sectPr w:rsidR="00C32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BD"/>
    <w:rsid w:val="00532FA7"/>
    <w:rsid w:val="00560FBD"/>
    <w:rsid w:val="00B33618"/>
    <w:rsid w:val="00C32D1C"/>
    <w:rsid w:val="00C601E0"/>
    <w:rsid w:val="00E6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277C"/>
  <w15:chartTrackingRefBased/>
  <w15:docId w15:val="{80A0A388-F1EA-48B2-9ED0-75C6B310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7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16421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0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6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214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7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0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4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Yeswanth Teja Rao Giduturi</dc:creator>
  <cp:keywords/>
  <dc:description/>
  <cp:lastModifiedBy>Yeswanth Teja Rao Giduturi</cp:lastModifiedBy>
  <cp:revision>3</cp:revision>
  <dcterms:created xsi:type="dcterms:W3CDTF">2025-03-20T12:43:00Z</dcterms:created>
  <dcterms:modified xsi:type="dcterms:W3CDTF">2025-03-20T12:44:00Z</dcterms:modified>
</cp:coreProperties>
</file>