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CBE" w:rsidRDefault="00B96269" w:rsidP="00B962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6269">
        <w:rPr>
          <w:rFonts w:ascii="Times New Roman" w:hAnsi="Times New Roman" w:cs="Times New Roman"/>
          <w:sz w:val="28"/>
          <w:szCs w:val="28"/>
          <w:lang w:val="uk-UA"/>
        </w:rPr>
        <w:t>3.1 Діаграми прецедентів</w:t>
      </w:r>
    </w:p>
    <w:p w:rsidR="00B96269" w:rsidRDefault="00B96269" w:rsidP="00B962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Створимо дві діаграми прецедентів. Перша діаграма прецедентів для гравця: </w:t>
      </w:r>
    </w:p>
    <w:p w:rsidR="00B96269" w:rsidRDefault="00B96269" w:rsidP="00B962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B0362A0" wp14:editId="663FE0A1">
            <wp:extent cx="5940425" cy="3987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69" w:rsidRDefault="00B96269" w:rsidP="00B962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1 - Д</w:t>
      </w:r>
      <w:r>
        <w:rPr>
          <w:rFonts w:ascii="Times New Roman" w:hAnsi="Times New Roman" w:cs="Times New Roman"/>
          <w:sz w:val="28"/>
          <w:szCs w:val="28"/>
          <w:lang w:val="uk-UA"/>
        </w:rPr>
        <w:t>іаграма прецедентів для гравця</w:t>
      </w:r>
    </w:p>
    <w:p w:rsidR="00B96269" w:rsidRDefault="00B96269" w:rsidP="00B962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Далі створимо діаграму прецедентів для розробника гри та надамо йому важливі можливості: </w:t>
      </w:r>
    </w:p>
    <w:p w:rsidR="00B96269" w:rsidRDefault="001E62F9" w:rsidP="00B962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6FAF147" wp14:editId="7D0707EE">
            <wp:extent cx="5940425" cy="3721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F9" w:rsidRDefault="001E62F9" w:rsidP="001E62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2 -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іаграма прецедентів для розробника</w:t>
      </w:r>
    </w:p>
    <w:p w:rsidR="001E62F9" w:rsidRPr="00B96269" w:rsidRDefault="001E62F9" w:rsidP="00B962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1E62F9" w:rsidRPr="00B96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9A"/>
    <w:rsid w:val="0004589A"/>
    <w:rsid w:val="001E62F9"/>
    <w:rsid w:val="00935CBE"/>
    <w:rsid w:val="00B9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2B06A-0206-4DE9-BEFE-0013E801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2020-04-30T17:53:00Z</dcterms:created>
  <dcterms:modified xsi:type="dcterms:W3CDTF">2020-04-30T18:08:00Z</dcterms:modified>
</cp:coreProperties>
</file>