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Идёте по ссылке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https://github.com/YevgeniyMovsesov/Tampermonkey_scripts/blob/main/Vote_ASAP_in_the_Telegram_poll.js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86250" cy="24384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Копируете содержимое скрипта (выделить всё &gt; CTRL+C)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Устанавливаете плагин для браузера “Tampermonkey” по ссылке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https://www.tampermonkey.net/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86250" cy="21082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Клацаете иконку плагина &gt; Create a new 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86250" cy="30480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Удаляете всё, что есть в окне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86250" cy="18161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Вставляете скопированное (CTRL+V)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Жмёте File &gt; Save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86250" cy="33020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Заходите в веб-версию Телеграма в браузере по адресу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https://web.telegram.org/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Переходите в нужный канал, например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https://web.telegram.org/a/#-4720487137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Убеждаетесь, что у Тамперманки горит красненькая единичка. Это означает, что один скрипт является активным на этой странице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86250" cy="23876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Нажимаете одновременно клавиши “CTRL” и “/”, чтобы стартовать мониторинг канала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86250" cy="17780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Ждёте, когда появится опрос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Voilà, скрипт сам нажимает голосовалку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yperlink" Target="https://web.telegram.org/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hyperlink" Target="https://web.telegram.org/a/#-4720487137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github.com/YevgeniyMovsesov/Tampermonkey_scripts/blob/main/Vote_ASAP_in_the_Telegram_poll.js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ww.tampermonkey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