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</w:pPr>
      <w:r>
        <w:t xml:space="preserve">Исправления в «состояние заказа»</w:t>
      </w:r>
      <w:r/>
    </w:p>
    <w:p>
      <w:pPr>
        <w:pStyle w:val="598"/>
        <w:ind w:left="0" w:right="-24" w:firstLine="0"/>
        <w:jc w:val="left"/>
      </w:pPr>
      <w:r>
        <w:tab/>
        <w:t xml:space="preserve">Ввиду того, что</w:t>
      </w:r>
      <w:r>
        <w:t xml:space="preserve"> заказ включает в себя различные изделия, работа над которыми происходит не одновременно состояние самого заказа отличается от состояний изделий, в него включённых. Прошу это учесть  и разместить признак «Состояние заказа» в шапке заказа. Состояния заказа:</w:t>
      </w:r>
      <w:r/>
    </w:p>
    <w:p>
      <w:pPr>
        <w:pStyle w:val="598"/>
        <w:ind w:left="0" w:right="-24" w:firstLine="0"/>
        <w:jc w:val="left"/>
      </w:pPr>
      <w:r/>
      <w:r/>
    </w:p>
    <w:tbl>
      <w:tblPr>
        <w:tblW w:w="0" w:type="auto"/>
        <w:tblInd w:w="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126"/>
        <w:gridCol w:w="8038"/>
      </w:tblGrid>
      <w:tr>
        <w:trPr>
          <w:cantSplit w:val="false"/>
        </w:trP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2126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Оформление</w:t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8038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Ни одно из изделий не передано дизайнеру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2126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Производство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8038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Хотя бы одно из изделий передано дизайнеру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2126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Завершен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8038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У всех изделий в заказе есть дата изготовления</w:t>
            </w:r>
            <w:r/>
          </w:p>
        </w:tc>
      </w:tr>
    </w:tbl>
    <w:p>
      <w:pPr>
        <w:pStyle w:val="598"/>
        <w:jc w:val="left"/>
      </w:pPr>
      <w:r/>
      <w:r/>
    </w:p>
    <w:p>
      <w:pPr>
        <w:pStyle w:val="598"/>
        <w:jc w:val="left"/>
      </w:pPr>
      <w:r/>
      <w:r/>
    </w:p>
    <w:p>
      <w:pPr>
        <w:pStyle w:val="598"/>
        <w:jc w:val="center"/>
      </w:pPr>
      <w:r>
        <w:t xml:space="preserve">Отбор данных для таблицы  «Заказы»</w:t>
      </w:r>
      <w:r/>
    </w:p>
    <w:p>
      <w:pPr>
        <w:pStyle w:val="598"/>
        <w:jc w:val="center"/>
      </w:pPr>
      <w:r/>
      <w:r/>
    </w:p>
    <w:tbl>
      <w:tblPr>
        <w:tblW w:w="0" w:type="auto"/>
        <w:tblInd w:w="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71"/>
        <w:gridCol w:w="1098"/>
        <w:gridCol w:w="1653"/>
        <w:gridCol w:w="1222"/>
        <w:gridCol w:w="1452"/>
        <w:gridCol w:w="1272"/>
        <w:gridCol w:w="1296"/>
        <w:gridCol w:w="1200"/>
      </w:tblGrid>
      <w:tr>
        <w:trPr>
          <w:cantSplit w:val="false"/>
        </w:trP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971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Номер заказа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098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Дата приёма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653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Состояние</w:t>
            </w:r>
            <w:r>
              <w:rPr>
                <w:b/>
                <w:bCs/>
                <w:i w:val="0"/>
                <w:iCs w:val="0"/>
              </w:rPr>
            </w:r>
            <w:r/>
          </w:p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заказа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222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Клиент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452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Изделия в заказе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272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Описание</w:t>
            </w:r>
            <w:r>
              <w:rPr>
                <w:b/>
                <w:bCs/>
                <w:i w:val="0"/>
                <w:iCs w:val="0"/>
              </w:rPr>
            </w:r>
            <w:r/>
          </w:p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заказа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296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Менеджер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1200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b/>
                <w:bCs/>
                <w:i w:val="0"/>
                <w:iCs w:val="0"/>
              </w:rPr>
              <w:t xml:space="preserve">Дизайнер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971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1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098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01.01.22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653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Оформление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222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ЧРМЗ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452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Ручка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272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Описание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296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Троцкий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1200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Кабакова</w:t>
            </w:r>
            <w:r/>
          </w:p>
        </w:tc>
      </w:tr>
    </w:tbl>
    <w:p>
      <w:pPr>
        <w:pStyle w:val="598"/>
        <w:jc w:val="center"/>
      </w:pPr>
      <w:r/>
      <w:r/>
    </w:p>
    <w:p>
      <w:pPr>
        <w:pStyle w:val="598"/>
        <w:jc w:val="left"/>
      </w:pPr>
      <w:r>
        <w:t xml:space="preserve">В суб. Таблицу «Изделия в заказе» нужно добавить столбец «Состояние»</w:t>
      </w:r>
      <w:r/>
    </w:p>
    <w:p>
      <w:pPr>
        <w:pStyle w:val="598"/>
        <w:jc w:val="center"/>
      </w:pPr>
      <w:r/>
      <w:r/>
    </w:p>
    <w:p>
      <w:pPr>
        <w:pStyle w:val="598"/>
        <w:jc w:val="left"/>
      </w:pPr>
      <w:r>
        <w:tab/>
        <w:t xml:space="preserve">Отбор данных производится в указанном пользователем диапазоне дат:</w:t>
      </w:r>
      <w:r/>
    </w:p>
    <w:p>
      <w:pPr>
        <w:pStyle w:val="598"/>
        <w:jc w:val="left"/>
      </w:pPr>
      <w:r/>
      <w:r/>
    </w:p>
    <w:tbl>
      <w:tblPr>
        <w:tblW w:w="0" w:type="auto"/>
        <w:tblInd w:w="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82"/>
        <w:gridCol w:w="5082"/>
      </w:tblGrid>
      <w:tr>
        <w:trPr>
          <w:cantSplit w:val="false"/>
        </w:trP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Без ограничений</w:t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Интервал все даты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Год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Выбранный год с 1.01 по 31.12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Квартал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Выбранный квартал 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Месяц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Выбранный месяц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День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Выбранный день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Произвольный интервал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Выбранный интервал дат</w:t>
            </w:r>
            <w:r/>
          </w:p>
        </w:tc>
      </w:tr>
    </w:tbl>
    <w:p>
      <w:pPr>
        <w:pStyle w:val="598"/>
        <w:jc w:val="left"/>
      </w:pPr>
      <w:r/>
      <w:r/>
    </w:p>
    <w:p>
      <w:pPr>
        <w:pStyle w:val="598"/>
        <w:jc w:val="left"/>
      </w:pPr>
      <w:r>
        <w:tab/>
        <w:t xml:space="preserve">Данный диапазон применяется к соответствующей дате в карточке заказа: </w:t>
      </w:r>
      <w:r>
        <w:rPr>
          <w:b/>
          <w:bCs/>
        </w:rPr>
        <w:t xml:space="preserve">Дата приёма заказа, Дата окончания работ (план), дата изготовления макета.</w:t>
      </w:r>
      <w:r/>
    </w:p>
    <w:p>
      <w:pPr>
        <w:pStyle w:val="598"/>
        <w:jc w:val="left"/>
      </w:pPr>
      <w:r>
        <w:t xml:space="preserve">Остальные условия связаны логическим «И» : </w:t>
      </w:r>
      <w:r>
        <w:rPr>
          <w:b/>
          <w:bCs/>
        </w:rPr>
        <w:t xml:space="preserve">Категория, Клиент , Менеджер, Дизайнер, Состояние заказа, Признак оплаты (пока не реализовано), Номера заказов</w:t>
      </w:r>
      <w:r>
        <w:t xml:space="preserve">. Причём множественный выбор внутри каждого условия так же связан между собой  логическим «И».</w:t>
      </w:r>
      <w:r/>
    </w:p>
    <w:p>
      <w:pPr>
        <w:pStyle w:val="598"/>
        <w:jc w:val="left"/>
      </w:pPr>
      <w:r/>
      <w:r/>
    </w:p>
    <w:p>
      <w:pPr>
        <w:pStyle w:val="598"/>
        <w:jc w:val="left"/>
      </w:pPr>
      <w:r>
        <w:t xml:space="preserve">Пример:</w:t>
      </w:r>
      <w:r/>
    </w:p>
    <w:p>
      <w:pPr>
        <w:pStyle w:val="598"/>
        <w:jc w:val="left"/>
      </w:pPr>
      <w:r/>
      <w:r/>
    </w:p>
    <w:p>
      <w:pPr>
        <w:pStyle w:val="598"/>
        <w:jc w:val="left"/>
      </w:pPr>
      <w:r>
        <w:t xml:space="preserve">Интервал дат — без ограничений, применим в дате приёма заказа</w:t>
      </w:r>
      <w:r/>
    </w:p>
    <w:p>
      <w:pPr>
        <w:pStyle w:val="598"/>
        <w:jc w:val="left"/>
      </w:pPr>
      <w:r>
        <w:t xml:space="preserve">Менеджер — Троцкий</w:t>
      </w:r>
      <w:r/>
    </w:p>
    <w:p>
      <w:pPr>
        <w:pStyle w:val="598"/>
        <w:jc w:val="left"/>
      </w:pPr>
      <w:r>
        <w:t xml:space="preserve">Состояние — в производстве</w:t>
      </w:r>
      <w:r/>
    </w:p>
    <w:p>
      <w:pPr>
        <w:pStyle w:val="598"/>
        <w:jc w:val="left"/>
      </w:pPr>
      <w:r>
        <w:t xml:space="preserve">Признак оплаты — не оплачено, частично оплачено.</w:t>
      </w:r>
      <w:r/>
    </w:p>
    <w:p>
      <w:pPr>
        <w:pStyle w:val="598"/>
        <w:jc w:val="left"/>
      </w:pPr>
      <w:r/>
      <w:r/>
    </w:p>
    <w:p>
      <w:pPr>
        <w:pStyle w:val="598"/>
        <w:jc w:val="left"/>
      </w:pPr>
      <w:r>
        <w:t xml:space="preserve">Выводятся все заказы менеджера Троцкого, находящиеся в производстве, не оплаченные полностью. </w:t>
      </w:r>
      <w:r/>
    </w:p>
    <w:p>
      <w:pPr>
        <w:pStyle w:val="598"/>
        <w:jc w:val="left"/>
      </w:pPr>
      <w:r/>
      <w:r/>
    </w:p>
    <w:p>
      <w:pPr>
        <w:pStyle w:val="598"/>
        <w:jc w:val="center"/>
      </w:pPr>
      <w:r>
        <w:t xml:space="preserve">Отбор данных для таблицы  «Изделия»</w:t>
      </w:r>
      <w:r/>
    </w:p>
    <w:p>
      <w:pPr>
        <w:pStyle w:val="598"/>
        <w:jc w:val="center"/>
      </w:pPr>
      <w:r/>
      <w:r/>
    </w:p>
    <w:tbl>
      <w:tblPr>
        <w:tblW w:w="0" w:type="auto"/>
        <w:tblInd w:w="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451"/>
        <w:gridCol w:w="1452"/>
        <w:gridCol w:w="1452"/>
        <w:gridCol w:w="1580"/>
        <w:gridCol w:w="1531"/>
        <w:gridCol w:w="1379"/>
        <w:gridCol w:w="1319"/>
      </w:tblGrid>
      <w:tr>
        <w:trPr>
          <w:cantSplit w:val="false"/>
        </w:trP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451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Номер заказа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452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Категория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452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Изделие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580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Состояние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531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Количество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379" w:type="dxa"/>
            <w:vAlign w:val="top"/>
            <w:textDirection w:val="lrTb"/>
            <w:noWrap w:val="false"/>
          </w:tcPr>
          <w:p>
            <w:pPr>
              <w:pStyle w:val="604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Стоимость</w:t>
            </w:r>
            <w:r>
              <w:rPr>
                <w:b/>
                <w:bCs/>
                <w:i w:val="0"/>
                <w:iCs w:val="0"/>
              </w:rPr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1319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b/>
                <w:bCs/>
                <w:i w:val="0"/>
                <w:iCs w:val="0"/>
              </w:rPr>
              <w:t xml:space="preserve">Описание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451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1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452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Полиграфия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452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Блокнот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580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В разработке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531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50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1379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20000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1319" w:type="dxa"/>
            <w:vAlign w:val="top"/>
            <w:textDirection w:val="lrTb"/>
            <w:noWrap w:val="false"/>
          </w:tcPr>
          <w:p>
            <w:pPr>
              <w:pStyle w:val="604"/>
              <w:jc w:val="center"/>
            </w:pPr>
            <w:r>
              <w:t xml:space="preserve">Описание</w:t>
            </w:r>
            <w:r/>
          </w:p>
        </w:tc>
      </w:tr>
    </w:tbl>
    <w:p>
      <w:pPr>
        <w:pStyle w:val="598"/>
        <w:jc w:val="center"/>
      </w:pPr>
      <w:r/>
      <w:r/>
    </w:p>
    <w:p>
      <w:pPr>
        <w:pStyle w:val="598"/>
        <w:jc w:val="left"/>
      </w:pPr>
      <w:r>
        <w:tab/>
        <w:t xml:space="preserve">Отбор данных производится в указанном пользователем диапазоне дат:</w:t>
      </w:r>
      <w:r/>
    </w:p>
    <w:p>
      <w:pPr>
        <w:pStyle w:val="598"/>
        <w:jc w:val="left"/>
      </w:pPr>
      <w:r/>
      <w:r/>
    </w:p>
    <w:tbl>
      <w:tblPr>
        <w:tblW w:w="0" w:type="auto"/>
        <w:tblInd w:w="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82"/>
        <w:gridCol w:w="5082"/>
      </w:tblGrid>
      <w:tr>
        <w:trPr>
          <w:cantSplit w:val="false"/>
        </w:trP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Без ограничений</w:t>
            </w:r>
            <w:r/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Интервал все даты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Год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Выбранный год с 1.01 по 31.12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Квартал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Выбранный квартал 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Месяц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Выбранный месяц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День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Выбранный день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none" w:color="000000" w:sz="0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rPr>
                <w:b/>
                <w:bCs/>
              </w:rPr>
              <w:t xml:space="preserve">Произвольный интервал</w:t>
            </w:r>
            <w:r/>
          </w:p>
        </w:tc>
        <w:tc>
          <w:tcPr>
            <w:tcBorders>
              <w:top w:val="none" w:color="000000" w:sz="0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tcW w:w="5082" w:type="dxa"/>
            <w:vAlign w:val="top"/>
            <w:textDirection w:val="lrTb"/>
            <w:noWrap w:val="false"/>
          </w:tcPr>
          <w:p>
            <w:pPr>
              <w:pStyle w:val="604"/>
              <w:jc w:val="left"/>
            </w:pPr>
            <w:r>
              <w:t xml:space="preserve">Выбранный интервал дат</w:t>
            </w:r>
            <w:r/>
          </w:p>
        </w:tc>
      </w:tr>
    </w:tbl>
    <w:p>
      <w:pPr>
        <w:pStyle w:val="598"/>
        <w:jc w:val="left"/>
      </w:pPr>
      <w:r/>
      <w:r/>
    </w:p>
    <w:p>
      <w:pPr>
        <w:pStyle w:val="598"/>
        <w:jc w:val="left"/>
      </w:pPr>
      <w:r>
        <w:tab/>
        <w:t xml:space="preserve">Данный диапазон применяется к соответствующей дате в карточке заказа в разрезе изделий: </w:t>
      </w:r>
      <w:r>
        <w:rPr>
          <w:b/>
          <w:bCs/>
        </w:rPr>
        <w:t xml:space="preserve">Дата приёма заказа, Передано дизайнеру, Передано на утверждение, Утверждено, Передано в производство, Изготовлено, Отгружено </w:t>
      </w:r>
      <w:r/>
    </w:p>
    <w:p>
      <w:pPr>
        <w:pStyle w:val="598"/>
        <w:jc w:val="left"/>
      </w:pPr>
      <w:r>
        <w:t xml:space="preserve">Остальные условия связаны логическим «И» : </w:t>
      </w:r>
      <w:r>
        <w:rPr>
          <w:b/>
          <w:bCs/>
        </w:rPr>
        <w:t xml:space="preserve">Категория, Клиент , Менеджер, Дизайнер, Состояние изделия</w:t>
      </w:r>
      <w:r>
        <w:t xml:space="preserve">. Причём множественный выбор внутри каждого условия так же связан между собой  логическим «И».</w:t>
      </w:r>
      <w:r/>
    </w:p>
    <w:p>
      <w:pPr>
        <w:jc w:val="left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598"/>
        <w:jc w:val="left"/>
        <w:rPr>
          <w:highlight w:val="none"/>
          <w:lang w:val="en-US"/>
        </w:rPr>
      </w:pPr>
      <w:r>
        <w:rPr>
          <w:lang w:val="en-US"/>
        </w:rPr>
        <w:t xml:space="preserve">Dfffgdfgdfg</w:t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fgdfgdfgvcbcvb</w:t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504" w:right="608" w:bottom="1130" w:left="1134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Microsoft YaHei">
    <w:panose1 w:val="020B050302020402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5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table" w:styleId="597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598" w:default="1">
    <w:name w:val="Normal"/>
    <w:next w:val="598"/>
    <w:link w:val="598"/>
    <w:pPr>
      <w:widowControl w:val="off"/>
    </w:pPr>
    <w:rPr>
      <w:rFonts w:ascii="Times New Roman" w:hAnsi="Times New Roman" w:eastAsia="SimSun" w:cs="Arial Unicode MS"/>
      <w:color w:val="auto"/>
      <w:sz w:val="24"/>
      <w:szCs w:val="24"/>
      <w:lang w:val="ru-RU" w:eastAsia="zh-CN" w:bidi="hi-IN"/>
    </w:rPr>
  </w:style>
  <w:style w:type="paragraph" w:styleId="599">
    <w:name w:val="Заголовок"/>
    <w:basedOn w:val="598"/>
    <w:next w:val="600"/>
    <w:link w:val="598"/>
    <w:pPr>
      <w:keepNext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600">
    <w:name w:val="Основной текст"/>
    <w:basedOn w:val="598"/>
    <w:next w:val="600"/>
    <w:pPr>
      <w:spacing w:before="0" w:after="120"/>
    </w:pPr>
  </w:style>
  <w:style w:type="paragraph" w:styleId="601">
    <w:name w:val="Список"/>
    <w:basedOn w:val="600"/>
    <w:next w:val="601"/>
    <w:link w:val="598"/>
    <w:rPr>
      <w:rFonts w:cs="Arial Unicode MS"/>
    </w:rPr>
  </w:style>
  <w:style w:type="paragraph" w:styleId="602">
    <w:name w:val="Название"/>
    <w:basedOn w:val="598"/>
    <w:next w:val="602"/>
    <w:link w:val="598"/>
    <w:pPr>
      <w:spacing w:before="120" w:after="120"/>
      <w:suppressLineNumbers/>
    </w:pPr>
    <w:rPr>
      <w:rFonts w:cs="Arial Unicode MS"/>
      <w:i/>
      <w:iCs/>
      <w:sz w:val="24"/>
      <w:szCs w:val="24"/>
    </w:rPr>
  </w:style>
  <w:style w:type="paragraph" w:styleId="603">
    <w:name w:val="Указатель"/>
    <w:basedOn w:val="598"/>
    <w:next w:val="603"/>
    <w:link w:val="598"/>
    <w:pPr>
      <w:suppressLineNumbers/>
    </w:pPr>
    <w:rPr>
      <w:rFonts w:cs="Arial Unicode MS"/>
    </w:rPr>
  </w:style>
  <w:style w:type="paragraph" w:styleId="604">
    <w:name w:val="Содержимое таблицы"/>
    <w:basedOn w:val="598"/>
    <w:next w:val="604"/>
    <w:link w:val="598"/>
    <w:pPr>
      <w:suppressLineNumbers/>
    </w:pPr>
  </w:style>
  <w:style w:type="paragraph" w:styleId="605">
    <w:name w:val="Заголовок таблицы"/>
    <w:basedOn w:val="604"/>
    <w:next w:val="605"/>
    <w:link w:val="598"/>
    <w:pPr>
      <w:jc w:val="center"/>
      <w:suppressLineNumbers/>
    </w:pPr>
    <w:rPr>
      <w:b/>
      <w:bCs/>
    </w:rPr>
  </w:style>
  <w:style w:type="character" w:styleId="1395" w:default="1">
    <w:name w:val="Default Paragraph Font"/>
    <w:uiPriority w:val="1"/>
    <w:semiHidden/>
    <w:unhideWhenUsed/>
  </w:style>
  <w:style w:type="numbering" w:styleId="139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2022-05-16T03:32:00Z</dcterms:created>
  <dcterms:modified xsi:type="dcterms:W3CDTF">2023-01-14T13:36:20Z</dcterms:modified>
</cp:coreProperties>
</file>