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is the grid generation code (GRGEN, Version 1.3 from December 1996) written by M. Peric for the Ferziger &amp; Peric CFD framework. Since you have been digging into the CAFFA flow solver recently, this is the exact program originally meant to generate the structured meshes for it.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Here is a breakdown of how the code works and what it does.</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Overview of GRGEN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program generates 2D, single-block, non-orthogonal body-fitted grids. It features automatic grid refinement (creating a hierarchy of coarse-to-fine grids for multigrid solvers) and includes specific support for complex topologies like C-grids and O-grids.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Core Generation Workflow</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main program follows a highly sequential, top-down process: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Initialization:</w:t>
      </w:r>
      <w:r w:rsidDel="00000000" w:rsidR="00000000" w:rsidRPr="00000000">
        <w:rPr>
          <w:rFonts w:ascii="Google Sans" w:cs="Google Sans" w:eastAsia="Google Sans" w:hAnsi="Google Sans"/>
          <w:rtl w:val="0"/>
        </w:rPr>
        <w:t xml:space="preserve"> It prompts you for a problem name and asks whether you are providing input interactively via the keyboard or loading a pre-written .gin (grid input) file.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Base Grid:</w:t>
      </w:r>
      <w:r w:rsidDel="00000000" w:rsidR="00000000" w:rsidRPr="00000000">
        <w:rPr>
          <w:rFonts w:ascii="Google Sans" w:cs="Google Sans" w:eastAsia="Google Sans" w:hAnsi="Google Sans"/>
          <w:rtl w:val="0"/>
        </w:rPr>
        <w:t xml:space="preserve"> It first generates the coarsest possible version of the grid (CALL GRIDGN) and immediately applies a smoothing algorithm to it (CALL SMOG).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Refinement:</w:t>
      </w:r>
      <w:r w:rsidDel="00000000" w:rsidR="00000000" w:rsidRPr="00000000">
        <w:rPr>
          <w:rFonts w:ascii="Google Sans" w:cs="Google Sans" w:eastAsia="Google Sans" w:hAnsi="Google Sans"/>
          <w:rtl w:val="0"/>
        </w:rPr>
        <w:t xml:space="preserve"> It enters a loop to automatically subdivide the coarse grid into finer levels up to a prescribed number (NGR), smoothing each new level as it goes. 4. </w:t>
      </w:r>
      <w:r w:rsidDel="00000000" w:rsidR="00000000" w:rsidRPr="00000000">
        <w:rPr>
          <w:rFonts w:ascii="Google Sans" w:cs="Google Sans" w:eastAsia="Google Sans" w:hAnsi="Google Sans"/>
          <w:b w:val="1"/>
          <w:bCs w:val="1"/>
          <w:rtl w:val="0"/>
        </w:rPr>
        <w:t xml:space="preserve">Metric Calculation:</w:t>
      </w:r>
      <w:r w:rsidDel="00000000" w:rsidR="00000000" w:rsidRPr="00000000">
        <w:rPr>
          <w:rFonts w:ascii="Google Sans" w:cs="Google Sans" w:eastAsia="Google Sans" w:hAnsi="Google Sans"/>
          <w:rtl w:val="0"/>
        </w:rPr>
        <w:t xml:space="preserve"> Once the final grid is established, it deduces the coordinates for all grid levels and calculates all the necessary geometric data the flow solver will need (like cell volumes and boundary condition arrays)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Output:</w:t>
      </w:r>
      <w:r w:rsidDel="00000000" w:rsidR="00000000" w:rsidRPr="00000000">
        <w:rPr>
          <w:rFonts w:ascii="Google Sans" w:cs="Google Sans" w:eastAsia="Google Sans" w:hAnsi="Google Sans"/>
          <w:rtl w:val="0"/>
        </w:rPr>
        <w:t xml:space="preserve"> It exports a .grd file containing the mesh arrays , updates a param.inc file with the exact memory dimensions required , and can optionally plot the grid directly into PostScript (.ps) files.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Key Mechanics &amp; Subroutines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 Boundary Generation (BGRID, STRLINE, CIRCLIN, ARBLINE)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Before making the inside of the mesh, the code defines the edges.</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The boundary is divided into four logical sides (South, North, West, East).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Each side is built from line segments that can be straight, circular arcs, or arbitrary user-defined point clusters.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It handles grid clustering near walls by calculating an expansion factor using an interval halving iteration method.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2. Interior Generation (CALXY)</w:t>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Once boundaries are set, this routine calculates the coordinates of the internal grid points.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It interpolates the point distributions from opposing boundaries into the interior (e.g., spacing points between North and South based on how points are distributed on the East and West boundaries). </w:t>
      </w:r>
      <w:r w:rsidDel="00000000" w:rsidR="00000000" w:rsidRPr="00000000">
        <w:rPr>
          <w:rFonts w:ascii="Google Sans" w:cs="Google Sans" w:eastAsia="Google Sans" w:hAnsi="Google Sans"/>
          <w:b w:val="1"/>
          <w:bCs w:val="1"/>
          <w:rtl w:val="0"/>
        </w:rPr>
        <w:t xml:space="preserve">3. Refinement and Smoothing (GRIDG, SMOG)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GRIDG creates finer grids by interpolating new nodes between existing coarse nodes along the $I$ and $J$ directions. It includes a special corrector routine (CIRMOD) to ensure that refined points on curved boundaries snap perfectly onto the true circular radius rather than forming a polygon.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8">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SMOG prevents highly skewed or warped cells by adjusting the coordinates of interior nodes, pulling them towards the center of curvature between their immediate neighbors.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4. Geometric Metrics (CALCG, SODW, SODS)</w:t>
      </w:r>
    </w:p>
    <w:p w:rsidR="00000000" w:rsidDel="00000000" w:rsidP="00000000" w:rsidRDefault="00000000" w:rsidRPr="00000000" w14:paraId="0000001A">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CALCG calculates critical parameters for the Finite Volume solver, specifically the interpolation factors (FX, FY) and cell volumes (VOL) for both standard planar and axi-symmetric domains.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B">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SODW and SODS calculate the unit normal vectors along wall and symmetry boundaries, and compute the cell face area divided by the distance from the cell center to the wall.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Would you like me to map out how to structure the .gin input file so you can use this program to generate an O-grid tailored for simulating flow past a cylinder?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