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three files are the standard configuration trio used by the Ferziger &amp; Peric CAFFA CFD framework to set up, run, and visualize a simulation.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Based on the contents, this specific case is configured to simulate turbulent flow around a 2D foil (such as an airfoil or hydrofoil).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the breakdown of what each file does and how it controls the simulation.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foil00.gin (Grid Generation Input)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is the input file read by the GRGEN Fortran program we looked at earlier. It defines the geometry and the mesh topology.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Multigrid Setup: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mesh is set to generate 3 grid levels (NGR=3). This means it will generate a coarse base mesh of 50x10 control volumes (NICV,NJCV) and then automatically refine it twice.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Topology: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boundaries contain segments flagged with boundary type 10 (LBTYP = 10). In the Peric code, 10 is the specific flag for an O-grid or C-grid cut/interface, confirming the mesh wraps around the foil rather than using a simple rectangular Cartesian block.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Foil Geometry: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foil's curvature is defined using circular arc line types (LTYP = 2). For example, one arc is defined around the center XLM,YLM = -1.0, 0.0 with angles between 158.0 and 202.0 degrees.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foil00.cin (Control / Solver Input)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is the main configuration file for the flow solver itself. It dictates the physics, numerical methods, and boundary conditions.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Physics &amp; Fluid: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title indicates it is "Flow around a simple foil". The fluid has a density of 1.0 and a kinematic viscosity of 1.0E-06.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Turbulence Model: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initial and inlet condition line (UIN, VIN, PIN, TIN, TEIN, EDIN...) includes non-zero values for TEIN ($1.5 \times 10^{-4}$) and EDIN ($1.8 \times 10^{-4}$). These stand for Turbulent Kinetic Energy (TE) and Dissipation (ED), meaning this case is running a two-equation turbulence model, likely the standard $k-\epsilon$ model.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Steady-State Solution: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time step size (DT) is set to an artificially massive number (1.e20), which is the standard way in this code to force a steady-state solution rather than a time-accurate transient one.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Equation Toggles: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row of logical flags (T T T F T T T) tells the solver to solve the equations for $U$-velocity, $V$-velocity, Pressure, skip Temperature (F), and solve the turbulence scalars.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Under-Relaxation: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solver uses under-relaxation factors (URF) to maintain stability, specifically 0.6 for momentum and 0.1 for pressure.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foil00.pin (Post-Processing Input)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file configures the internal post-processing and plotting utility that came with the CAFFA suite.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Outputs Requested: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logical flags (f t t f t t t) for GRID,VEL,PRES,TEMP,SF indicate that the tool is instructed 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plot the grid or temperature, but it will plot the Velocity fields, Pressure contours, and Streamfunctions (SF).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Domain Window: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plots will be bounded within a physical window (XBOX,YBOX) sized 3.0 by 5.0.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Would you like me to translate this .gin geometry definition into an OpenFOAM blockMeshDict so you can run this exact foil case using your current OpenFOAM workflow?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