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24"/>
        </w:rPr>
        <w:t>作品名称</w:t>
      </w:r>
    </w:p>
    <w:p>
      <w:pPr>
        <w:jc w:val="center"/>
      </w:pPr>
      <w:r>
        <w:rPr>
          <w:rFonts w:ascii="宋体" w:hAnsi="宋体" w:eastAsia="宋体"/>
          <w:b/>
          <w:sz w:val="36"/>
        </w:rPr>
        <w:t>聆安 Watch：面向听障人群的边缘 AI 安全提醒手表</w:t>
      </w:r>
    </w:p>
    <w:p>
      <w:pPr>
        <w:pStyle w:val="Heading1"/>
      </w:pPr>
      <w:r>
        <w:rPr>
          <w:rFonts w:ascii="宋体" w:hAnsi="宋体" w:eastAsia="宋体"/>
          <w:sz w:val="24"/>
        </w:rPr>
        <w:t>摘要</w:t>
      </w:r>
    </w:p>
    <w:p>
      <w:r>
        <w:rPr>
          <w:rFonts w:ascii="宋体" w:hAnsi="宋体" w:eastAsia="宋体"/>
          <w:sz w:val="24"/>
        </w:rPr>
        <w:t>本作品面向听障人群在日常出行和公共场所中难以及时感知危险声音的问题，设计一款基于 ESP32-S3 的边缘 AI 安全提醒手表。系统通过麦克风采集环境声音，在手表端利用 ESP-DL 部署轻量化危险声识别模型，对鸣笛、警笛等高价值声学信号进行本地判断，并通过高对比度屏幕提示和震动提醒将模型输出转化为用户可感知的安全提示。为降低单个音频窗口误判造成的打扰，系统设计了连续窗口确认、告警保持和冷却机制，并提供保守、标准、敏感三档灵敏度；核心提醒不依赖网络，确认危险后可异步上报云服务端并触发 App/手机端远程补充提醒，同时在 SD 卡保存触发前后短音频样本与元数据。</w:t>
      </w:r>
    </w:p>
    <w:p>
      <w:r>
        <w:rPr>
          <w:rFonts w:ascii="宋体" w:hAnsi="宋体" w:eastAsia="宋体"/>
          <w:sz w:val="24"/>
        </w:rPr>
        <w:t>作品主线围绕“端侧识别、本地风险状态机、App/手机端远程补充告警、真机验证”展开。硬件方面完成 ESP32-S3R8 主控、电源管理、双 MEMS 麦克风、音频编解码、AMOLED 触摸、马达和 SD 存储等模块设计；软件方面完成 ESP-DL 推理、风险状态机、FreeRTOS 后台任务协作、LVGL 状态展示、App/手机端补充提醒和本地样本保存。当前部署模型在 131 条测试集上取得 96.18% 准确率、93.83% 危险召回率和 0.00% 误报率，板端特征提取与推理合计约 86.07 ms，24 h 安全监听测试未出现崩溃、看门狗复位或内存耗尽。Hermes 个人 AI Agent 作为辅助扩展，为残障用户提供任务记录、提醒创建和回执接收能力。</w:t>
      </w:r>
    </w:p>
    <w:p>
      <w:pPr>
        <w:pStyle w:val="Heading1"/>
      </w:pPr>
      <w:r>
        <w:rPr>
          <w:rFonts w:ascii="宋体" w:hAnsi="宋体" w:eastAsia="宋体"/>
          <w:sz w:val="24"/>
        </w:rPr>
        <w:t>第一部分 作品概述</w:t>
      </w:r>
    </w:p>
    <w:p>
      <w:pPr>
        <w:pStyle w:val="Heading2"/>
      </w:pPr>
      <w:r>
        <w:rPr>
          <w:rFonts w:ascii="宋体" w:hAnsi="宋体" w:eastAsia="宋体"/>
          <w:sz w:val="24"/>
        </w:rPr>
        <w:t>1.1 功能与特性</w:t>
      </w:r>
    </w:p>
    <w:p>
      <w:r>
        <w:rPr>
          <w:rFonts w:ascii="宋体" w:hAnsi="宋体" w:eastAsia="宋体"/>
          <w:sz w:val="24"/>
        </w:rPr>
        <w:t>本作品核心功能由端侧危险声识别、本地风险状态机与提醒、后台安全监听、App/手机端远程补充告警和本地样本闭环构成。手表端通过麦克风采集环境声音，利用 ESP-DL 部署轻量化危险声识别模型，对鸣笛、警笛两类高价值声学信号进行本地判断。系统不把单个音频窗口结果直接暴露给用户，而是通过连续确认、告警保持和冷却机制形成稳定风险状态，并提供保守、标准、敏感三档灵敏度；确认危险后立即触发高对比屏幕和短促强震提醒，随后由后台任务上报云服务端并推送到 App/手机端作为远程补充提醒，同时保存触发前后短音频为 WAV 与 JSON。Hermes 作为个人 AI Agent 的随身交互入口，用于任务记录、提醒创建、信息查询和语音/文本回执。</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00_function_overview.png"/>
                    <pic:cNvPicPr/>
                  </pic:nvPicPr>
                  <pic:blipFill>
                    <a:blip r:embed="rId10"/>
                    <a:stretch>
                      <a:fillRect/>
                    </a:stretch>
                  </pic:blipFill>
                  <pic:spPr>
                    <a:xfrm>
                      <a:off x="0" y="0"/>
                      <a:ext cx="5486400" cy="3086100"/>
                    </a:xfrm>
                    <a:prstGeom prst="rect"/>
                  </pic:spPr>
                </pic:pic>
              </a:graphicData>
            </a:graphic>
          </wp:inline>
        </w:drawing>
      </w:r>
    </w:p>
    <w:p>
      <w:pPr>
        <w:jc w:val="center"/>
      </w:pPr>
      <w:r>
        <w:t>图：作品功能总览图</w:t>
      </w:r>
    </w:p>
    <w:p>
      <w:pPr>
        <w:pStyle w:val="Heading2"/>
      </w:pPr>
      <w:r>
        <w:rPr>
          <w:rFonts w:ascii="宋体" w:hAnsi="宋体" w:eastAsia="宋体"/>
          <w:sz w:val="24"/>
        </w:rPr>
        <w:t>1.2 应用领域</w:t>
      </w:r>
    </w:p>
    <w:p>
      <w:r>
        <w:rPr>
          <w:rFonts w:ascii="宋体" w:hAnsi="宋体" w:eastAsia="宋体"/>
          <w:sz w:val="24"/>
        </w:rPr>
        <w:t>本作品主要面向听障辅助、可穿戴设备、嵌入式边缘 AI 和 AIoT 场景。对于听障用户，交通和公共场所中的鸣笛、警笛具有较高安全价值，但用户可能无法及时获得声音线索。本作品通过端侧识别和本地提醒，将危险声学信号转化为视觉或触觉等可感知提示。在边缘 AI 方向上，声音识别、风险融合和提醒触发均部署在 ESP32-S3 手表端，使核心安全提醒不依赖云端推理链路；App/手机端远程补充告警可让用户在手机侧获知事件，后续可扩展为绑定家属或监护人的远程提醒。Hermes 任务辅助服务承担任务记录、陪伴式交互和电脑端事务协同，可扩展服务于有提醒、查询、长期记忆和跨设备操作需求的残障用户。</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00b_application_scenario.png"/>
                    <pic:cNvPicPr/>
                  </pic:nvPicPr>
                  <pic:blipFill>
                    <a:blip r:embed="rId11"/>
                    <a:stretch>
                      <a:fillRect/>
                    </a:stretch>
                  </pic:blipFill>
                  <pic:spPr>
                    <a:xfrm>
                      <a:off x="0" y="0"/>
                      <a:ext cx="5486400" cy="3086100"/>
                    </a:xfrm>
                    <a:prstGeom prst="rect"/>
                  </pic:spPr>
                </pic:pic>
              </a:graphicData>
            </a:graphic>
          </wp:inline>
        </w:drawing>
      </w:r>
    </w:p>
    <w:p>
      <w:pPr>
        <w:jc w:val="center"/>
      </w:pPr>
      <w:r>
        <w:t>图：典型应用场景图</w:t>
      </w:r>
    </w:p>
    <w:p>
      <w:pPr>
        <w:pStyle w:val="Heading2"/>
      </w:pPr>
      <w:r>
        <w:rPr>
          <w:rFonts w:ascii="宋体" w:hAnsi="宋体" w:eastAsia="宋体"/>
          <w:sz w:val="24"/>
        </w:rPr>
        <w:t>1.3 主要技术特点</w:t>
      </w:r>
    </w:p>
    <w:tbl>
      <w:tblPr>
        <w:tblStyle w:val="TableGrid"/>
        <w:tblW w:type="auto" w:w="0"/>
        <w:jc w:val="center"/>
        <w:tblLook w:firstColumn="1" w:firstRow="1" w:lastColumn="0" w:lastRow="0" w:noHBand="0" w:noVBand="1" w:val="04A0"/>
      </w:tblPr>
      <w:tblGrid>
        <w:gridCol w:w="4323"/>
        <w:gridCol w:w="4323"/>
      </w:tblGrid>
      <w:tr>
        <w:tc>
          <w:tcPr>
            <w:tcW w:type="dxa" w:w="4323"/>
            <w:vAlign w:val="center"/>
            <w:shd w:fill="D9EAF7"/>
          </w:tcPr>
          <w:p>
            <w:r/>
            <w:r>
              <w:rPr>
                <w:rFonts w:ascii="宋体" w:hAnsi="宋体" w:eastAsia="宋体"/>
                <w:b/>
                <w:sz w:val="21"/>
              </w:rPr>
              <w:t>技术特点</w:t>
            </w:r>
          </w:p>
        </w:tc>
        <w:tc>
          <w:tcPr>
            <w:tcW w:type="dxa" w:w="4323"/>
            <w:vAlign w:val="center"/>
            <w:shd w:fill="D9EAF7"/>
          </w:tcPr>
          <w:p>
            <w:r/>
            <w:r>
              <w:rPr>
                <w:rFonts w:ascii="宋体" w:hAnsi="宋体" w:eastAsia="宋体"/>
                <w:b/>
                <w:sz w:val="21"/>
              </w:rPr>
              <w:t>说明</w:t>
            </w:r>
          </w:p>
        </w:tc>
      </w:tr>
      <w:tr>
        <w:tc>
          <w:tcPr>
            <w:tcW w:type="dxa" w:w="4323"/>
            <w:vAlign w:val="center"/>
          </w:tcPr>
          <w:p>
            <w:r/>
            <w:r>
              <w:rPr>
                <w:rFonts w:ascii="宋体" w:hAnsi="宋体" w:eastAsia="宋体"/>
                <w:b w:val="0"/>
                <w:sz w:val="21"/>
              </w:rPr>
              <w:t>ESP32-S3 部署</w:t>
            </w:r>
          </w:p>
        </w:tc>
        <w:tc>
          <w:tcPr>
            <w:tcW w:type="dxa" w:w="4323"/>
            <w:vAlign w:val="center"/>
          </w:tcPr>
          <w:p>
            <w:r/>
            <w:r>
              <w:rPr>
                <w:rFonts w:ascii="宋体" w:hAnsi="宋体" w:eastAsia="宋体"/>
                <w:b w:val="0"/>
                <w:sz w:val="21"/>
              </w:rPr>
              <w:t>手表端承担音频采集、模型推理、状态管理、UI 展示和轻量通信。</w:t>
            </w:r>
          </w:p>
        </w:tc>
      </w:tr>
      <w:tr>
        <w:tc>
          <w:tcPr>
            <w:tcW w:type="dxa" w:w="4323"/>
            <w:vAlign w:val="center"/>
          </w:tcPr>
          <w:p>
            <w:r/>
            <w:r>
              <w:rPr>
                <w:rFonts w:ascii="宋体" w:hAnsi="宋体" w:eastAsia="宋体"/>
                <w:b w:val="0"/>
                <w:sz w:val="21"/>
              </w:rPr>
              <w:t>ESP-DL 推理</w:t>
            </w:r>
          </w:p>
        </w:tc>
        <w:tc>
          <w:tcPr>
            <w:tcW w:type="dxa" w:w="4323"/>
            <w:vAlign w:val="center"/>
          </w:tcPr>
          <w:p>
            <w:r/>
            <w:r>
              <w:rPr>
                <w:rFonts w:ascii="宋体" w:hAnsi="宋体" w:eastAsia="宋体"/>
                <w:b w:val="0"/>
                <w:sz w:val="21"/>
              </w:rPr>
              <w:t>使用 Espressif 端侧深度学习能力部署 .espdl int8 危险声识别模型。</w:t>
            </w:r>
          </w:p>
        </w:tc>
      </w:tr>
      <w:tr>
        <w:tc>
          <w:tcPr>
            <w:tcW w:type="dxa" w:w="4323"/>
            <w:vAlign w:val="center"/>
          </w:tcPr>
          <w:p>
            <w:r/>
            <w:r>
              <w:rPr>
                <w:rFonts w:ascii="宋体" w:hAnsi="宋体" w:eastAsia="宋体"/>
                <w:b w:val="0"/>
                <w:sz w:val="21"/>
              </w:rPr>
              <w:t>FreeRTOS 协作</w:t>
            </w:r>
          </w:p>
        </w:tc>
        <w:tc>
          <w:tcPr>
            <w:tcW w:type="dxa" w:w="4323"/>
            <w:vAlign w:val="center"/>
          </w:tcPr>
          <w:p>
            <w:r/>
            <w:r>
              <w:rPr>
                <w:rFonts w:ascii="宋体" w:hAnsi="宋体" w:eastAsia="宋体"/>
                <w:b w:val="0"/>
                <w:sz w:val="21"/>
              </w:rPr>
              <w:t>推理、提醒、后台发送、震动和 SD 保存由后台任务与队列协调，避免阻塞安全链路。</w:t>
            </w:r>
          </w:p>
        </w:tc>
      </w:tr>
      <w:tr>
        <w:tc>
          <w:tcPr>
            <w:tcW w:type="dxa" w:w="4323"/>
            <w:vAlign w:val="center"/>
          </w:tcPr>
          <w:p>
            <w:r/>
            <w:r>
              <w:rPr>
                <w:rFonts w:ascii="宋体" w:hAnsi="宋体" w:eastAsia="宋体"/>
                <w:b w:val="0"/>
                <w:sz w:val="21"/>
              </w:rPr>
              <w:t>LVGL 交互</w:t>
            </w:r>
          </w:p>
        </w:tc>
        <w:tc>
          <w:tcPr>
            <w:tcW w:type="dxa" w:w="4323"/>
            <w:vAlign w:val="center"/>
          </w:tcPr>
          <w:p>
            <w:r/>
            <w:r>
              <w:rPr>
                <w:rFonts w:ascii="宋体" w:hAnsi="宋体" w:eastAsia="宋体"/>
                <w:b w:val="0"/>
                <w:sz w:val="21"/>
              </w:rPr>
              <w:t>用于监听状态、危险提醒、灵敏度档位和回执信息展示。</w:t>
            </w:r>
          </w:p>
        </w:tc>
      </w:tr>
      <w:tr>
        <w:tc>
          <w:tcPr>
            <w:tcW w:type="dxa" w:w="4323"/>
            <w:vAlign w:val="center"/>
          </w:tcPr>
          <w:p>
            <w:r/>
            <w:r>
              <w:rPr>
                <w:rFonts w:ascii="宋体" w:hAnsi="宋体" w:eastAsia="宋体"/>
                <w:b w:val="0"/>
                <w:sz w:val="21"/>
              </w:rPr>
              <w:t>风险状态机</w:t>
            </w:r>
          </w:p>
        </w:tc>
        <w:tc>
          <w:tcPr>
            <w:tcW w:type="dxa" w:w="4323"/>
            <w:vAlign w:val="center"/>
          </w:tcPr>
          <w:p>
            <w:r/>
            <w:r>
              <w:rPr>
                <w:rFonts w:ascii="宋体" w:hAnsi="宋体" w:eastAsia="宋体"/>
                <w:b w:val="0"/>
                <w:sz w:val="21"/>
              </w:rPr>
              <w:t>通过可疑、告警、冷却等状态降低误报和抖动。</w:t>
            </w:r>
          </w:p>
        </w:tc>
      </w:tr>
      <w:tr>
        <w:tc>
          <w:tcPr>
            <w:tcW w:type="dxa" w:w="4323"/>
            <w:vAlign w:val="center"/>
          </w:tcPr>
          <w:p>
            <w:r/>
            <w:r>
              <w:rPr>
                <w:rFonts w:ascii="宋体" w:hAnsi="宋体" w:eastAsia="宋体"/>
                <w:b w:val="0"/>
                <w:sz w:val="21"/>
              </w:rPr>
              <w:t>灵敏度档位</w:t>
            </w:r>
          </w:p>
        </w:tc>
        <w:tc>
          <w:tcPr>
            <w:tcW w:type="dxa" w:w="4323"/>
            <w:vAlign w:val="center"/>
          </w:tcPr>
          <w:p>
            <w:r/>
            <w:r>
              <w:rPr>
                <w:rFonts w:ascii="宋体" w:hAnsi="宋体" w:eastAsia="宋体"/>
                <w:b w:val="0"/>
                <w:sz w:val="21"/>
              </w:rPr>
              <w:t>保守/标准/敏感三档映射 0.95/0.90/0.85 单窗阈值，适配不同环境。</w:t>
            </w:r>
          </w:p>
        </w:tc>
      </w:tr>
      <w:tr>
        <w:tc>
          <w:tcPr>
            <w:tcW w:type="dxa" w:w="4323"/>
            <w:vAlign w:val="center"/>
          </w:tcPr>
          <w:p>
            <w:r/>
            <w:r>
              <w:rPr>
                <w:rFonts w:ascii="宋体" w:hAnsi="宋体" w:eastAsia="宋体"/>
                <w:b w:val="0"/>
                <w:sz w:val="21"/>
              </w:rPr>
              <w:t>本地提醒闭环</w:t>
            </w:r>
          </w:p>
        </w:tc>
        <w:tc>
          <w:tcPr>
            <w:tcW w:type="dxa" w:w="4323"/>
            <w:vAlign w:val="center"/>
          </w:tcPr>
          <w:p>
            <w:r/>
            <w:r>
              <w:rPr>
                <w:rFonts w:ascii="宋体" w:hAnsi="宋体" w:eastAsia="宋体"/>
                <w:b w:val="0"/>
                <w:sz w:val="21"/>
              </w:rPr>
              <w:t>危险告警状态直接驱动高对比 UI 和 220ms--90ms--220ms 强震动作，断网时仍保持核心安全能力。</w:t>
            </w:r>
          </w:p>
        </w:tc>
      </w:tr>
      <w:tr>
        <w:tc>
          <w:tcPr>
            <w:tcW w:type="dxa" w:w="4323"/>
            <w:vAlign w:val="center"/>
          </w:tcPr>
          <w:p>
            <w:r/>
            <w:r>
              <w:rPr>
                <w:rFonts w:ascii="宋体" w:hAnsi="宋体" w:eastAsia="宋体"/>
                <w:b w:val="0"/>
                <w:sz w:val="21"/>
              </w:rPr>
              <w:t>后台安全监听</w:t>
            </w:r>
          </w:p>
        </w:tc>
        <w:tc>
          <w:tcPr>
            <w:tcW w:type="dxa" w:w="4323"/>
            <w:vAlign w:val="center"/>
          </w:tcPr>
          <w:p>
            <w:r/>
            <w:r>
              <w:rPr>
                <w:rFonts w:ascii="宋体" w:hAnsi="宋体" w:eastAsia="宋体"/>
                <w:b w:val="0"/>
                <w:sz w:val="21"/>
              </w:rPr>
              <w:t>后台服务按电源预算、麦克风占用和前台运行资源调度安全监听。</w:t>
            </w:r>
          </w:p>
        </w:tc>
      </w:tr>
      <w:tr>
        <w:tc>
          <w:tcPr>
            <w:tcW w:type="dxa" w:w="4323"/>
            <w:vAlign w:val="center"/>
          </w:tcPr>
          <w:p>
            <w:r/>
            <w:r>
              <w:rPr>
                <w:rFonts w:ascii="宋体" w:hAnsi="宋体" w:eastAsia="宋体"/>
                <w:b w:val="0"/>
                <w:sz w:val="21"/>
              </w:rPr>
              <w:t>App 端补充告警</w:t>
            </w:r>
          </w:p>
        </w:tc>
        <w:tc>
          <w:tcPr>
            <w:tcW w:type="dxa" w:w="4323"/>
            <w:vAlign w:val="center"/>
          </w:tcPr>
          <w:p>
            <w:r/>
            <w:r>
              <w:rPr>
                <w:rFonts w:ascii="宋体" w:hAnsi="宋体" w:eastAsia="宋体"/>
                <w:b w:val="0"/>
                <w:sz w:val="21"/>
              </w:rPr>
              <w:t>确认危险后由后台任务上报告警，云服务端转发到 App/手机端；家属或监护人绑定作为后续扩展。</w:t>
            </w:r>
          </w:p>
        </w:tc>
      </w:tr>
      <w:tr>
        <w:tc>
          <w:tcPr>
            <w:tcW w:type="dxa" w:w="4323"/>
            <w:vAlign w:val="center"/>
          </w:tcPr>
          <w:p>
            <w:r/>
            <w:r>
              <w:rPr>
                <w:rFonts w:ascii="宋体" w:hAnsi="宋体" w:eastAsia="宋体"/>
                <w:b w:val="0"/>
                <w:sz w:val="21"/>
              </w:rPr>
              <w:t>本地样本闭环</w:t>
            </w:r>
          </w:p>
        </w:tc>
        <w:tc>
          <w:tcPr>
            <w:tcW w:type="dxa" w:w="4323"/>
            <w:vAlign w:val="center"/>
          </w:tcPr>
          <w:p>
            <w:r/>
            <w:r>
              <w:rPr>
                <w:rFonts w:ascii="宋体" w:hAnsi="宋体" w:eastAsia="宋体"/>
                <w:b w:val="0"/>
                <w:sz w:val="21"/>
              </w:rPr>
              <w:t>在 SD 卡保存危险触发前后 WAV 与 JSON，为模型优化提供样本依据。</w:t>
            </w:r>
          </w:p>
        </w:tc>
      </w:tr>
      <w:tr>
        <w:tc>
          <w:tcPr>
            <w:tcW w:type="dxa" w:w="4323"/>
            <w:vAlign w:val="center"/>
          </w:tcPr>
          <w:p>
            <w:r/>
            <w:r>
              <w:rPr>
                <w:rFonts w:ascii="宋体" w:hAnsi="宋体" w:eastAsia="宋体"/>
                <w:b w:val="0"/>
                <w:sz w:val="21"/>
              </w:rPr>
              <w:t>真机验证链路</w:t>
            </w:r>
          </w:p>
        </w:tc>
        <w:tc>
          <w:tcPr>
            <w:tcW w:type="dxa" w:w="4323"/>
            <w:vAlign w:val="center"/>
          </w:tcPr>
          <w:p>
            <w:r/>
            <w:r>
              <w:rPr>
                <w:rFonts w:ascii="宋体" w:hAnsi="宋体" w:eastAsia="宋体"/>
                <w:b w:val="0"/>
                <w:sz w:val="21"/>
              </w:rPr>
              <w:t>通过板端日志、模型文件、状态机流转和接口联调证明核心链路可运行。</w:t>
            </w:r>
          </w:p>
        </w:tc>
      </w:tr>
      <w:tr>
        <w:tc>
          <w:tcPr>
            <w:tcW w:type="dxa" w:w="4323"/>
            <w:vAlign w:val="center"/>
          </w:tcPr>
          <w:p>
            <w:r/>
            <w:r>
              <w:rPr>
                <w:rFonts w:ascii="宋体" w:hAnsi="宋体" w:eastAsia="宋体"/>
                <w:b w:val="0"/>
                <w:sz w:val="21"/>
              </w:rPr>
              <w:t>Hermes 辅助</w:t>
            </w:r>
          </w:p>
        </w:tc>
        <w:tc>
          <w:tcPr>
            <w:tcW w:type="dxa" w:w="4323"/>
            <w:vAlign w:val="center"/>
          </w:tcPr>
          <w:p>
            <w:r/>
            <w:r>
              <w:rPr>
                <w:rFonts w:ascii="宋体" w:hAnsi="宋体" w:eastAsia="宋体"/>
                <w:b w:val="0"/>
                <w:sz w:val="21"/>
              </w:rPr>
              <w:t>手表作为个人 AI Agent 随身入口，提交任务、接收回执并联动电脑端工具。</w:t>
            </w:r>
          </w:p>
        </w:tc>
      </w:tr>
    </w:tbl>
    <w:p/>
    <w:p>
      <w:pPr>
        <w:pStyle w:val="Heading2"/>
      </w:pPr>
      <w:r>
        <w:rPr>
          <w:rFonts w:ascii="宋体" w:hAnsi="宋体" w:eastAsia="宋体"/>
          <w:sz w:val="24"/>
        </w:rPr>
        <w:t>1.4 主要性能与验证指标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指标项</w:t>
            </w:r>
          </w:p>
        </w:tc>
        <w:tc>
          <w:tcPr>
            <w:tcW w:type="dxa" w:w="2882"/>
            <w:vAlign w:val="center"/>
            <w:shd w:fill="D9EAF7"/>
          </w:tcPr>
          <w:p>
            <w:r/>
            <w:r>
              <w:rPr>
                <w:rFonts w:ascii="宋体" w:hAnsi="宋体" w:eastAsia="宋体"/>
                <w:b/>
                <w:sz w:val="21"/>
              </w:rPr>
              <w:t>测试/评价口径</w:t>
            </w:r>
          </w:p>
        </w:tc>
        <w:tc>
          <w:tcPr>
            <w:tcW w:type="dxa" w:w="2882"/>
            <w:vAlign w:val="center"/>
            <w:shd w:fill="D9EAF7"/>
          </w:tcPr>
          <w:p>
            <w:r/>
            <w:r>
              <w:rPr>
                <w:rFonts w:ascii="宋体" w:hAnsi="宋体" w:eastAsia="宋体"/>
                <w:b/>
                <w:sz w:val="21"/>
              </w:rPr>
              <w:t>当前结果</w:t>
            </w:r>
          </w:p>
        </w:tc>
      </w:tr>
      <w:tr>
        <w:tc>
          <w:tcPr>
            <w:tcW w:type="dxa" w:w="2882"/>
            <w:vAlign w:val="center"/>
          </w:tcPr>
          <w:p>
            <w:r/>
            <w:r>
              <w:rPr>
                <w:rFonts w:ascii="宋体" w:hAnsi="宋体" w:eastAsia="宋体"/>
                <w:b w:val="0"/>
                <w:sz w:val="21"/>
              </w:rPr>
              <w:t>危险声类别</w:t>
            </w:r>
          </w:p>
        </w:tc>
        <w:tc>
          <w:tcPr>
            <w:tcW w:type="dxa" w:w="2882"/>
            <w:vAlign w:val="center"/>
          </w:tcPr>
          <w:p>
            <w:r/>
            <w:r>
              <w:rPr>
                <w:rFonts w:ascii="宋体" w:hAnsi="宋体" w:eastAsia="宋体"/>
                <w:b w:val="0"/>
                <w:sz w:val="21"/>
              </w:rPr>
              <w:t>当前模型已验证的危险声类别</w:t>
            </w:r>
          </w:p>
        </w:tc>
        <w:tc>
          <w:tcPr>
            <w:tcW w:type="dxa" w:w="2882"/>
            <w:vAlign w:val="center"/>
          </w:tcPr>
          <w:p>
            <w:r/>
            <w:r>
              <w:rPr>
                <w:rFonts w:ascii="宋体" w:hAnsi="宋体" w:eastAsia="宋体"/>
                <w:b w:val="0"/>
                <w:sz w:val="21"/>
              </w:rPr>
              <w:t>鸣笛、警笛</w:t>
            </w:r>
          </w:p>
        </w:tc>
      </w:tr>
      <w:tr>
        <w:tc>
          <w:tcPr>
            <w:tcW w:type="dxa" w:w="2882"/>
            <w:vAlign w:val="center"/>
          </w:tcPr>
          <w:p>
            <w:r/>
            <w:r>
              <w:rPr>
                <w:rFonts w:ascii="宋体" w:hAnsi="宋体" w:eastAsia="宋体"/>
                <w:b w:val="0"/>
                <w:sz w:val="21"/>
              </w:rPr>
              <w:t>告警响应时间</w:t>
            </w:r>
          </w:p>
        </w:tc>
        <w:tc>
          <w:tcPr>
            <w:tcW w:type="dxa" w:w="2882"/>
            <w:vAlign w:val="center"/>
          </w:tcPr>
          <w:p>
            <w:r/>
            <w:r>
              <w:rPr>
                <w:rFonts w:ascii="宋体" w:hAnsi="宋体" w:eastAsia="宋体"/>
                <w:b w:val="0"/>
                <w:sz w:val="21"/>
              </w:rPr>
              <w:t>从首次危险判断到进入危险告警状态</w:t>
            </w:r>
          </w:p>
        </w:tc>
        <w:tc>
          <w:tcPr>
            <w:tcW w:type="dxa" w:w="2882"/>
            <w:vAlign w:val="center"/>
          </w:tcPr>
          <w:p>
            <w:r/>
            <w:r>
              <w:rPr>
                <w:rFonts w:ascii="宋体" w:hAnsi="宋体" w:eastAsia="宋体"/>
                <w:b w:val="0"/>
                <w:sz w:val="21"/>
              </w:rPr>
              <w:t>约 380--400 ms</w:t>
            </w:r>
          </w:p>
        </w:tc>
      </w:tr>
      <w:tr>
        <w:tc>
          <w:tcPr>
            <w:tcW w:type="dxa" w:w="2882"/>
            <w:vAlign w:val="center"/>
          </w:tcPr>
          <w:p>
            <w:r/>
            <w:r>
              <w:rPr>
                <w:rFonts w:ascii="宋体" w:hAnsi="宋体" w:eastAsia="宋体"/>
                <w:b w:val="0"/>
                <w:sz w:val="21"/>
              </w:rPr>
              <w:t>模型离线准确率</w:t>
            </w:r>
          </w:p>
        </w:tc>
        <w:tc>
          <w:tcPr>
            <w:tcW w:type="dxa" w:w="2882"/>
            <w:vAlign w:val="center"/>
          </w:tcPr>
          <w:p>
            <w:r/>
            <w:r>
              <w:rPr>
                <w:rFonts w:ascii="宋体" w:hAnsi="宋体" w:eastAsia="宋体"/>
                <w:b w:val="0"/>
                <w:sz w:val="21"/>
              </w:rPr>
              <w:t>131 条 edge 测试集，覆盖 background/horn/siren</w:t>
            </w:r>
          </w:p>
        </w:tc>
        <w:tc>
          <w:tcPr>
            <w:tcW w:type="dxa" w:w="2882"/>
            <w:vAlign w:val="center"/>
          </w:tcPr>
          <w:p>
            <w:r/>
            <w:r>
              <w:rPr>
                <w:rFonts w:ascii="宋体" w:hAnsi="宋体" w:eastAsia="宋体"/>
                <w:b w:val="0"/>
                <w:sz w:val="21"/>
              </w:rPr>
              <w:t>96.18%</w:t>
            </w:r>
          </w:p>
        </w:tc>
      </w:tr>
      <w:tr>
        <w:tc>
          <w:tcPr>
            <w:tcW w:type="dxa" w:w="2882"/>
            <w:vAlign w:val="center"/>
          </w:tcPr>
          <w:p>
            <w:r/>
            <w:r>
              <w:rPr>
                <w:rFonts w:ascii="宋体" w:hAnsi="宋体" w:eastAsia="宋体"/>
                <w:b w:val="0"/>
                <w:sz w:val="21"/>
              </w:rPr>
              <w:t>危险召回率</w:t>
            </w:r>
          </w:p>
        </w:tc>
        <w:tc>
          <w:tcPr>
            <w:tcW w:type="dxa" w:w="2882"/>
            <w:vAlign w:val="center"/>
          </w:tcPr>
          <w:p>
            <w:r/>
            <w:r>
              <w:rPr>
                <w:rFonts w:ascii="宋体" w:hAnsi="宋体" w:eastAsia="宋体"/>
                <w:b w:val="0"/>
                <w:sz w:val="21"/>
              </w:rPr>
              <w:t>阈值 0.90 下危险样本检出能力</w:t>
            </w:r>
          </w:p>
        </w:tc>
        <w:tc>
          <w:tcPr>
            <w:tcW w:type="dxa" w:w="2882"/>
            <w:vAlign w:val="center"/>
          </w:tcPr>
          <w:p>
            <w:r/>
            <w:r>
              <w:rPr>
                <w:rFonts w:ascii="宋体" w:hAnsi="宋体" w:eastAsia="宋体"/>
                <w:b w:val="0"/>
                <w:sz w:val="21"/>
              </w:rPr>
              <w:t>93.83%</w:t>
            </w:r>
          </w:p>
        </w:tc>
      </w:tr>
      <w:tr>
        <w:tc>
          <w:tcPr>
            <w:tcW w:type="dxa" w:w="2882"/>
            <w:vAlign w:val="center"/>
          </w:tcPr>
          <w:p>
            <w:r/>
            <w:r>
              <w:rPr>
                <w:rFonts w:ascii="宋体" w:hAnsi="宋体" w:eastAsia="宋体"/>
                <w:b w:val="0"/>
                <w:sz w:val="21"/>
              </w:rPr>
              <w:t>误报率</w:t>
            </w:r>
          </w:p>
        </w:tc>
        <w:tc>
          <w:tcPr>
            <w:tcW w:type="dxa" w:w="2882"/>
            <w:vAlign w:val="center"/>
          </w:tcPr>
          <w:p>
            <w:r/>
            <w:r>
              <w:rPr>
                <w:rFonts w:ascii="宋体" w:hAnsi="宋体" w:eastAsia="宋体"/>
                <w:b w:val="0"/>
                <w:sz w:val="21"/>
              </w:rPr>
              <w:t>50 条 background 样本误触发统计</w:t>
            </w:r>
          </w:p>
        </w:tc>
        <w:tc>
          <w:tcPr>
            <w:tcW w:type="dxa" w:w="2882"/>
            <w:vAlign w:val="center"/>
          </w:tcPr>
          <w:p>
            <w:r/>
            <w:r>
              <w:rPr>
                <w:rFonts w:ascii="宋体" w:hAnsi="宋体" w:eastAsia="宋体"/>
                <w:b w:val="0"/>
                <w:sz w:val="21"/>
              </w:rPr>
              <w:t>0.00%</w:t>
            </w:r>
          </w:p>
        </w:tc>
      </w:tr>
      <w:tr>
        <w:tc>
          <w:tcPr>
            <w:tcW w:type="dxa" w:w="2882"/>
            <w:vAlign w:val="center"/>
          </w:tcPr>
          <w:p>
            <w:r/>
            <w:r>
              <w:rPr>
                <w:rFonts w:ascii="宋体" w:hAnsi="宋体" w:eastAsia="宋体"/>
                <w:b w:val="0"/>
                <w:sz w:val="21"/>
              </w:rPr>
              <w:t>板端特征与推理耗时</w:t>
            </w:r>
          </w:p>
        </w:tc>
        <w:tc>
          <w:tcPr>
            <w:tcW w:type="dxa" w:w="2882"/>
            <w:vAlign w:val="center"/>
          </w:tcPr>
          <w:p>
            <w:r/>
            <w:r>
              <w:rPr>
                <w:rFonts w:ascii="宋体" w:hAnsi="宋体" w:eastAsia="宋体"/>
                <w:b w:val="0"/>
                <w:sz w:val="21"/>
              </w:rPr>
              <w:t>ESP32-S3 样例固件 3 条内置样本自检</w:t>
            </w:r>
          </w:p>
        </w:tc>
        <w:tc>
          <w:tcPr>
            <w:tcW w:type="dxa" w:w="2882"/>
            <w:vAlign w:val="center"/>
          </w:tcPr>
          <w:p>
            <w:r/>
            <w:r>
              <w:rPr>
                <w:rFonts w:ascii="宋体" w:hAnsi="宋体" w:eastAsia="宋体"/>
                <w:b w:val="0"/>
                <w:sz w:val="21"/>
              </w:rPr>
              <w:t>Fbank 32.66 ms，推理 53.41 ms</w:t>
            </w:r>
          </w:p>
        </w:tc>
      </w:tr>
      <w:tr>
        <w:tc>
          <w:tcPr>
            <w:tcW w:type="dxa" w:w="2882"/>
            <w:vAlign w:val="center"/>
          </w:tcPr>
          <w:p>
            <w:r/>
            <w:r>
              <w:rPr>
                <w:rFonts w:ascii="宋体" w:hAnsi="宋体" w:eastAsia="宋体"/>
                <w:b w:val="0"/>
                <w:sz w:val="21"/>
              </w:rPr>
              <w:t>模型文件大小</w:t>
            </w:r>
          </w:p>
        </w:tc>
        <w:tc>
          <w:tcPr>
            <w:tcW w:type="dxa" w:w="2882"/>
            <w:vAlign w:val="center"/>
          </w:tcPr>
          <w:p>
            <w:r/>
            <w:r>
              <w:rPr>
                <w:rFonts w:ascii="宋体" w:hAnsi="宋体" w:eastAsia="宋体"/>
                <w:b w:val="0"/>
                <w:sz w:val="21"/>
              </w:rPr>
              <w:t>当前部署 ESP-DL 模型文件</w:t>
            </w:r>
          </w:p>
        </w:tc>
        <w:tc>
          <w:tcPr>
            <w:tcW w:type="dxa" w:w="2882"/>
            <w:vAlign w:val="center"/>
          </w:tcPr>
          <w:p>
            <w:r/>
            <w:r>
              <w:rPr>
                <w:rFonts w:ascii="宋体" w:hAnsi="宋体" w:eastAsia="宋体"/>
                <w:b w:val="0"/>
                <w:sz w:val="21"/>
              </w:rPr>
              <w:t>31.4 KB</w:t>
            </w:r>
          </w:p>
        </w:tc>
      </w:tr>
      <w:tr>
        <w:tc>
          <w:tcPr>
            <w:tcW w:type="dxa" w:w="2882"/>
            <w:vAlign w:val="center"/>
          </w:tcPr>
          <w:p>
            <w:r/>
            <w:r>
              <w:rPr>
                <w:rFonts w:ascii="宋体" w:hAnsi="宋体" w:eastAsia="宋体"/>
                <w:b w:val="0"/>
                <w:sz w:val="21"/>
              </w:rPr>
              <w:t>内存与存储占用</w:t>
            </w:r>
          </w:p>
        </w:tc>
        <w:tc>
          <w:tcPr>
            <w:tcW w:type="dxa" w:w="2882"/>
            <w:vAlign w:val="center"/>
          </w:tcPr>
          <w:p>
            <w:r/>
            <w:r>
              <w:rPr>
                <w:rFonts w:ascii="宋体" w:hAnsi="宋体" w:eastAsia="宋体"/>
                <w:b w:val="0"/>
                <w:sz w:val="21"/>
              </w:rPr>
              <w:t>板端 ESP-DL 运行报告</w:t>
            </w:r>
          </w:p>
        </w:tc>
        <w:tc>
          <w:tcPr>
            <w:tcW w:type="dxa" w:w="2882"/>
            <w:vAlign w:val="center"/>
          </w:tcPr>
          <w:p>
            <w:r/>
            <w:r>
              <w:rPr>
                <w:rFonts w:ascii="宋体" w:hAnsi="宋体" w:eastAsia="宋体"/>
                <w:b w:val="0"/>
                <w:sz w:val="21"/>
              </w:rPr>
              <w:t>RAM 5.6 KB；PSRAM 272.7 KB；Flash 31.4 KB</w:t>
            </w:r>
          </w:p>
        </w:tc>
      </w:tr>
      <w:tr>
        <w:tc>
          <w:tcPr>
            <w:tcW w:type="dxa" w:w="2882"/>
            <w:vAlign w:val="center"/>
          </w:tcPr>
          <w:p>
            <w:r/>
            <w:r>
              <w:rPr>
                <w:rFonts w:ascii="宋体" w:hAnsi="宋体" w:eastAsia="宋体"/>
                <w:b w:val="0"/>
                <w:sz w:val="21"/>
              </w:rPr>
              <w:t>状态机流转</w:t>
            </w:r>
          </w:p>
        </w:tc>
        <w:tc>
          <w:tcPr>
            <w:tcW w:type="dxa" w:w="2882"/>
            <w:vAlign w:val="center"/>
          </w:tcPr>
          <w:p>
            <w:r/>
            <w:r>
              <w:rPr>
                <w:rFonts w:ascii="宋体" w:hAnsi="宋体" w:eastAsia="宋体"/>
                <w:b w:val="0"/>
                <w:sz w:val="21"/>
              </w:rPr>
              <w:t>监听、可疑、告警、冷却状态迁移</w:t>
            </w:r>
          </w:p>
        </w:tc>
        <w:tc>
          <w:tcPr>
            <w:tcW w:type="dxa" w:w="2882"/>
            <w:vAlign w:val="center"/>
          </w:tcPr>
          <w:p>
            <w:r/>
            <w:r>
              <w:rPr>
                <w:rFonts w:ascii="宋体" w:hAnsi="宋体" w:eastAsia="宋体"/>
                <w:b w:val="0"/>
                <w:sz w:val="21"/>
              </w:rPr>
              <w:t>已完整观测</w:t>
            </w:r>
          </w:p>
        </w:tc>
      </w:tr>
      <w:tr>
        <w:tc>
          <w:tcPr>
            <w:tcW w:type="dxa" w:w="2882"/>
            <w:vAlign w:val="center"/>
          </w:tcPr>
          <w:p>
            <w:r/>
            <w:r>
              <w:rPr>
                <w:rFonts w:ascii="宋体" w:hAnsi="宋体" w:eastAsia="宋体"/>
                <w:b w:val="0"/>
                <w:sz w:val="21"/>
              </w:rPr>
              <w:t>灵敏度档位</w:t>
            </w:r>
          </w:p>
        </w:tc>
        <w:tc>
          <w:tcPr>
            <w:tcW w:type="dxa" w:w="2882"/>
            <w:vAlign w:val="center"/>
          </w:tcPr>
          <w:p>
            <w:r/>
            <w:r>
              <w:rPr>
                <w:rFonts w:ascii="宋体" w:hAnsi="宋体" w:eastAsia="宋体"/>
                <w:b w:val="0"/>
                <w:sz w:val="21"/>
              </w:rPr>
              <w:t>保守/标准/敏感三档单窗阈值</w:t>
            </w:r>
          </w:p>
        </w:tc>
        <w:tc>
          <w:tcPr>
            <w:tcW w:type="dxa" w:w="2882"/>
            <w:vAlign w:val="center"/>
          </w:tcPr>
          <w:p>
            <w:r/>
            <w:r>
              <w:rPr>
                <w:rFonts w:ascii="宋体" w:hAnsi="宋体" w:eastAsia="宋体"/>
                <w:b w:val="0"/>
                <w:sz w:val="21"/>
              </w:rPr>
              <w:t>0.95 / 0.90 / 0.85</w:t>
            </w:r>
          </w:p>
        </w:tc>
      </w:tr>
      <w:tr>
        <w:tc>
          <w:tcPr>
            <w:tcW w:type="dxa" w:w="2882"/>
            <w:vAlign w:val="center"/>
          </w:tcPr>
          <w:p>
            <w:r/>
            <w:r>
              <w:rPr>
                <w:rFonts w:ascii="宋体" w:hAnsi="宋体" w:eastAsia="宋体"/>
                <w:b w:val="0"/>
                <w:sz w:val="21"/>
              </w:rPr>
              <w:t>震动提醒节奏</w:t>
            </w:r>
          </w:p>
        </w:tc>
        <w:tc>
          <w:tcPr>
            <w:tcW w:type="dxa" w:w="2882"/>
            <w:vAlign w:val="center"/>
          </w:tcPr>
          <w:p>
            <w:r/>
            <w:r>
              <w:rPr>
                <w:rFonts w:ascii="宋体" w:hAnsi="宋体" w:eastAsia="宋体"/>
                <w:b w:val="0"/>
                <w:sz w:val="21"/>
              </w:rPr>
              <w:t>首次确认危险后的强震动作</w:t>
            </w:r>
          </w:p>
        </w:tc>
        <w:tc>
          <w:tcPr>
            <w:tcW w:type="dxa" w:w="2882"/>
            <w:vAlign w:val="center"/>
          </w:tcPr>
          <w:p>
            <w:r/>
            <w:r>
              <w:rPr>
                <w:rFonts w:ascii="宋体" w:hAnsi="宋体" w:eastAsia="宋体"/>
                <w:b w:val="0"/>
                <w:sz w:val="21"/>
              </w:rPr>
              <w:t>220/90/220 ms</w:t>
            </w:r>
          </w:p>
        </w:tc>
      </w:tr>
      <w:tr>
        <w:tc>
          <w:tcPr>
            <w:tcW w:type="dxa" w:w="2882"/>
            <w:vAlign w:val="center"/>
          </w:tcPr>
          <w:p>
            <w:r/>
            <w:r>
              <w:rPr>
                <w:rFonts w:ascii="宋体" w:hAnsi="宋体" w:eastAsia="宋体"/>
                <w:b w:val="0"/>
                <w:sz w:val="21"/>
              </w:rPr>
              <w:t>危险样本保存</w:t>
            </w:r>
          </w:p>
        </w:tc>
        <w:tc>
          <w:tcPr>
            <w:tcW w:type="dxa" w:w="2882"/>
            <w:vAlign w:val="center"/>
          </w:tcPr>
          <w:p>
            <w:r/>
            <w:r>
              <w:rPr>
                <w:rFonts w:ascii="宋体" w:hAnsi="宋体" w:eastAsia="宋体"/>
                <w:b w:val="0"/>
                <w:sz w:val="21"/>
              </w:rPr>
              <w:t>SD 卡保存触发前后音频与元数据</w:t>
            </w:r>
          </w:p>
        </w:tc>
        <w:tc>
          <w:tcPr>
            <w:tcW w:type="dxa" w:w="2882"/>
            <w:vAlign w:val="center"/>
          </w:tcPr>
          <w:p>
            <w:r/>
            <w:r>
              <w:rPr>
                <w:rFonts w:ascii="宋体" w:hAnsi="宋体" w:eastAsia="宋体"/>
                <w:b w:val="0"/>
                <w:sz w:val="21"/>
              </w:rPr>
              <w:t>约 2 s WAV + JSON</w:t>
            </w:r>
          </w:p>
        </w:tc>
      </w:tr>
      <w:tr>
        <w:tc>
          <w:tcPr>
            <w:tcW w:type="dxa" w:w="2882"/>
            <w:vAlign w:val="center"/>
          </w:tcPr>
          <w:p>
            <w:r/>
            <w:r>
              <w:rPr>
                <w:rFonts w:ascii="宋体" w:hAnsi="宋体" w:eastAsia="宋体"/>
                <w:b w:val="0"/>
                <w:sz w:val="21"/>
              </w:rPr>
              <w:t>App 远程提醒链路</w:t>
            </w:r>
          </w:p>
        </w:tc>
        <w:tc>
          <w:tcPr>
            <w:tcW w:type="dxa" w:w="2882"/>
            <w:vAlign w:val="center"/>
          </w:tcPr>
          <w:p>
            <w:r/>
            <w:r>
              <w:rPr>
                <w:rFonts w:ascii="宋体" w:hAnsi="宋体" w:eastAsia="宋体"/>
                <w:b w:val="0"/>
                <w:sz w:val="21"/>
              </w:rPr>
              <w:t>手表告警、云服务端转发、App/手机通知栏</w:t>
            </w:r>
          </w:p>
        </w:tc>
        <w:tc>
          <w:tcPr>
            <w:tcW w:type="dxa" w:w="2882"/>
            <w:vAlign w:val="center"/>
          </w:tcPr>
          <w:p>
            <w:r/>
            <w:r>
              <w:rPr>
                <w:rFonts w:ascii="宋体" w:hAnsi="宋体" w:eastAsia="宋体"/>
                <w:b w:val="0"/>
                <w:sz w:val="21"/>
              </w:rPr>
              <w:t>手机端链路已验证；家属绑定为后续扩展</w:t>
            </w:r>
          </w:p>
        </w:tc>
      </w:tr>
      <w:tr>
        <w:tc>
          <w:tcPr>
            <w:tcW w:type="dxa" w:w="2882"/>
            <w:vAlign w:val="center"/>
          </w:tcPr>
          <w:p>
            <w:r/>
            <w:r>
              <w:rPr>
                <w:rFonts w:ascii="宋体" w:hAnsi="宋体" w:eastAsia="宋体"/>
                <w:b w:val="0"/>
                <w:sz w:val="21"/>
              </w:rPr>
              <w:t>连续运行稳定性</w:t>
            </w:r>
          </w:p>
        </w:tc>
        <w:tc>
          <w:tcPr>
            <w:tcW w:type="dxa" w:w="2882"/>
            <w:vAlign w:val="center"/>
          </w:tcPr>
          <w:p>
            <w:r/>
            <w:r>
              <w:rPr>
                <w:rFonts w:ascii="宋体" w:hAnsi="宋体" w:eastAsia="宋体"/>
                <w:b w:val="0"/>
                <w:sz w:val="21"/>
              </w:rPr>
              <w:t>默认安全监听 24 h 连续运行测试</w:t>
            </w:r>
          </w:p>
        </w:tc>
        <w:tc>
          <w:tcPr>
            <w:tcW w:type="dxa" w:w="2882"/>
            <w:vAlign w:val="center"/>
          </w:tcPr>
          <w:p>
            <w:r/>
            <w:r>
              <w:rPr>
                <w:rFonts w:ascii="宋体" w:hAnsi="宋体" w:eastAsia="宋体"/>
                <w:b w:val="0"/>
                <w:sz w:val="21"/>
              </w:rPr>
              <w:t>无崩溃、无看门狗复位、无内存耗尽</w:t>
            </w:r>
          </w:p>
        </w:tc>
      </w:tr>
      <w:tr>
        <w:tc>
          <w:tcPr>
            <w:tcW w:type="dxa" w:w="2882"/>
            <w:vAlign w:val="center"/>
          </w:tcPr>
          <w:p>
            <w:r/>
            <w:r>
              <w:rPr>
                <w:rFonts w:ascii="宋体" w:hAnsi="宋体" w:eastAsia="宋体"/>
                <w:b w:val="0"/>
                <w:sz w:val="21"/>
              </w:rPr>
              <w:t>可穿戴整机参数</w:t>
            </w:r>
          </w:p>
        </w:tc>
        <w:tc>
          <w:tcPr>
            <w:tcW w:type="dxa" w:w="2882"/>
            <w:vAlign w:val="center"/>
          </w:tcPr>
          <w:p>
            <w:r/>
            <w:r>
              <w:rPr>
                <w:rFonts w:ascii="宋体" w:hAnsi="宋体" w:eastAsia="宋体"/>
                <w:b w:val="0"/>
                <w:sz w:val="21"/>
              </w:rPr>
              <w:t>整机重量、电池容量、待机/监听功耗、连续续航时间</w:t>
            </w:r>
          </w:p>
        </w:tc>
        <w:tc>
          <w:tcPr>
            <w:tcW w:type="dxa" w:w="2882"/>
            <w:vAlign w:val="center"/>
          </w:tcPr>
          <w:p>
            <w:r/>
            <w:r>
              <w:rPr>
                <w:rFonts w:ascii="宋体" w:hAnsi="宋体" w:eastAsia="宋体"/>
                <w:b w:val="0"/>
                <w:sz w:val="21"/>
              </w:rPr>
              <w:t>待实测数据补充</w:t>
            </w:r>
          </w:p>
        </w:tc>
      </w:tr>
    </w:tbl>
    <w:p/>
    <w:p>
      <w:pPr>
        <w:pStyle w:val="Heading2"/>
      </w:pPr>
      <w:r>
        <w:rPr>
          <w:rFonts w:ascii="宋体" w:hAnsi="宋体" w:eastAsia="宋体"/>
          <w:sz w:val="24"/>
        </w:rPr>
        <w:t>1.5 主要创新点</w:t>
      </w:r>
    </w:p>
    <w:p>
      <w:pPr>
        <w:pStyle w:val="ListNumber"/>
      </w:pPr>
      <w:r>
        <w:rPr>
          <w:rFonts w:ascii="宋体" w:hAnsi="宋体" w:eastAsia="宋体"/>
          <w:sz w:val="24"/>
        </w:rPr>
        <w:t>端侧危险声识别：在 ESP32-S3 手表端部署 ESP-DL int8 模型，将鸣笛、警笛等高价值危险声音的识别放在本地完成，降低网络依赖和响应延迟。</w:t>
      </w:r>
    </w:p>
    <w:p>
      <w:pPr>
        <w:pStyle w:val="ListNumber"/>
      </w:pPr>
      <w:r>
        <w:rPr>
          <w:rFonts w:ascii="宋体" w:hAnsi="宋体" w:eastAsia="宋体"/>
          <w:sz w:val="24"/>
        </w:rPr>
        <w:t>本地风险状态机与震动提醒：通过连续确认、告警保持和冷却抑制把模型输出转化为稳定风险状态，并用高对比界面和短促强震形成听障用户可感知的本地闭环。</w:t>
      </w:r>
    </w:p>
    <w:p>
      <w:pPr>
        <w:pStyle w:val="ListNumber"/>
      </w:pPr>
      <w:r>
        <w:rPr>
          <w:rFonts w:ascii="宋体" w:hAnsi="宋体" w:eastAsia="宋体"/>
          <w:sz w:val="24"/>
        </w:rPr>
        <w:t>App 端远程补充告警：危险确认后先触发手表本地提醒，再由后台任务上报云服务端并转发到 App/手机通知栏，为用户远程获知和后续家属/监护人绑定提醒预留工程边界。</w:t>
      </w:r>
    </w:p>
    <w:p>
      <w:pPr>
        <w:pStyle w:val="ListNumber"/>
      </w:pPr>
      <w:r>
        <w:rPr>
          <w:rFonts w:ascii="宋体" w:hAnsi="宋体" w:eastAsia="宋体"/>
          <w:sz w:val="24"/>
        </w:rPr>
        <w:t>SD 本地样本闭环：在危险事件触发时保存前后短音频和 JSON 元数据，支撑人工复盘、误报分析、离线标注和后续模型优化。</w:t>
      </w:r>
    </w:p>
    <w:p>
      <w:pPr>
        <w:pStyle w:val="Heading2"/>
      </w:pPr>
      <w:r>
        <w:rPr>
          <w:rFonts w:ascii="宋体" w:hAnsi="宋体" w:eastAsia="宋体"/>
          <w:sz w:val="24"/>
        </w:rPr>
        <w:t>1.6 设计流程</w:t>
      </w:r>
    </w:p>
    <w:p>
      <w:r>
        <w:rPr>
          <w:rFonts w:ascii="宋体" w:hAnsi="宋体" w:eastAsia="宋体"/>
          <w:sz w:val="24"/>
        </w:rPr>
        <w:t>本作品的设计流程为：首先分析听障用户在公共场所和交通环境中的危险声音感知需求；然后确定 ESP32-S3 手表端的音频采集、ESP-DL 推理、风险融合和本地提醒主链路；接着实现灵敏度档位、震动提醒、低功耗安全监听、App/手机端远程补充告警、SD 样本保存和 LVGL 状态展示；随后通过板端日志、模型文件、状态机流转和接口联调验证核心功能；最后将 Hermes 作为面向残障用户的任务记录、回执接收和电脑端事务协同入口接入云服务端，并根据误报、资源占用和真机体验继续优化。</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00c_design_process.png"/>
                    <pic:cNvPicPr/>
                  </pic:nvPicPr>
                  <pic:blipFill>
                    <a:blip r:embed="rId12"/>
                    <a:stretch>
                      <a:fillRect/>
                    </a:stretch>
                  </pic:blipFill>
                  <pic:spPr>
                    <a:xfrm>
                      <a:off x="0" y="0"/>
                      <a:ext cx="5486400" cy="3086100"/>
                    </a:xfrm>
                    <a:prstGeom prst="rect"/>
                  </pic:spPr>
                </pic:pic>
              </a:graphicData>
            </a:graphic>
          </wp:inline>
        </w:drawing>
      </w:r>
    </w:p>
    <w:p>
      <w:pPr>
        <w:jc w:val="center"/>
      </w:pPr>
      <w:r>
        <w:t>图：设计流程图</w:t>
      </w:r>
    </w:p>
    <w:p>
      <w:pPr>
        <w:pStyle w:val="Heading1"/>
      </w:pPr>
      <w:r>
        <w:rPr>
          <w:rFonts w:ascii="宋体" w:hAnsi="宋体" w:eastAsia="宋体"/>
          <w:sz w:val="24"/>
        </w:rPr>
        <w:t>第二部分 系统组成及功能说明</w:t>
      </w:r>
    </w:p>
    <w:p>
      <w:r>
        <w:rPr>
          <w:rFonts w:ascii="宋体" w:hAnsi="宋体" w:eastAsia="宋体"/>
          <w:sz w:val="24"/>
        </w:rPr>
        <w:t>本部分从整体架构、硬件组成、软件组成、边缘 AI 识别流程、风险状态机、数据闭环和辅助协同接口等方面阐述系统设计细节。</w:t>
      </w:r>
    </w:p>
    <w:p>
      <w:pPr>
        <w:pStyle w:val="Heading2"/>
      </w:pPr>
      <w:r>
        <w:rPr>
          <w:rFonts w:ascii="宋体" w:hAnsi="宋体" w:eastAsia="宋体"/>
          <w:sz w:val="24"/>
        </w:rPr>
        <w:t>2.1 整体介绍</w:t>
      </w:r>
    </w:p>
    <w:p>
      <w:r>
        <w:rPr>
          <w:rFonts w:ascii="宋体" w:hAnsi="宋体" w:eastAsia="宋体"/>
          <w:sz w:val="24"/>
        </w:rPr>
        <w:t>系统以 ESP32-S3 手表端为核心，由手表端本地安全链路、后台安全监听链路、App/云服务端远程补充告警链路和辅助交互链路组成。手表端负责环境音采集、ESP-DL 推理、风险状态机、灵敏度档位、本地提醒和危险样本缓存；后台服务管理器负责把用户安全监听开关、电源预算、麦克风占用和前台运行资源统一转化为危险识别会话的启动、暂停和恢复策略；云服务端负责设备鉴权、危险告警接收、请求去重、超时控制和辅助任务转接；App/手机通知端用于远程补充提醒，后续可扩展为绑定家属或监护人提醒。危险声音链路从环境声音进入手表端麦克风，经端侧特征处理、ESP-DL 推理和风险状态机后立即触发屏幕与震动提醒，随后由后台任务异步上报告警并在 SD 卡保存短音频样本。Hermes 位于辅助交互链路，用于处理用户主动发起的任务记录、提醒创建、信息查询、回执接收和授权范围内的电脑端事务协同，使手表在安全提醒之外也具备随身任务辅助能力。</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01_system_architecture.png"/>
                    <pic:cNvPicPr/>
                  </pic:nvPicPr>
                  <pic:blipFill>
                    <a:blip r:embed="rId13"/>
                    <a:stretch>
                      <a:fillRect/>
                    </a:stretch>
                  </pic:blipFill>
                  <pic:spPr>
                    <a:xfrm>
                      <a:off x="0" y="0"/>
                      <a:ext cx="5486400" cy="3086100"/>
                    </a:xfrm>
                    <a:prstGeom prst="rect"/>
                  </pic:spPr>
                </pic:pic>
              </a:graphicData>
            </a:graphic>
          </wp:inline>
        </w:drawing>
      </w:r>
    </w:p>
    <w:p>
      <w:pPr>
        <w:jc w:val="center"/>
      </w:pPr>
      <w:r>
        <w:t>图：系统整体框图</w:t>
      </w:r>
    </w:p>
    <w:p>
      <w:pPr>
        <w:pStyle w:val="Heading2"/>
      </w:pPr>
      <w:r>
        <w:rPr>
          <w:rFonts w:ascii="宋体" w:hAnsi="宋体" w:eastAsia="宋体"/>
          <w:sz w:val="24"/>
        </w:rPr>
        <w:t>2.2 硬件系统介绍</w:t>
      </w:r>
    </w:p>
    <w:p>
      <w:pPr>
        <w:pStyle w:val="Heading3"/>
      </w:pPr>
      <w:r>
        <w:rPr>
          <w:rFonts w:ascii="宋体" w:hAnsi="宋体" w:eastAsia="宋体"/>
          <w:sz w:val="24"/>
        </w:rPr>
        <w:t>2.2.1 硬件整体介绍</w:t>
      </w:r>
    </w:p>
    <w:p>
      <w:r>
        <w:rPr>
          <w:rFonts w:ascii="宋体" w:hAnsi="宋体" w:eastAsia="宋体"/>
          <w:sz w:val="24"/>
        </w:rPr>
        <w:t>本作品硬件系统以乐鑫 ESP32-S3R8 为主控，外围电路围绕可穿戴终端的音频采集、端侧推理、显示触摸、电源管理、提醒输出和本地存储展开。系统通过 USB Type-C 接口供电与调试，使用 AXP2101 进行多路电源管理，板载 QMI8658C 六轴 IMU 与 PCF85063AT RTC；音频部分集成双 MEMS 麦克风、ES7210 ADC、ES8311 编解码器与 NS4150B D 类功放，并通过 DS2413 控制马达振动；显示部分通过 FPC 接口连接 AMOLED 显示屏与触摸屏，同时预留 SD 卡与 SIM 卡接口。该硬件结构能够支撑危险声音采集、ESP-DL 端侧推理、高对比屏幕提醒、震动提醒、SD 本地样本保存和后续通信扩展。</w:t>
      </w:r>
    </w:p>
    <w:p>
      <w:pPr>
        <w:jc w:val="center"/>
      </w:pPr>
      <w:r>
        <w:drawing>
          <wp:inline xmlns:a="http://schemas.openxmlformats.org/drawingml/2006/main" xmlns:pic="http://schemas.openxmlformats.org/drawingml/2006/picture">
            <wp:extent cx="5486400" cy="2917708"/>
            <wp:docPr id="5" name="Picture 5"/>
            <wp:cNvGraphicFramePr>
              <a:graphicFrameLocks noChangeAspect="1"/>
            </wp:cNvGraphicFramePr>
            <a:graphic>
              <a:graphicData uri="http://schemas.openxmlformats.org/drawingml/2006/picture">
                <pic:pic>
                  <pic:nvPicPr>
                    <pic:cNvPr id="0" name="f13_system_schematic.png"/>
                    <pic:cNvPicPr/>
                  </pic:nvPicPr>
                  <pic:blipFill>
                    <a:blip r:embed="rId14"/>
                    <a:stretch>
                      <a:fillRect/>
                    </a:stretch>
                  </pic:blipFill>
                  <pic:spPr>
                    <a:xfrm>
                      <a:off x="0" y="0"/>
                      <a:ext cx="5486400" cy="2917708"/>
                    </a:xfrm>
                    <a:prstGeom prst="rect"/>
                  </pic:spPr>
                </pic:pic>
              </a:graphicData>
            </a:graphic>
          </wp:inline>
        </w:drawing>
      </w:r>
    </w:p>
    <w:p>
      <w:pPr>
        <w:jc w:val="center"/>
      </w:pPr>
      <w:r>
        <w:t>图：系统完整原理图</w:t>
      </w:r>
    </w:p>
    <w:p>
      <w:r>
        <w:rPr>
          <w:rFonts w:ascii="宋体" w:hAnsi="宋体" w:eastAsia="宋体"/>
          <w:sz w:val="24"/>
        </w:rPr>
        <w:t>整机实物照片作为最终工程证据，集中放在第三部分成果验证中展示，避免与本节硬件设计图重复。</w:t>
      </w:r>
    </w:p>
    <w:p>
      <w:pPr>
        <w:pStyle w:val="Heading3"/>
      </w:pPr>
      <w:r>
        <w:rPr>
          <w:rFonts w:ascii="宋体" w:hAnsi="宋体" w:eastAsia="宋体"/>
          <w:sz w:val="24"/>
        </w:rPr>
        <w:t>2.2.2 机械设计介绍</w:t>
      </w:r>
    </w:p>
    <w:p>
      <w:r>
        <w:rPr>
          <w:rFonts w:ascii="宋体" w:hAnsi="宋体" w:eastAsia="宋体"/>
          <w:sz w:val="24"/>
        </w:rPr>
        <w:t>PCB 板框尺寸为 46.0 mm × 37.0 mm，采用四层板设计。板上预留 5 个 Φ1.8 mm 定位孔用于外壳装配，顶部设有 USB Type-C 矩形避让口，左右两侧采用圆角造型，与手表外形和佩戴结构相匹配，便于嵌入表壳。该机械边界为屏幕、麦克风、触摸输入、马达提醒和电池/接口区域预留了基本装配空间；后续实物证明以整机正面、斜 45 度和佩戴/装配状态组图为准。</w:t>
      </w:r>
    </w:p>
    <w:p>
      <w:pPr>
        <w:jc w:val="center"/>
      </w:pPr>
      <w:r>
        <w:drawing>
          <wp:inline xmlns:a="http://schemas.openxmlformats.org/drawingml/2006/main" xmlns:pic="http://schemas.openxmlformats.org/drawingml/2006/picture">
            <wp:extent cx="5486400" cy="3892168"/>
            <wp:docPr id="6" name="Picture 6"/>
            <wp:cNvGraphicFramePr>
              <a:graphicFrameLocks noChangeAspect="1"/>
            </wp:cNvGraphicFramePr>
            <a:graphic>
              <a:graphicData uri="http://schemas.openxmlformats.org/drawingml/2006/picture">
                <pic:pic>
                  <pic:nvPicPr>
                    <pic:cNvPr id="0" name="f14_pcb_outline.png"/>
                    <pic:cNvPicPr/>
                  </pic:nvPicPr>
                  <pic:blipFill>
                    <a:blip r:embed="rId15"/>
                    <a:stretch>
                      <a:fillRect/>
                    </a:stretch>
                  </pic:blipFill>
                  <pic:spPr>
                    <a:xfrm>
                      <a:off x="0" y="0"/>
                      <a:ext cx="5486400" cy="3892168"/>
                    </a:xfrm>
                    <a:prstGeom prst="rect"/>
                  </pic:spPr>
                </pic:pic>
              </a:graphicData>
            </a:graphic>
          </wp:inline>
        </w:drawing>
      </w:r>
    </w:p>
    <w:p>
      <w:pPr>
        <w:jc w:val="center"/>
      </w:pPr>
      <w:r>
        <w:t>图：PCB 板框图</w:t>
      </w:r>
    </w:p>
    <w:p>
      <w:pPr>
        <w:pStyle w:val="Heading3"/>
      </w:pPr>
      <w:r>
        <w:rPr>
          <w:rFonts w:ascii="宋体" w:hAnsi="宋体" w:eastAsia="宋体"/>
          <w:sz w:val="24"/>
        </w:rPr>
        <w:t>2.2.3 电路各模块介绍</w:t>
      </w:r>
    </w:p>
    <w:p>
      <w:r>
        <w:rPr>
          <w:rFonts w:ascii="宋体" w:hAnsi="宋体" w:eastAsia="宋体"/>
          <w:sz w:val="24"/>
        </w:rPr>
        <w:t>电路设计围绕主控、音频、电源、显示触摸和扩展接口展开，各模块与端侧 AI 安全提醒链路的关系如下表所示。电源管理模块保证手表长期运行的供电基础；双麦克风与音频 ADC 为危险声识别提供输入；AMOLED 与触摸屏承担告警显示和用户交互；马达与扬声器用于补充触觉/声音提醒；SD 卡接口用于本地样本保存。</w:t>
      </w:r>
    </w:p>
    <w:p>
      <w:r>
        <w:rPr>
          <w:rFonts w:ascii="宋体" w:hAnsi="宋体" w:eastAsia="宋体"/>
          <w:sz w:val="24"/>
        </w:rPr>
        <w:t>表 1：硬件电路模块说明</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模块</w:t>
            </w:r>
          </w:p>
        </w:tc>
        <w:tc>
          <w:tcPr>
            <w:tcW w:type="dxa" w:w="2882"/>
            <w:vAlign w:val="center"/>
            <w:shd w:fill="D9EAF7"/>
          </w:tcPr>
          <w:p>
            <w:r/>
            <w:r>
              <w:rPr>
                <w:rFonts w:ascii="宋体" w:hAnsi="宋体" w:eastAsia="宋体"/>
                <w:b/>
                <w:sz w:val="21"/>
              </w:rPr>
              <w:t>设计内容</w:t>
            </w:r>
          </w:p>
        </w:tc>
        <w:tc>
          <w:tcPr>
            <w:tcW w:type="dxa" w:w="2882"/>
            <w:vAlign w:val="center"/>
            <w:shd w:fill="D9EAF7"/>
          </w:tcPr>
          <w:p>
            <w:r/>
            <w:r>
              <w:rPr>
                <w:rFonts w:ascii="宋体" w:hAnsi="宋体" w:eastAsia="宋体"/>
                <w:b/>
                <w:sz w:val="21"/>
              </w:rPr>
              <w:t>与作品功能的关系</w:t>
            </w:r>
          </w:p>
        </w:tc>
      </w:tr>
      <w:tr>
        <w:tc>
          <w:tcPr>
            <w:tcW w:type="dxa" w:w="2882"/>
            <w:vAlign w:val="center"/>
          </w:tcPr>
          <w:p>
            <w:r/>
            <w:r>
              <w:rPr>
                <w:rFonts w:ascii="宋体" w:hAnsi="宋体" w:eastAsia="宋体"/>
                <w:b w:val="0"/>
                <w:sz w:val="21"/>
              </w:rPr>
              <w:t>电源管理</w:t>
            </w:r>
          </w:p>
        </w:tc>
        <w:tc>
          <w:tcPr>
            <w:tcW w:type="dxa" w:w="2882"/>
            <w:vAlign w:val="center"/>
          </w:tcPr>
          <w:p>
            <w:r/>
            <w:r>
              <w:rPr>
                <w:rFonts w:ascii="宋体" w:hAnsi="宋体" w:eastAsia="宋体"/>
                <w:b w:val="0"/>
                <w:sz w:val="21"/>
              </w:rPr>
              <w:t>AXP2101 PMIC 通过 I2C 受主控管理，输入 USB 5V，输出 3.3V、1.8V、0.9V 等多路电压，并支持电池充放电管理。</w:t>
            </w:r>
          </w:p>
        </w:tc>
        <w:tc>
          <w:tcPr>
            <w:tcW w:type="dxa" w:w="2882"/>
            <w:vAlign w:val="center"/>
          </w:tcPr>
          <w:p>
            <w:r/>
            <w:r>
              <w:rPr>
                <w:rFonts w:ascii="宋体" w:hAnsi="宋体" w:eastAsia="宋体"/>
                <w:b w:val="0"/>
                <w:sz w:val="21"/>
              </w:rPr>
              <w:t>为 ESP32-S3、音频、显示触摸、传感器和存储模块提供稳定电源，是后台安全监听和持续监听的硬件基础。</w:t>
            </w:r>
          </w:p>
        </w:tc>
      </w:tr>
      <w:tr>
        <w:tc>
          <w:tcPr>
            <w:tcW w:type="dxa" w:w="2882"/>
            <w:vAlign w:val="center"/>
          </w:tcPr>
          <w:p>
            <w:r/>
            <w:r>
              <w:rPr>
                <w:rFonts w:ascii="宋体" w:hAnsi="宋体" w:eastAsia="宋体"/>
                <w:b w:val="0"/>
                <w:sz w:val="21"/>
              </w:rPr>
              <w:t>主控模块</w:t>
            </w:r>
          </w:p>
        </w:tc>
        <w:tc>
          <w:tcPr>
            <w:tcW w:type="dxa" w:w="2882"/>
            <w:vAlign w:val="center"/>
          </w:tcPr>
          <w:p>
            <w:r/>
            <w:r>
              <w:rPr>
                <w:rFonts w:ascii="宋体" w:hAnsi="宋体" w:eastAsia="宋体"/>
                <w:b w:val="0"/>
                <w:sz w:val="21"/>
              </w:rPr>
              <w:t>ESP32-S3R8 外接 40 MHz 主晶振与 32.768 kHz RTC 晶振，射频端经匹配网络连接 2.4G 贴片天线，支持 Wi-Fi/BLE 双模通信。</w:t>
            </w:r>
          </w:p>
        </w:tc>
        <w:tc>
          <w:tcPr>
            <w:tcW w:type="dxa" w:w="2882"/>
            <w:vAlign w:val="center"/>
          </w:tcPr>
          <w:p>
            <w:r/>
            <w:r>
              <w:rPr>
                <w:rFonts w:ascii="宋体" w:hAnsi="宋体" w:eastAsia="宋体"/>
                <w:b w:val="0"/>
                <w:sz w:val="21"/>
              </w:rPr>
              <w:t>承担 ESP-IDF 固件运行、ESP-DL 推理、LVGL UI、联网告警和 Hermes 云服务通信。</w:t>
            </w:r>
          </w:p>
        </w:tc>
      </w:tr>
      <w:tr>
        <w:tc>
          <w:tcPr>
            <w:tcW w:type="dxa" w:w="2882"/>
            <w:vAlign w:val="center"/>
          </w:tcPr>
          <w:p>
            <w:r/>
            <w:r>
              <w:rPr>
                <w:rFonts w:ascii="宋体" w:hAnsi="宋体" w:eastAsia="宋体"/>
                <w:b w:val="0"/>
                <w:sz w:val="21"/>
              </w:rPr>
              <w:t>传感器模块</w:t>
            </w:r>
          </w:p>
        </w:tc>
        <w:tc>
          <w:tcPr>
            <w:tcW w:type="dxa" w:w="2882"/>
            <w:vAlign w:val="center"/>
          </w:tcPr>
          <w:p>
            <w:r/>
            <w:r>
              <w:rPr>
                <w:rFonts w:ascii="宋体" w:hAnsi="宋体" w:eastAsia="宋体"/>
                <w:b w:val="0"/>
                <w:sz w:val="21"/>
              </w:rPr>
              <w:t>QMI8658C 六轴 IMU 通过 I2C 与主控通信，PCF85063AT RTC 提供独立时间基准。</w:t>
            </w:r>
          </w:p>
        </w:tc>
        <w:tc>
          <w:tcPr>
            <w:tcW w:type="dxa" w:w="2882"/>
            <w:vAlign w:val="center"/>
          </w:tcPr>
          <w:p>
            <w:r/>
            <w:r>
              <w:rPr>
                <w:rFonts w:ascii="宋体" w:hAnsi="宋体" w:eastAsia="宋体"/>
                <w:b w:val="0"/>
                <w:sz w:val="21"/>
              </w:rPr>
              <w:t>IMU 可用于佩戴/运动状态扩展，RTC 为事件记录、样本元数据和低功耗运行提供时间基础。</w:t>
            </w:r>
          </w:p>
        </w:tc>
      </w:tr>
      <w:tr>
        <w:tc>
          <w:tcPr>
            <w:tcW w:type="dxa" w:w="2882"/>
            <w:vAlign w:val="center"/>
          </w:tcPr>
          <w:p>
            <w:r/>
            <w:r>
              <w:rPr>
                <w:rFonts w:ascii="宋体" w:hAnsi="宋体" w:eastAsia="宋体"/>
                <w:b w:val="0"/>
                <w:sz w:val="21"/>
              </w:rPr>
              <w:t>音频模块</w:t>
            </w:r>
          </w:p>
        </w:tc>
        <w:tc>
          <w:tcPr>
            <w:tcW w:type="dxa" w:w="2882"/>
            <w:vAlign w:val="center"/>
          </w:tcPr>
          <w:p>
            <w:r/>
            <w:r>
              <w:rPr>
                <w:rFonts w:ascii="宋体" w:hAnsi="宋体" w:eastAsia="宋体"/>
                <w:b w:val="0"/>
                <w:sz w:val="21"/>
              </w:rPr>
              <w:t>双 MEMS 麦克风经 ES7210 ADC 转为数字音频，ES8311 编解码器与 NS4150B D 类功放负责音频输出，DS2413 控制马达振动。</w:t>
            </w:r>
          </w:p>
        </w:tc>
        <w:tc>
          <w:tcPr>
            <w:tcW w:type="dxa" w:w="2882"/>
            <w:vAlign w:val="center"/>
          </w:tcPr>
          <w:p>
            <w:r/>
            <w:r>
              <w:rPr>
                <w:rFonts w:ascii="宋体" w:hAnsi="宋体" w:eastAsia="宋体"/>
                <w:b w:val="0"/>
                <w:sz w:val="21"/>
              </w:rPr>
              <w:t>支撑环境危险声采集、用户语音输入、提醒声音输出和听障场景下的震动提醒。</w:t>
            </w:r>
          </w:p>
        </w:tc>
      </w:tr>
      <w:tr>
        <w:tc>
          <w:tcPr>
            <w:tcW w:type="dxa" w:w="2882"/>
            <w:vAlign w:val="center"/>
          </w:tcPr>
          <w:p>
            <w:r/>
            <w:r>
              <w:rPr>
                <w:rFonts w:ascii="宋体" w:hAnsi="宋体" w:eastAsia="宋体"/>
                <w:b w:val="0"/>
                <w:sz w:val="21"/>
              </w:rPr>
              <w:t>显示触摸</w:t>
            </w:r>
          </w:p>
        </w:tc>
        <w:tc>
          <w:tcPr>
            <w:tcW w:type="dxa" w:w="2882"/>
            <w:vAlign w:val="center"/>
          </w:tcPr>
          <w:p>
            <w:r/>
            <w:r>
              <w:rPr>
                <w:rFonts w:ascii="宋体" w:hAnsi="宋体" w:eastAsia="宋体"/>
                <w:b w:val="0"/>
                <w:sz w:val="21"/>
              </w:rPr>
              <w:t>通过 30Pin 0.4 mm FPC 连接 AMOLED 屏，显示数据经 SPI/MIPI 传输，触摸控制器通过 I2C 上报坐标。</w:t>
            </w:r>
          </w:p>
        </w:tc>
        <w:tc>
          <w:tcPr>
            <w:tcW w:type="dxa" w:w="2882"/>
            <w:vAlign w:val="center"/>
          </w:tcPr>
          <w:p>
            <w:r/>
            <w:r>
              <w:rPr>
                <w:rFonts w:ascii="宋体" w:hAnsi="宋体" w:eastAsia="宋体"/>
                <w:b w:val="0"/>
                <w:sz w:val="21"/>
              </w:rPr>
              <w:t>展示监听状态、危险告警、灵敏度档位、App 告警回执和 Hermes 任务辅助回执。</w:t>
            </w:r>
          </w:p>
        </w:tc>
      </w:tr>
      <w:tr>
        <w:tc>
          <w:tcPr>
            <w:tcW w:type="dxa" w:w="2882"/>
            <w:vAlign w:val="center"/>
          </w:tcPr>
          <w:p>
            <w:r/>
            <w:r>
              <w:rPr>
                <w:rFonts w:ascii="宋体" w:hAnsi="宋体" w:eastAsia="宋体"/>
                <w:b w:val="0"/>
                <w:sz w:val="21"/>
              </w:rPr>
              <w:t>通信存储</w:t>
            </w:r>
          </w:p>
        </w:tc>
        <w:tc>
          <w:tcPr>
            <w:tcW w:type="dxa" w:w="2882"/>
            <w:vAlign w:val="center"/>
          </w:tcPr>
          <w:p>
            <w:r/>
            <w:r>
              <w:rPr>
                <w:rFonts w:ascii="宋体" w:hAnsi="宋体" w:eastAsia="宋体"/>
                <w:b w:val="0"/>
                <w:sz w:val="21"/>
              </w:rPr>
              <w:t>USB Type-C 用于供电与调试，SD 卡座支持外部存储扩展，SIM 卡座预留蜂窝通信，GD25Q256E SPI Flash 用于固件与资源文件。</w:t>
            </w:r>
          </w:p>
        </w:tc>
        <w:tc>
          <w:tcPr>
            <w:tcW w:type="dxa" w:w="2882"/>
            <w:vAlign w:val="center"/>
          </w:tcPr>
          <w:p>
            <w:r/>
            <w:r>
              <w:rPr>
                <w:rFonts w:ascii="宋体" w:hAnsi="宋体" w:eastAsia="宋体"/>
                <w:b w:val="0"/>
                <w:sz w:val="21"/>
              </w:rPr>
              <w:t>支撑调试烧录、SD 本地样本保存、后续联网扩展和固件/资源存储。</w:t>
            </w:r>
          </w:p>
        </w:tc>
      </w:tr>
    </w:tbl>
    <w:p/>
    <w:p>
      <w:pPr>
        <w:jc w:val="center"/>
      </w:pPr>
      <w:r>
        <w:drawing>
          <wp:inline xmlns:a="http://schemas.openxmlformats.org/drawingml/2006/main" xmlns:pic="http://schemas.openxmlformats.org/drawingml/2006/picture">
            <wp:extent cx="5486400" cy="4564425"/>
            <wp:docPr id="7" name="Picture 7"/>
            <wp:cNvGraphicFramePr>
              <a:graphicFrameLocks noChangeAspect="1"/>
            </wp:cNvGraphicFramePr>
            <a:graphic>
              <a:graphicData uri="http://schemas.openxmlformats.org/drawingml/2006/picture">
                <pic:pic>
                  <pic:nvPicPr>
                    <pic:cNvPr id="0" name="f15_pcb_top_layout.png"/>
                    <pic:cNvPicPr/>
                  </pic:nvPicPr>
                  <pic:blipFill>
                    <a:blip r:embed="rId16"/>
                    <a:stretch>
                      <a:fillRect/>
                    </a:stretch>
                  </pic:blipFill>
                  <pic:spPr>
                    <a:xfrm>
                      <a:off x="0" y="0"/>
                      <a:ext cx="5486400" cy="4564425"/>
                    </a:xfrm>
                    <a:prstGeom prst="rect"/>
                  </pic:spPr>
                </pic:pic>
              </a:graphicData>
            </a:graphic>
          </wp:inline>
        </w:drawing>
      </w:r>
    </w:p>
    <w:p>
      <w:pPr>
        <w:jc w:val="center"/>
      </w:pPr>
      <w:r>
        <w:t>图：PCB 顶层布局</w:t>
      </w:r>
    </w:p>
    <w:p>
      <w:pPr>
        <w:jc w:val="center"/>
      </w:pPr>
      <w:r>
        <w:drawing>
          <wp:inline xmlns:a="http://schemas.openxmlformats.org/drawingml/2006/main" xmlns:pic="http://schemas.openxmlformats.org/drawingml/2006/picture">
            <wp:extent cx="5486400" cy="4564425"/>
            <wp:docPr id="8" name="Picture 8"/>
            <wp:cNvGraphicFramePr>
              <a:graphicFrameLocks noChangeAspect="1"/>
            </wp:cNvGraphicFramePr>
            <a:graphic>
              <a:graphicData uri="http://schemas.openxmlformats.org/drawingml/2006/picture">
                <pic:pic>
                  <pic:nvPicPr>
                    <pic:cNvPr id="0" name="f16_pcb_bottom_layout.png"/>
                    <pic:cNvPicPr/>
                  </pic:nvPicPr>
                  <pic:blipFill>
                    <a:blip r:embed="rId17"/>
                    <a:stretch>
                      <a:fillRect/>
                    </a:stretch>
                  </pic:blipFill>
                  <pic:spPr>
                    <a:xfrm>
                      <a:off x="0" y="0"/>
                      <a:ext cx="5486400" cy="4564425"/>
                    </a:xfrm>
                    <a:prstGeom prst="rect"/>
                  </pic:spPr>
                </pic:pic>
              </a:graphicData>
            </a:graphic>
          </wp:inline>
        </w:drawing>
      </w:r>
    </w:p>
    <w:p>
      <w:pPr>
        <w:jc w:val="center"/>
      </w:pPr>
      <w:r>
        <w:t>图：PCB 底层布局</w:t>
      </w:r>
    </w:p>
    <w:p>
      <w:pPr>
        <w:jc w:val="center"/>
      </w:pPr>
      <w:r>
        <w:rPr>
          <w:rFonts w:ascii="宋体" w:hAnsi="宋体" w:eastAsia="宋体"/>
          <w:sz w:val="24"/>
        </w:rPr>
        <w:t>图 ：PCB 顶层与底层布局图</w:t>
      </w:r>
    </w:p>
    <w:p>
      <w:pPr>
        <w:pStyle w:val="Heading2"/>
      </w:pPr>
      <w:r>
        <w:rPr>
          <w:rFonts w:ascii="宋体" w:hAnsi="宋体" w:eastAsia="宋体"/>
          <w:sz w:val="24"/>
        </w:rPr>
        <w:t>2.3 软件系统介绍</w:t>
      </w:r>
    </w:p>
    <w:p>
      <w:pPr>
        <w:pStyle w:val="Heading3"/>
      </w:pPr>
      <w:r>
        <w:rPr>
          <w:rFonts w:ascii="宋体" w:hAnsi="宋体" w:eastAsia="宋体"/>
          <w:sz w:val="24"/>
        </w:rPr>
        <w:t>2.3.1 软件整体介绍</w:t>
      </w:r>
    </w:p>
    <w:p>
      <w:r>
        <w:rPr>
          <w:rFonts w:ascii="宋体" w:hAnsi="宋体" w:eastAsia="宋体"/>
          <w:sz w:val="24"/>
        </w:rPr>
        <w:t>软件系统分为手表端固件和服务器端服务两部分。手表端基于 ESP-IDF 组织工程，核心职责是 UI、音频采集、模型推理、风险融合、灵敏度档位、提醒管理、后台安全监听、告警投递和 SD 样本缓存；Hermes 页面状态属于辅助交互模块。云服务端作为 ESP32-S3 与 App/手机端、Hermes 服务之间的桥接层，负责设备鉴权、危险告警接收、请求去重、超时控制、ASR/Hermes 转接和结构化回执。</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02_software_architecture.png"/>
                    <pic:cNvPicPr/>
                  </pic:nvPicPr>
                  <pic:blipFill>
                    <a:blip r:embed="rId18"/>
                    <a:stretch>
                      <a:fillRect/>
                    </a:stretch>
                  </pic:blipFill>
                  <pic:spPr>
                    <a:xfrm>
                      <a:off x="0" y="0"/>
                      <a:ext cx="5486400" cy="3086100"/>
                    </a:xfrm>
                    <a:prstGeom prst="rect"/>
                  </pic:spPr>
                </pic:pic>
              </a:graphicData>
            </a:graphic>
          </wp:inline>
        </w:drawing>
      </w:r>
    </w:p>
    <w:p>
      <w:pPr>
        <w:jc w:val="center"/>
      </w:pPr>
      <w:r>
        <w:t>图：软件整体架构图</w:t>
      </w:r>
    </w:p>
    <w:p>
      <w:pPr>
        <w:pStyle w:val="Heading3"/>
      </w:pPr>
      <w:r>
        <w:rPr>
          <w:rFonts w:ascii="宋体" w:hAnsi="宋体" w:eastAsia="宋体"/>
          <w:sz w:val="24"/>
        </w:rPr>
        <w:t>2.3.2 软件各模块介绍</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shd w:fill="D9EAF7"/>
          </w:tcPr>
          <w:p>
            <w:r/>
            <w:r>
              <w:rPr>
                <w:rFonts w:ascii="宋体" w:hAnsi="宋体" w:eastAsia="宋体"/>
                <w:b/>
                <w:sz w:val="21"/>
              </w:rPr>
              <w:t>模块</w:t>
            </w:r>
          </w:p>
        </w:tc>
        <w:tc>
          <w:tcPr>
            <w:tcW w:type="dxa" w:w="2161"/>
            <w:vAlign w:val="center"/>
            <w:shd w:fill="D9EAF7"/>
          </w:tcPr>
          <w:p>
            <w:r/>
            <w:r>
              <w:rPr>
                <w:rFonts w:ascii="宋体" w:hAnsi="宋体" w:eastAsia="宋体"/>
                <w:b/>
                <w:sz w:val="21"/>
              </w:rPr>
              <w:t>职责</w:t>
            </w:r>
          </w:p>
        </w:tc>
        <w:tc>
          <w:tcPr>
            <w:tcW w:type="dxa" w:w="2161"/>
            <w:vAlign w:val="center"/>
            <w:shd w:fill="D9EAF7"/>
          </w:tcPr>
          <w:p>
            <w:r/>
            <w:r>
              <w:rPr>
                <w:rFonts w:ascii="宋体" w:hAnsi="宋体" w:eastAsia="宋体"/>
                <w:b/>
                <w:sz w:val="21"/>
              </w:rPr>
              <w:t>输入</w:t>
            </w:r>
          </w:p>
        </w:tc>
        <w:tc>
          <w:tcPr>
            <w:tcW w:type="dxa" w:w="2161"/>
            <w:vAlign w:val="center"/>
            <w:shd w:fill="D9EAF7"/>
          </w:tcPr>
          <w:p>
            <w:r/>
            <w:r>
              <w:rPr>
                <w:rFonts w:ascii="宋体" w:hAnsi="宋体" w:eastAsia="宋体"/>
                <w:b/>
                <w:sz w:val="21"/>
              </w:rPr>
              <w:t>输出</w:t>
            </w:r>
          </w:p>
        </w:tc>
      </w:tr>
      <w:tr>
        <w:tc>
          <w:tcPr>
            <w:tcW w:type="dxa" w:w="2161"/>
            <w:vAlign w:val="center"/>
          </w:tcPr>
          <w:p>
            <w:r/>
            <w:r>
              <w:rPr>
                <w:rFonts w:ascii="宋体" w:hAnsi="宋体" w:eastAsia="宋体"/>
                <w:b w:val="0"/>
                <w:sz w:val="21"/>
              </w:rPr>
              <w:t>UI 显示层</w:t>
            </w:r>
          </w:p>
        </w:tc>
        <w:tc>
          <w:tcPr>
            <w:tcW w:type="dxa" w:w="2161"/>
            <w:vAlign w:val="center"/>
          </w:tcPr>
          <w:p>
            <w:r/>
            <w:r>
              <w:rPr>
                <w:rFonts w:ascii="宋体" w:hAnsi="宋体" w:eastAsia="宋体"/>
                <w:b w:val="0"/>
                <w:sz w:val="21"/>
              </w:rPr>
              <w:t>优先展示监听、危险提醒和告警状态，辅助展示任务回执</w:t>
            </w:r>
          </w:p>
        </w:tc>
        <w:tc>
          <w:tcPr>
            <w:tcW w:type="dxa" w:w="2161"/>
            <w:vAlign w:val="center"/>
          </w:tcPr>
          <w:p>
            <w:r/>
            <w:r>
              <w:rPr>
                <w:rFonts w:ascii="宋体" w:hAnsi="宋体" w:eastAsia="宋体"/>
                <w:b w:val="0"/>
                <w:sz w:val="21"/>
              </w:rPr>
              <w:t>状态快照、触摸/按键</w:t>
            </w:r>
          </w:p>
        </w:tc>
        <w:tc>
          <w:tcPr>
            <w:tcW w:type="dxa" w:w="2161"/>
            <w:vAlign w:val="center"/>
          </w:tcPr>
          <w:p>
            <w:r/>
            <w:r>
              <w:rPr>
                <w:rFonts w:ascii="宋体" w:hAnsi="宋体" w:eastAsia="宋体"/>
                <w:b w:val="0"/>
                <w:sz w:val="21"/>
              </w:rPr>
              <w:t>页面显示和用户命令</w:t>
            </w:r>
          </w:p>
        </w:tc>
      </w:tr>
      <w:tr>
        <w:tc>
          <w:tcPr>
            <w:tcW w:type="dxa" w:w="2161"/>
            <w:vAlign w:val="center"/>
          </w:tcPr>
          <w:p>
            <w:r/>
            <w:r>
              <w:rPr>
                <w:rFonts w:ascii="宋体" w:hAnsi="宋体" w:eastAsia="宋体"/>
                <w:b w:val="0"/>
                <w:sz w:val="21"/>
              </w:rPr>
              <w:t>音频采集层</w:t>
            </w:r>
          </w:p>
        </w:tc>
        <w:tc>
          <w:tcPr>
            <w:tcW w:type="dxa" w:w="2161"/>
            <w:vAlign w:val="center"/>
          </w:tcPr>
          <w:p>
            <w:r/>
            <w:r>
              <w:rPr>
                <w:rFonts w:ascii="宋体" w:hAnsi="宋体" w:eastAsia="宋体"/>
                <w:b w:val="0"/>
                <w:sz w:val="21"/>
              </w:rPr>
              <w:t>管理麦克风输入和音频资源</w:t>
            </w:r>
          </w:p>
        </w:tc>
        <w:tc>
          <w:tcPr>
            <w:tcW w:type="dxa" w:w="2161"/>
            <w:vAlign w:val="center"/>
          </w:tcPr>
          <w:p>
            <w:r/>
            <w:r>
              <w:rPr>
                <w:rFonts w:ascii="宋体" w:hAnsi="宋体" w:eastAsia="宋体"/>
                <w:b w:val="0"/>
                <w:sz w:val="21"/>
              </w:rPr>
              <w:t>麦克风音频</w:t>
            </w:r>
          </w:p>
        </w:tc>
        <w:tc>
          <w:tcPr>
            <w:tcW w:type="dxa" w:w="2161"/>
            <w:vAlign w:val="center"/>
          </w:tcPr>
          <w:p>
            <w:r/>
            <w:r>
              <w:rPr>
                <w:rFonts w:ascii="宋体" w:hAnsi="宋体" w:eastAsia="宋体"/>
                <w:b w:val="0"/>
                <w:sz w:val="21"/>
              </w:rPr>
              <w:t>PCM 音频流</w:t>
            </w:r>
          </w:p>
        </w:tc>
      </w:tr>
      <w:tr>
        <w:tc>
          <w:tcPr>
            <w:tcW w:type="dxa" w:w="2161"/>
            <w:vAlign w:val="center"/>
          </w:tcPr>
          <w:p>
            <w:r/>
            <w:r>
              <w:rPr>
                <w:rFonts w:ascii="宋体" w:hAnsi="宋体" w:eastAsia="宋体"/>
                <w:b w:val="0"/>
                <w:sz w:val="21"/>
              </w:rPr>
              <w:t>端侧推理层</w:t>
            </w:r>
          </w:p>
        </w:tc>
        <w:tc>
          <w:tcPr>
            <w:tcW w:type="dxa" w:w="2161"/>
            <w:vAlign w:val="center"/>
          </w:tcPr>
          <w:p>
            <w:r/>
            <w:r>
              <w:rPr>
                <w:rFonts w:ascii="宋体" w:hAnsi="宋体" w:eastAsia="宋体"/>
                <w:b w:val="0"/>
                <w:sz w:val="21"/>
              </w:rPr>
              <w:t>执行音频滑窗、特征处理和 ESP-DL 推理</w:t>
            </w:r>
          </w:p>
        </w:tc>
        <w:tc>
          <w:tcPr>
            <w:tcW w:type="dxa" w:w="2161"/>
            <w:vAlign w:val="center"/>
          </w:tcPr>
          <w:p>
            <w:r/>
            <w:r>
              <w:rPr>
                <w:rFonts w:ascii="宋体" w:hAnsi="宋体" w:eastAsia="宋体"/>
                <w:b w:val="0"/>
                <w:sz w:val="21"/>
              </w:rPr>
              <w:t>PCM 音频窗口</w:t>
            </w:r>
          </w:p>
        </w:tc>
        <w:tc>
          <w:tcPr>
            <w:tcW w:type="dxa" w:w="2161"/>
            <w:vAlign w:val="center"/>
          </w:tcPr>
          <w:p>
            <w:r/>
            <w:r>
              <w:rPr>
                <w:rFonts w:ascii="宋体" w:hAnsi="宋体" w:eastAsia="宋体"/>
                <w:b w:val="0"/>
                <w:sz w:val="21"/>
              </w:rPr>
              <w:t>模型输出</w:t>
            </w:r>
          </w:p>
        </w:tc>
      </w:tr>
      <w:tr>
        <w:tc>
          <w:tcPr>
            <w:tcW w:type="dxa" w:w="2161"/>
            <w:vAlign w:val="center"/>
          </w:tcPr>
          <w:p>
            <w:r/>
            <w:r>
              <w:rPr>
                <w:rFonts w:ascii="宋体" w:hAnsi="宋体" w:eastAsia="宋体"/>
                <w:b w:val="0"/>
                <w:sz w:val="21"/>
              </w:rPr>
              <w:t>风险融合服务</w:t>
            </w:r>
          </w:p>
        </w:tc>
        <w:tc>
          <w:tcPr>
            <w:tcW w:type="dxa" w:w="2161"/>
            <w:vAlign w:val="center"/>
          </w:tcPr>
          <w:p>
            <w:r/>
            <w:r>
              <w:rPr>
                <w:rFonts w:ascii="宋体" w:hAnsi="宋体" w:eastAsia="宋体"/>
                <w:b w:val="0"/>
                <w:sz w:val="21"/>
              </w:rPr>
              <w:t>将单窗模型输出融合为稳定风险状态</w:t>
            </w:r>
          </w:p>
        </w:tc>
        <w:tc>
          <w:tcPr>
            <w:tcW w:type="dxa" w:w="2161"/>
            <w:vAlign w:val="center"/>
          </w:tcPr>
          <w:p>
            <w:r/>
            <w:r>
              <w:rPr>
                <w:rFonts w:ascii="宋体" w:hAnsi="宋体" w:eastAsia="宋体"/>
                <w:b w:val="0"/>
                <w:sz w:val="21"/>
              </w:rPr>
              <w:t>危险概率/标签</w:t>
            </w:r>
          </w:p>
        </w:tc>
        <w:tc>
          <w:tcPr>
            <w:tcW w:type="dxa" w:w="2161"/>
            <w:vAlign w:val="center"/>
          </w:tcPr>
          <w:p>
            <w:r/>
            <w:r>
              <w:rPr>
                <w:rFonts w:ascii="宋体" w:hAnsi="宋体" w:eastAsia="宋体"/>
                <w:b w:val="0"/>
                <w:sz w:val="21"/>
              </w:rPr>
              <w:t>风险状态快照</w:t>
            </w:r>
          </w:p>
        </w:tc>
      </w:tr>
      <w:tr>
        <w:tc>
          <w:tcPr>
            <w:tcW w:type="dxa" w:w="2161"/>
            <w:vAlign w:val="center"/>
          </w:tcPr>
          <w:p>
            <w:r/>
            <w:r>
              <w:rPr>
                <w:rFonts w:ascii="宋体" w:hAnsi="宋体" w:eastAsia="宋体"/>
                <w:b w:val="0"/>
                <w:sz w:val="21"/>
              </w:rPr>
              <w:t>灵敏度策略</w:t>
            </w:r>
          </w:p>
        </w:tc>
        <w:tc>
          <w:tcPr>
            <w:tcW w:type="dxa" w:w="2161"/>
            <w:vAlign w:val="center"/>
          </w:tcPr>
          <w:p>
            <w:r/>
            <w:r>
              <w:rPr>
                <w:rFonts w:ascii="宋体" w:hAnsi="宋体" w:eastAsia="宋体"/>
                <w:b w:val="0"/>
                <w:sz w:val="21"/>
              </w:rPr>
              <w:t>将保守/标准/敏感档位映射为单窗阈值和后处理参数组</w:t>
            </w:r>
          </w:p>
        </w:tc>
        <w:tc>
          <w:tcPr>
            <w:tcW w:type="dxa" w:w="2161"/>
            <w:vAlign w:val="center"/>
          </w:tcPr>
          <w:p>
            <w:r/>
            <w:r>
              <w:rPr>
                <w:rFonts w:ascii="宋体" w:hAnsi="宋体" w:eastAsia="宋体"/>
                <w:b w:val="0"/>
                <w:sz w:val="21"/>
              </w:rPr>
              <w:t>用户档位</w:t>
            </w:r>
          </w:p>
        </w:tc>
        <w:tc>
          <w:tcPr>
            <w:tcW w:type="dxa" w:w="2161"/>
            <w:vAlign w:val="center"/>
          </w:tcPr>
          <w:p>
            <w:r/>
            <w:r>
              <w:rPr>
                <w:rFonts w:ascii="宋体" w:hAnsi="宋体" w:eastAsia="宋体"/>
                <w:b w:val="0"/>
                <w:sz w:val="21"/>
              </w:rPr>
              <w:t>ESP-DL 阈值与状态机参数</w:t>
            </w:r>
          </w:p>
        </w:tc>
      </w:tr>
      <w:tr>
        <w:tc>
          <w:tcPr>
            <w:tcW w:type="dxa" w:w="2161"/>
            <w:vAlign w:val="center"/>
          </w:tcPr>
          <w:p>
            <w:r/>
            <w:r>
              <w:rPr>
                <w:rFonts w:ascii="宋体" w:hAnsi="宋体" w:eastAsia="宋体"/>
                <w:b w:val="0"/>
                <w:sz w:val="21"/>
              </w:rPr>
              <w:t>提醒管理服务</w:t>
            </w:r>
          </w:p>
        </w:tc>
        <w:tc>
          <w:tcPr>
            <w:tcW w:type="dxa" w:w="2161"/>
            <w:vAlign w:val="center"/>
          </w:tcPr>
          <w:p>
            <w:r/>
            <w:r>
              <w:rPr>
                <w:rFonts w:ascii="宋体" w:hAnsi="宋体" w:eastAsia="宋体"/>
                <w:b w:val="0"/>
                <w:sz w:val="21"/>
              </w:rPr>
              <w:t>触发用户提醒和危险提示</w:t>
            </w:r>
          </w:p>
        </w:tc>
        <w:tc>
          <w:tcPr>
            <w:tcW w:type="dxa" w:w="2161"/>
            <w:vAlign w:val="center"/>
          </w:tcPr>
          <w:p>
            <w:r/>
            <w:r>
              <w:rPr>
                <w:rFonts w:ascii="宋体" w:hAnsi="宋体" w:eastAsia="宋体"/>
                <w:b w:val="0"/>
                <w:sz w:val="21"/>
              </w:rPr>
              <w:t>告警状态</w:t>
            </w:r>
          </w:p>
        </w:tc>
        <w:tc>
          <w:tcPr>
            <w:tcW w:type="dxa" w:w="2161"/>
            <w:vAlign w:val="center"/>
          </w:tcPr>
          <w:p>
            <w:r/>
            <w:r>
              <w:rPr>
                <w:rFonts w:ascii="宋体" w:hAnsi="宋体" w:eastAsia="宋体"/>
                <w:b w:val="0"/>
                <w:sz w:val="21"/>
              </w:rPr>
              <w:t>屏幕/震动/音频提醒动作</w:t>
            </w:r>
          </w:p>
        </w:tc>
      </w:tr>
      <w:tr>
        <w:tc>
          <w:tcPr>
            <w:tcW w:type="dxa" w:w="2161"/>
            <w:vAlign w:val="center"/>
          </w:tcPr>
          <w:p>
            <w:r/>
            <w:r>
              <w:rPr>
                <w:rFonts w:ascii="宋体" w:hAnsi="宋体" w:eastAsia="宋体"/>
                <w:b w:val="0"/>
                <w:sz w:val="21"/>
              </w:rPr>
              <w:t>后台安全监听</w:t>
            </w:r>
          </w:p>
        </w:tc>
        <w:tc>
          <w:tcPr>
            <w:tcW w:type="dxa" w:w="2161"/>
            <w:vAlign w:val="center"/>
          </w:tcPr>
          <w:p>
            <w:r/>
            <w:r>
              <w:rPr>
                <w:rFonts w:ascii="宋体" w:hAnsi="宋体" w:eastAsia="宋体"/>
                <w:b w:val="0"/>
                <w:sz w:val="21"/>
              </w:rPr>
              <w:t>按用户开关、电源预算和资源占用维护后台危险识别会话</w:t>
            </w:r>
          </w:p>
        </w:tc>
        <w:tc>
          <w:tcPr>
            <w:tcW w:type="dxa" w:w="2161"/>
            <w:vAlign w:val="center"/>
          </w:tcPr>
          <w:p>
            <w:r/>
            <w:r>
              <w:rPr>
                <w:rFonts w:ascii="宋体" w:hAnsi="宋体" w:eastAsia="宋体"/>
                <w:b w:val="0"/>
                <w:sz w:val="21"/>
              </w:rPr>
              <w:t>监听开关、资源状态</w:t>
            </w:r>
          </w:p>
        </w:tc>
        <w:tc>
          <w:tcPr>
            <w:tcW w:type="dxa" w:w="2161"/>
            <w:vAlign w:val="center"/>
          </w:tcPr>
          <w:p>
            <w:r/>
            <w:r>
              <w:rPr>
                <w:rFonts w:ascii="宋体" w:hAnsi="宋体" w:eastAsia="宋体"/>
                <w:b w:val="0"/>
                <w:sz w:val="21"/>
              </w:rPr>
              <w:t>会话启停与恢复</w:t>
            </w:r>
          </w:p>
        </w:tc>
      </w:tr>
      <w:tr>
        <w:tc>
          <w:tcPr>
            <w:tcW w:type="dxa" w:w="2161"/>
            <w:vAlign w:val="center"/>
          </w:tcPr>
          <w:p>
            <w:r/>
            <w:r>
              <w:rPr>
                <w:rFonts w:ascii="宋体" w:hAnsi="宋体" w:eastAsia="宋体"/>
                <w:b w:val="0"/>
                <w:sz w:val="21"/>
              </w:rPr>
              <w:t>样本记录服务</w:t>
            </w:r>
          </w:p>
        </w:tc>
        <w:tc>
          <w:tcPr>
            <w:tcW w:type="dxa" w:w="2161"/>
            <w:vAlign w:val="center"/>
          </w:tcPr>
          <w:p>
            <w:r/>
            <w:r>
              <w:rPr>
                <w:rFonts w:ascii="宋体" w:hAnsi="宋体" w:eastAsia="宋体"/>
                <w:b w:val="0"/>
                <w:sz w:val="21"/>
              </w:rPr>
              <w:t>缓存连续音频，并在危险触发后保存 WAV/JSON</w:t>
            </w:r>
          </w:p>
        </w:tc>
        <w:tc>
          <w:tcPr>
            <w:tcW w:type="dxa" w:w="2161"/>
            <w:vAlign w:val="center"/>
          </w:tcPr>
          <w:p>
            <w:r/>
            <w:r>
              <w:rPr>
                <w:rFonts w:ascii="宋体" w:hAnsi="宋体" w:eastAsia="宋体"/>
                <w:b w:val="0"/>
                <w:sz w:val="21"/>
              </w:rPr>
              <w:t>本地音频片段与触发事件</w:t>
            </w:r>
          </w:p>
        </w:tc>
        <w:tc>
          <w:tcPr>
            <w:tcW w:type="dxa" w:w="2161"/>
            <w:vAlign w:val="center"/>
          </w:tcPr>
          <w:p>
            <w:r/>
            <w:r>
              <w:rPr>
                <w:rFonts w:ascii="宋体" w:hAnsi="宋体" w:eastAsia="宋体"/>
                <w:b w:val="0"/>
                <w:sz w:val="21"/>
              </w:rPr>
              <w:t>SD 卡样本文件</w:t>
            </w:r>
          </w:p>
        </w:tc>
      </w:tr>
      <w:tr>
        <w:tc>
          <w:tcPr>
            <w:tcW w:type="dxa" w:w="2161"/>
            <w:vAlign w:val="center"/>
          </w:tcPr>
          <w:p>
            <w:r/>
            <w:r>
              <w:rPr>
                <w:rFonts w:ascii="宋体" w:hAnsi="宋体" w:eastAsia="宋体"/>
                <w:b w:val="0"/>
                <w:sz w:val="21"/>
              </w:rPr>
              <w:t>告警投递服务</w:t>
            </w:r>
          </w:p>
        </w:tc>
        <w:tc>
          <w:tcPr>
            <w:tcW w:type="dxa" w:w="2161"/>
            <w:vAlign w:val="center"/>
          </w:tcPr>
          <w:p>
            <w:r/>
            <w:r>
              <w:rPr>
                <w:rFonts w:ascii="宋体" w:hAnsi="宋体" w:eastAsia="宋体"/>
                <w:b w:val="0"/>
                <w:sz w:val="21"/>
              </w:rPr>
              <w:t>将危险事件异步提交到云服务端</w:t>
            </w:r>
          </w:p>
        </w:tc>
        <w:tc>
          <w:tcPr>
            <w:tcW w:type="dxa" w:w="2161"/>
            <w:vAlign w:val="center"/>
          </w:tcPr>
          <w:p>
            <w:r/>
            <w:r>
              <w:rPr>
                <w:rFonts w:ascii="宋体" w:hAnsi="宋体" w:eastAsia="宋体"/>
                <w:b w:val="0"/>
                <w:sz w:val="21"/>
              </w:rPr>
              <w:t>危险告警事件</w:t>
            </w:r>
          </w:p>
        </w:tc>
        <w:tc>
          <w:tcPr>
            <w:tcW w:type="dxa" w:w="2161"/>
            <w:vAlign w:val="center"/>
          </w:tcPr>
          <w:p>
            <w:r/>
            <w:r>
              <w:rPr>
                <w:rFonts w:ascii="宋体" w:hAnsi="宋体" w:eastAsia="宋体"/>
                <w:b w:val="0"/>
                <w:sz w:val="21"/>
              </w:rPr>
              <w:t>App 远程提醒链路输入</w:t>
            </w:r>
          </w:p>
        </w:tc>
      </w:tr>
      <w:tr>
        <w:tc>
          <w:tcPr>
            <w:tcW w:type="dxa" w:w="2161"/>
            <w:vAlign w:val="center"/>
          </w:tcPr>
          <w:p>
            <w:r/>
            <w:r>
              <w:rPr>
                <w:rFonts w:ascii="宋体" w:hAnsi="宋体" w:eastAsia="宋体"/>
                <w:b w:val="0"/>
                <w:sz w:val="21"/>
              </w:rPr>
              <w:t>辅助交互页面服务</w:t>
            </w:r>
          </w:p>
        </w:tc>
        <w:tc>
          <w:tcPr>
            <w:tcW w:type="dxa" w:w="2161"/>
            <w:vAlign w:val="center"/>
          </w:tcPr>
          <w:p>
            <w:r/>
            <w:r>
              <w:rPr>
                <w:rFonts w:ascii="宋体" w:hAnsi="宋体" w:eastAsia="宋体"/>
                <w:b w:val="0"/>
                <w:sz w:val="21"/>
              </w:rPr>
              <w:t>维护 Hermes 页面命令、状态快照和回执</w:t>
            </w:r>
          </w:p>
        </w:tc>
        <w:tc>
          <w:tcPr>
            <w:tcW w:type="dxa" w:w="2161"/>
            <w:vAlign w:val="center"/>
          </w:tcPr>
          <w:p>
            <w:r/>
            <w:r>
              <w:rPr>
                <w:rFonts w:ascii="宋体" w:hAnsi="宋体" w:eastAsia="宋体"/>
                <w:b w:val="0"/>
                <w:sz w:val="21"/>
              </w:rPr>
              <w:t>UI 命令、云端回执</w:t>
            </w:r>
          </w:p>
        </w:tc>
        <w:tc>
          <w:tcPr>
            <w:tcW w:type="dxa" w:w="2161"/>
            <w:vAlign w:val="center"/>
          </w:tcPr>
          <w:p>
            <w:r/>
            <w:r>
              <w:rPr>
                <w:rFonts w:ascii="宋体" w:hAnsi="宋体" w:eastAsia="宋体"/>
                <w:b w:val="0"/>
                <w:sz w:val="21"/>
              </w:rPr>
              <w:t>辅助页面状态</w:t>
            </w:r>
          </w:p>
        </w:tc>
      </w:tr>
      <w:tr>
        <w:tc>
          <w:tcPr>
            <w:tcW w:type="dxa" w:w="2161"/>
            <w:vAlign w:val="center"/>
          </w:tcPr>
          <w:p>
            <w:r/>
            <w:r>
              <w:rPr>
                <w:rFonts w:ascii="宋体" w:hAnsi="宋体" w:eastAsia="宋体"/>
                <w:b w:val="0"/>
                <w:sz w:val="21"/>
              </w:rPr>
              <w:t>辅助请求客户端</w:t>
            </w:r>
          </w:p>
        </w:tc>
        <w:tc>
          <w:tcPr>
            <w:tcW w:type="dxa" w:w="2161"/>
            <w:vAlign w:val="center"/>
          </w:tcPr>
          <w:p>
            <w:r/>
            <w:r>
              <w:rPr>
                <w:rFonts w:ascii="宋体" w:hAnsi="宋体" w:eastAsia="宋体"/>
                <w:b w:val="0"/>
                <w:sz w:val="21"/>
              </w:rPr>
              <w:t>提交语音或文本请求到云服务端</w:t>
            </w:r>
          </w:p>
        </w:tc>
        <w:tc>
          <w:tcPr>
            <w:tcW w:type="dxa" w:w="2161"/>
            <w:vAlign w:val="center"/>
          </w:tcPr>
          <w:p>
            <w:r/>
            <w:r>
              <w:rPr>
                <w:rFonts w:ascii="宋体" w:hAnsi="宋体" w:eastAsia="宋体"/>
                <w:b w:val="0"/>
                <w:sz w:val="21"/>
              </w:rPr>
              <w:t>录音/文本、设备状态</w:t>
            </w:r>
          </w:p>
        </w:tc>
        <w:tc>
          <w:tcPr>
            <w:tcW w:type="dxa" w:w="2161"/>
            <w:vAlign w:val="center"/>
          </w:tcPr>
          <w:p>
            <w:r/>
            <w:r>
              <w:rPr>
                <w:rFonts w:ascii="宋体" w:hAnsi="宋体" w:eastAsia="宋体"/>
                <w:b w:val="0"/>
                <w:sz w:val="21"/>
              </w:rPr>
              <w:t>结构化响应</w:t>
            </w:r>
          </w:p>
        </w:tc>
      </w:tr>
      <w:tr>
        <w:tc>
          <w:tcPr>
            <w:tcW w:type="dxa" w:w="2161"/>
            <w:vAlign w:val="center"/>
          </w:tcPr>
          <w:p>
            <w:r/>
            <w:r>
              <w:rPr>
                <w:rFonts w:ascii="宋体" w:hAnsi="宋体" w:eastAsia="宋体"/>
                <w:b w:val="0"/>
                <w:sz w:val="21"/>
              </w:rPr>
              <w:t>云服务端</w:t>
            </w:r>
          </w:p>
        </w:tc>
        <w:tc>
          <w:tcPr>
            <w:tcW w:type="dxa" w:w="2161"/>
            <w:vAlign w:val="center"/>
          </w:tcPr>
          <w:p>
            <w:r/>
            <w:r>
              <w:rPr>
                <w:rFonts w:ascii="宋体" w:hAnsi="宋体" w:eastAsia="宋体"/>
                <w:b w:val="0"/>
                <w:sz w:val="21"/>
              </w:rPr>
              <w:t>设备鉴权、危险告警接收和辅助任务转接</w:t>
            </w:r>
          </w:p>
        </w:tc>
        <w:tc>
          <w:tcPr>
            <w:tcW w:type="dxa" w:w="2161"/>
            <w:vAlign w:val="center"/>
          </w:tcPr>
          <w:p>
            <w:r/>
            <w:r>
              <w:rPr>
                <w:rFonts w:ascii="宋体" w:hAnsi="宋体" w:eastAsia="宋体"/>
                <w:b w:val="0"/>
                <w:sz w:val="21"/>
              </w:rPr>
              <w:t>手表请求</w:t>
            </w:r>
          </w:p>
        </w:tc>
        <w:tc>
          <w:tcPr>
            <w:tcW w:type="dxa" w:w="2161"/>
            <w:vAlign w:val="center"/>
          </w:tcPr>
          <w:p>
            <w:r/>
            <w:r>
              <w:rPr>
                <w:rFonts w:ascii="宋体" w:hAnsi="宋体" w:eastAsia="宋体"/>
                <w:b w:val="0"/>
                <w:sz w:val="21"/>
              </w:rPr>
              <w:t>通知事件与结构化回执</w:t>
            </w:r>
          </w:p>
        </w:tc>
      </w:tr>
    </w:tbl>
    <w:p/>
    <w:p>
      <w:r>
        <w:rPr>
          <w:rFonts w:ascii="宋体" w:hAnsi="宋体" w:eastAsia="宋体"/>
          <w:sz w:val="24"/>
        </w:rPr>
        <w:t>端侧危险声识别流程。</w:t>
      </w:r>
    </w:p>
    <w:p>
      <w:r>
        <w:rPr>
          <w:rFonts w:ascii="宋体" w:hAnsi="宋体" w:eastAsia="宋体"/>
          <w:sz w:val="24"/>
        </w:rPr>
        <w:t>危险声识别是保障听障用户安全的第一道防线，其设计需兼顾实时性、准确性和资源约束三方面。与依赖远程判断再等待结果的方案相比，端侧推理在延迟（板端样例固件中特征提取与推理合计约 86 ms）、隐私和离线可用性（断网仍可本地提醒）上具有不可替代的优势。ESP32-S3 内置的向量指令加速和 ESP-DL 提供的轻量化模型部署能力，使得在可穿戴资源预算内运行危险声分类成为可能。</w:t>
      </w:r>
    </w:p>
    <w:p>
      <w:r>
        <w:rPr>
          <w:rFonts w:ascii="宋体" w:hAnsi="宋体" w:eastAsia="宋体"/>
          <w:sz w:val="24"/>
        </w:rPr>
        <w:t>本系统当前优先识别两类对听障用户出行安全影响最大的危险声：鸣笛（车辆近距离接近）和警笛（紧急车辆通行）。这两类声音的共同特征是频谱能量集中、持续时间长、声学模式稳定，适合用轻量卷积模型从短时音频窗口中区分。模型训练与离线评估在 PC 端基于 AudioClassification-Pytorch 和 PyTorch 完成，CUDA 仅作为训练/评估加速环境；端侧部署时将稳定模型导出为 ESP-DL 可加载的 .espdl 格式，在 ESP32-S3 上进行 int8 推理。</w:t>
      </w:r>
    </w:p>
    <w:p>
      <w:r>
        <w:rPr>
          <w:rFonts w:ascii="宋体" w:hAnsi="宋体" w:eastAsia="宋体"/>
          <w:sz w:val="24"/>
        </w:rPr>
        <w:t>危险声识别流程为：麦克风采集后进入音频重采样与滑动窗口处理，生成 Fbank 等特征表示，再由 ESP-DL 模型推理得到危险/安全输出。随后风险融合层根据当前灵敏度档位进行连续窗口确认、告警保持和冷却处理，最终由提醒层转化为屏幕或震动等用户可感知反馈。</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03_edge_ai_flow.png"/>
                    <pic:cNvPicPr/>
                  </pic:nvPicPr>
                  <pic:blipFill>
                    <a:blip r:embed="rId19"/>
                    <a:stretch>
                      <a:fillRect/>
                    </a:stretch>
                  </pic:blipFill>
                  <pic:spPr>
                    <a:xfrm>
                      <a:off x="0" y="0"/>
                      <a:ext cx="5486400" cy="3086100"/>
                    </a:xfrm>
                    <a:prstGeom prst="rect"/>
                  </pic:spPr>
                </pic:pic>
              </a:graphicData>
            </a:graphic>
          </wp:inline>
        </w:drawing>
      </w:r>
    </w:p>
    <w:p>
      <w:pPr>
        <w:jc w:val="center"/>
      </w:pPr>
      <w:r>
        <w:t>图：端侧危险声识别流程图</w:t>
      </w:r>
    </w:p>
    <w:p>
      <w:r>
        <w:rPr>
          <w:rFonts w:ascii="宋体" w:hAnsi="宋体" w:eastAsia="宋体"/>
          <w:sz w:val="24"/>
        </w:rPr>
        <w:t>风险状态机设计。</w:t>
      </w:r>
    </w:p>
    <w:p>
      <w:r>
        <w:rPr>
          <w:rFonts w:ascii="宋体" w:hAnsi="宋体" w:eastAsia="宋体"/>
          <w:sz w:val="24"/>
        </w:rPr>
        <w:t>风险状态机用于把单窗模型结果转换为稳定的产品状态。系统默认不把一次危险输出直接等同为危险事件，而是经过连续证据确认、最短告警保持和冷却抑制，减少普通噪声或短促误判造成的打扰。</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04_risk_state_machine.png"/>
                    <pic:cNvPicPr/>
                  </pic:nvPicPr>
                  <pic:blipFill>
                    <a:blip r:embed="rId20"/>
                    <a:stretch>
                      <a:fillRect/>
                    </a:stretch>
                  </pic:blipFill>
                  <pic:spPr>
                    <a:xfrm>
                      <a:off x="0" y="0"/>
                      <a:ext cx="5486400" cy="3086100"/>
                    </a:xfrm>
                    <a:prstGeom prst="rect"/>
                  </pic:spPr>
                </pic:pic>
              </a:graphicData>
            </a:graphic>
          </wp:inline>
        </w:drawing>
      </w:r>
    </w:p>
    <w:p>
      <w:pPr>
        <w:jc w:val="center"/>
      </w:pPr>
      <w:r>
        <w:t>图：风险状态机图</w:t>
      </w:r>
    </w:p>
    <w:p>
      <w:r>
        <w:rPr>
          <w:rFonts w:ascii="宋体" w:hAnsi="宋体" w:eastAsia="宋体"/>
          <w:sz w:val="24"/>
        </w:rPr>
        <w:t>状态迁移说明：Monitoring 表示持续监听，Suspicious 表示可疑风险，Alerting 表示危险告警，Cooldown 表示冷却抑制；系统通过连续确认进入告警，通过保持和冷却避免反复闪烁。</w:t>
      </w:r>
    </w:p>
    <w:p>
      <w:r>
        <w:rPr>
          <w:rFonts w:ascii="宋体" w:hAnsi="宋体" w:eastAsia="宋体"/>
          <w:sz w:val="24"/>
        </w:rPr>
        <w:t>危险声分类决策逻辑。 模型对每个音频窗口输出危险概率，但系统不直接将该概率作为提醒依据，而是通过风险融合层将其转化为稳定状态。表 给出各阶段的输入、判断依据和输出动作。</w:t>
      </w:r>
    </w:p>
    <w:p>
      <w:r>
        <w:rPr>
          <w:rFonts w:ascii="宋体" w:hAnsi="宋体" w:eastAsia="宋体"/>
          <w:sz w:val="24"/>
        </w:rPr>
        <w:t>begintable[htbp] caption危险声分类与风险融合决策逻辑</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shd w:fill="D9EAF7"/>
          </w:tcPr>
          <w:p>
            <w:r/>
            <w:r>
              <w:rPr>
                <w:rFonts w:ascii="宋体" w:hAnsi="宋体" w:eastAsia="宋体"/>
                <w:b/>
                <w:sz w:val="21"/>
              </w:rPr>
              <w:t>阶段</w:t>
            </w:r>
          </w:p>
        </w:tc>
        <w:tc>
          <w:tcPr>
            <w:tcW w:type="dxa" w:w="2161"/>
            <w:vAlign w:val="center"/>
            <w:shd w:fill="D9EAF7"/>
          </w:tcPr>
          <w:p>
            <w:r/>
            <w:r>
              <w:rPr>
                <w:rFonts w:ascii="宋体" w:hAnsi="宋体" w:eastAsia="宋体"/>
                <w:b/>
                <w:sz w:val="21"/>
              </w:rPr>
              <w:t>输入</w:t>
            </w:r>
          </w:p>
        </w:tc>
        <w:tc>
          <w:tcPr>
            <w:tcW w:type="dxa" w:w="2161"/>
            <w:vAlign w:val="center"/>
            <w:shd w:fill="D9EAF7"/>
          </w:tcPr>
          <w:p>
            <w:r/>
            <w:r>
              <w:rPr>
                <w:rFonts w:ascii="宋体" w:hAnsi="宋体" w:eastAsia="宋体"/>
                <w:b/>
                <w:sz w:val="21"/>
              </w:rPr>
              <w:t>判断依据</w:t>
            </w:r>
          </w:p>
        </w:tc>
        <w:tc>
          <w:tcPr>
            <w:tcW w:type="dxa" w:w="2161"/>
            <w:vAlign w:val="center"/>
            <w:shd w:fill="D9EAF7"/>
          </w:tcPr>
          <w:p>
            <w:r/>
            <w:r>
              <w:rPr>
                <w:rFonts w:ascii="宋体" w:hAnsi="宋体" w:eastAsia="宋体"/>
                <w:b/>
                <w:sz w:val="21"/>
              </w:rPr>
              <w:t>输出动作</w:t>
            </w:r>
          </w:p>
        </w:tc>
      </w:tr>
      <w:tr>
        <w:tc>
          <w:tcPr>
            <w:tcW w:type="dxa" w:w="2161"/>
            <w:vAlign w:val="center"/>
          </w:tcPr>
          <w:p>
            <w:r/>
            <w:r>
              <w:rPr>
                <w:rFonts w:ascii="宋体" w:hAnsi="宋体" w:eastAsia="宋体"/>
                <w:b w:val="0"/>
                <w:sz w:val="21"/>
              </w:rPr>
              <w:t>单窗推理</w:t>
            </w:r>
          </w:p>
        </w:tc>
        <w:tc>
          <w:tcPr>
            <w:tcW w:type="dxa" w:w="2161"/>
            <w:vAlign w:val="center"/>
          </w:tcPr>
          <w:p>
            <w:r/>
            <w:r>
              <w:rPr>
                <w:rFonts w:ascii="宋体" w:hAnsi="宋体" w:eastAsia="宋体"/>
                <w:b w:val="0"/>
                <w:sz w:val="21"/>
              </w:rPr>
              <w:t>PCM 音频窗口</w:t>
            </w:r>
          </w:p>
        </w:tc>
        <w:tc>
          <w:tcPr>
            <w:tcW w:type="dxa" w:w="2161"/>
            <w:vAlign w:val="center"/>
          </w:tcPr>
          <w:p>
            <w:r/>
            <w:r>
              <w:rPr>
                <w:rFonts w:ascii="宋体" w:hAnsi="宋体" w:eastAsia="宋体"/>
                <w:b w:val="0"/>
                <w:sz w:val="21"/>
              </w:rPr>
              <w:t>Fbank + ESP-DL 输出危险概率</w:t>
            </w:r>
          </w:p>
        </w:tc>
        <w:tc>
          <w:tcPr>
            <w:tcW w:type="dxa" w:w="2161"/>
            <w:vAlign w:val="center"/>
          </w:tcPr>
          <w:p>
            <w:r/>
            <w:r>
              <w:rPr>
                <w:rFonts w:ascii="宋体" w:hAnsi="宋体" w:eastAsia="宋体"/>
                <w:b w:val="0"/>
                <w:sz w:val="21"/>
              </w:rPr>
              <w:t>原始概率</w:t>
            </w:r>
          </w:p>
        </w:tc>
      </w:tr>
      <w:tr>
        <w:tc>
          <w:tcPr>
            <w:tcW w:type="dxa" w:w="2161"/>
            <w:vAlign w:val="center"/>
          </w:tcPr>
          <w:p>
            <w:r/>
            <w:r>
              <w:rPr>
                <w:rFonts w:ascii="宋体" w:hAnsi="宋体" w:eastAsia="宋体"/>
                <w:b w:val="0"/>
                <w:sz w:val="21"/>
              </w:rPr>
              <w:t>连续确认</w:t>
            </w:r>
          </w:p>
        </w:tc>
        <w:tc>
          <w:tcPr>
            <w:tcW w:type="dxa" w:w="2161"/>
            <w:vAlign w:val="center"/>
          </w:tcPr>
          <w:p>
            <w:r/>
            <w:r>
              <w:rPr>
                <w:rFonts w:ascii="宋体" w:hAnsi="宋体" w:eastAsia="宋体"/>
                <w:b w:val="0"/>
                <w:sz w:val="21"/>
              </w:rPr>
              <w:t>连续窗口概率序列</w:t>
            </w:r>
          </w:p>
        </w:tc>
        <w:tc>
          <w:tcPr>
            <w:tcW w:type="dxa" w:w="2161"/>
            <w:vAlign w:val="center"/>
          </w:tcPr>
          <w:p>
            <w:r/>
            <w:r>
              <w:rPr>
                <w:rFonts w:ascii="宋体" w:hAnsi="宋体" w:eastAsia="宋体"/>
                <w:b w:val="0"/>
                <w:sz w:val="21"/>
              </w:rPr>
              <w:t>连续 N 个窗口危险概率均高于阈值</w:t>
            </w:r>
          </w:p>
        </w:tc>
        <w:tc>
          <w:tcPr>
            <w:tcW w:type="dxa" w:w="2161"/>
            <w:vAlign w:val="center"/>
          </w:tcPr>
          <w:p>
            <w:r/>
            <w:r>
              <w:rPr>
                <w:rFonts w:ascii="宋体" w:hAnsi="宋体" w:eastAsia="宋体"/>
                <w:b w:val="0"/>
                <w:sz w:val="21"/>
              </w:rPr>
              <w:t>触发可疑状态</w:t>
            </w:r>
          </w:p>
        </w:tc>
      </w:tr>
      <w:tr>
        <w:tc>
          <w:tcPr>
            <w:tcW w:type="dxa" w:w="2161"/>
            <w:vAlign w:val="center"/>
          </w:tcPr>
          <w:p>
            <w:r/>
            <w:r>
              <w:rPr>
                <w:rFonts w:ascii="宋体" w:hAnsi="宋体" w:eastAsia="宋体"/>
                <w:b w:val="0"/>
                <w:sz w:val="21"/>
              </w:rPr>
              <w:t>告警保持</w:t>
            </w:r>
          </w:p>
        </w:tc>
        <w:tc>
          <w:tcPr>
            <w:tcW w:type="dxa" w:w="2161"/>
            <w:vAlign w:val="center"/>
          </w:tcPr>
          <w:p>
            <w:r/>
            <w:r>
              <w:rPr>
                <w:rFonts w:ascii="宋体" w:hAnsi="宋体" w:eastAsia="宋体"/>
                <w:b w:val="0"/>
                <w:sz w:val="21"/>
              </w:rPr>
              <w:t>可疑风险确认信号</w:t>
            </w:r>
          </w:p>
        </w:tc>
        <w:tc>
          <w:tcPr>
            <w:tcW w:type="dxa" w:w="2161"/>
            <w:vAlign w:val="center"/>
          </w:tcPr>
          <w:p>
            <w:r/>
            <w:r>
              <w:rPr>
                <w:rFonts w:ascii="宋体" w:hAnsi="宋体" w:eastAsia="宋体"/>
                <w:b w:val="0"/>
                <w:sz w:val="21"/>
              </w:rPr>
              <w:t>达到最少告警保持时长，防止闪烁</w:t>
            </w:r>
          </w:p>
        </w:tc>
        <w:tc>
          <w:tcPr>
            <w:tcW w:type="dxa" w:w="2161"/>
            <w:vAlign w:val="center"/>
          </w:tcPr>
          <w:p>
            <w:r/>
            <w:r>
              <w:rPr>
                <w:rFonts w:ascii="宋体" w:hAnsi="宋体" w:eastAsia="宋体"/>
                <w:b w:val="0"/>
                <w:sz w:val="21"/>
              </w:rPr>
              <w:t>进入危险告警</w:t>
            </w:r>
          </w:p>
        </w:tc>
      </w:tr>
      <w:tr>
        <w:tc>
          <w:tcPr>
            <w:tcW w:type="dxa" w:w="2161"/>
            <w:vAlign w:val="center"/>
          </w:tcPr>
          <w:p>
            <w:r/>
            <w:r>
              <w:rPr>
                <w:rFonts w:ascii="宋体" w:hAnsi="宋体" w:eastAsia="宋体"/>
                <w:b w:val="0"/>
                <w:sz w:val="21"/>
              </w:rPr>
              <w:t>冷却抑制</w:t>
            </w:r>
          </w:p>
        </w:tc>
        <w:tc>
          <w:tcPr>
            <w:tcW w:type="dxa" w:w="2161"/>
            <w:vAlign w:val="center"/>
          </w:tcPr>
          <w:p>
            <w:r/>
            <w:r>
              <w:rPr>
                <w:rFonts w:ascii="宋体" w:hAnsi="宋体" w:eastAsia="宋体"/>
                <w:b w:val="0"/>
                <w:sz w:val="21"/>
              </w:rPr>
              <w:t>告警结束信号</w:t>
            </w:r>
          </w:p>
        </w:tc>
        <w:tc>
          <w:tcPr>
            <w:tcW w:type="dxa" w:w="2161"/>
            <w:vAlign w:val="center"/>
          </w:tcPr>
          <w:p>
            <w:r/>
            <w:r>
              <w:rPr>
                <w:rFonts w:ascii="宋体" w:hAnsi="宋体" w:eastAsia="宋体"/>
                <w:b w:val="0"/>
                <w:sz w:val="21"/>
              </w:rPr>
              <w:t>环境安全后强制冷却，避免重复触发</w:t>
            </w:r>
          </w:p>
        </w:tc>
        <w:tc>
          <w:tcPr>
            <w:tcW w:type="dxa" w:w="2161"/>
            <w:vAlign w:val="center"/>
          </w:tcPr>
          <w:p>
            <w:r/>
            <w:r>
              <w:rPr>
                <w:rFonts w:ascii="宋体" w:hAnsi="宋体" w:eastAsia="宋体"/>
                <w:b w:val="0"/>
                <w:sz w:val="21"/>
              </w:rPr>
              <w:t>进入冷却状态</w:t>
            </w:r>
          </w:p>
        </w:tc>
      </w:tr>
      <w:tr>
        <w:tc>
          <w:tcPr>
            <w:tcW w:type="dxa" w:w="2161"/>
            <w:vAlign w:val="center"/>
          </w:tcPr>
          <w:p>
            <w:r/>
            <w:r>
              <w:rPr>
                <w:rFonts w:ascii="宋体" w:hAnsi="宋体" w:eastAsia="宋体"/>
                <w:b w:val="0"/>
                <w:sz w:val="21"/>
              </w:rPr>
              <w:t>状态回退</w:t>
            </w:r>
          </w:p>
        </w:tc>
        <w:tc>
          <w:tcPr>
            <w:tcW w:type="dxa" w:w="2161"/>
            <w:vAlign w:val="center"/>
          </w:tcPr>
          <w:p>
            <w:r/>
            <w:r>
              <w:rPr>
                <w:rFonts w:ascii="宋体" w:hAnsi="宋体" w:eastAsia="宋体"/>
                <w:b w:val="0"/>
                <w:sz w:val="21"/>
              </w:rPr>
              <w:t>新窗口概率低于阈值</w:t>
            </w:r>
          </w:p>
        </w:tc>
        <w:tc>
          <w:tcPr>
            <w:tcW w:type="dxa" w:w="2161"/>
            <w:vAlign w:val="center"/>
          </w:tcPr>
          <w:p>
            <w:r/>
            <w:r>
              <w:rPr>
                <w:rFonts w:ascii="宋体" w:hAnsi="宋体" w:eastAsia="宋体"/>
                <w:b w:val="0"/>
                <w:sz w:val="21"/>
              </w:rPr>
              <w:t>证据不足时撤销可疑状态</w:t>
            </w:r>
          </w:p>
        </w:tc>
        <w:tc>
          <w:tcPr>
            <w:tcW w:type="dxa" w:w="2161"/>
            <w:vAlign w:val="center"/>
          </w:tcPr>
          <w:p>
            <w:r/>
            <w:r>
              <w:rPr>
                <w:rFonts w:ascii="宋体" w:hAnsi="宋体" w:eastAsia="宋体"/>
                <w:b w:val="0"/>
                <w:sz w:val="21"/>
              </w:rPr>
              <w:t>回到监听状态</w:t>
            </w:r>
          </w:p>
        </w:tc>
      </w:tr>
    </w:tbl>
    <w:p/>
    <w:p>
      <w:r>
        <w:rPr>
          <w:rFonts w:ascii="宋体" w:hAnsi="宋体" w:eastAsia="宋体"/>
          <w:sz w:val="24"/>
        </w:rPr>
        <w:t>endtable</w:t>
      </w:r>
    </w:p>
    <w:p>
      <w:r>
        <w:rPr>
          <w:rFonts w:ascii="宋体" w:hAnsi="宋体" w:eastAsia="宋体"/>
          <w:sz w:val="24"/>
        </w:rPr>
        <w:t>灵敏度、震动与低功耗安全监听。</w:t>
      </w:r>
    </w:p>
    <w:p>
      <w:r>
        <w:rPr>
          <w:rFonts w:ascii="宋体" w:hAnsi="宋体" w:eastAsia="宋体"/>
          <w:sz w:val="24"/>
        </w:rPr>
        <w:t>当前固件已经把听障辅助所需的三项工程能力接入主链路。第一，危险识别页提供保守、标准、敏感三档灵敏度，服务层分别映射为 0.95、0.90、0.85 的 ESP-DL 单窗危险阈值；每次切换档位都会重置后处理窗口计数，避免旧档位下的可疑证据影响新策略。第二，提醒层在新的危险事件产生时触发首次危险强震，震动任务独立运行，不阻塞推理回调和告警投递；当前节奏为 220ms 开、90ms 间隔、220ms 再开，并在退出前兜底关闭马达。第三，后台安全监听机制不再绑定危险识别页面，而是由后台服务统一维护；当用户开启安全监听且电源预算允许、麦克风未被前台音频占用、前台 ESP-DL 运行资源未被占用时，后台会话启动危险识别，反之暂停或恢复。</w:t>
      </w:r>
    </w:p>
    <w:p>
      <w:r>
        <w:rPr>
          <w:rFonts w:ascii="宋体" w:hAnsi="宋体" w:eastAsia="宋体"/>
          <w:sz w:val="24"/>
        </w:rPr>
        <w:t>这三项设计使作品从“能识别危险声音”进一步接近可穿戴产品：用户可按场景选择误报/漏报倾向，听障用户可通过触觉通道获得即时提醒，系统也能在电源和资源预算内协调安全监听、UI、网络与辅助交互。</w:t>
      </w:r>
    </w:p>
    <w:p>
      <w:r>
        <w:rPr>
          <w:rFonts w:ascii="宋体" w:hAnsi="宋体" w:eastAsia="宋体"/>
          <w:sz w:val="24"/>
        </w:rPr>
        <w:t>Hermes 任务辅助协同流程。</w:t>
      </w:r>
    </w:p>
    <w:p>
      <w:r>
        <w:rPr>
          <w:rFonts w:ascii="宋体" w:hAnsi="宋体" w:eastAsia="宋体"/>
          <w:sz w:val="24"/>
        </w:rPr>
        <w:t>Hermes 任务辅助流程是手表在安全提醒之外的协同能力。Hermes 是项目配套的个人 AI Agent 服务，适合承担长期记忆、任务理解、工具调用和跨设备协同；ESP32-S3 手表则作为随身交互与控制终端，负责语音/文本输入、状态显示和简短回执展示。用户按住手表说话或提交文本后，手表通过云服务端提交请求，服务器侧 ASR/Hermes 处理后返回结构化回执；用户离开电脑后，仍可在授权范围内通过 Hermes 联动电脑端工具执行文件整理、资料查询、日程管理和内容生成等事务，并在手表端接收回执、提醒和任务结果摘要。该设计让端侧安全提醒与日常任务辅助各自保持清晰分工，也使手表更符合随身可穿戴入口的产品定位。</w:t>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05_hermes_flow.png"/>
                    <pic:cNvPicPr/>
                  </pic:nvPicPr>
                  <pic:blipFill>
                    <a:blip r:embed="rId21"/>
                    <a:stretch>
                      <a:fillRect/>
                    </a:stretch>
                  </pic:blipFill>
                  <pic:spPr>
                    <a:xfrm>
                      <a:off x="0" y="0"/>
                      <a:ext cx="5486400" cy="3086100"/>
                    </a:xfrm>
                    <a:prstGeom prst="rect"/>
                  </pic:spPr>
                </pic:pic>
              </a:graphicData>
            </a:graphic>
          </wp:inline>
        </w:drawing>
      </w:r>
    </w:p>
    <w:p>
      <w:pPr>
        <w:jc w:val="center"/>
      </w:pPr>
      <w:r>
        <w:t>图：Hermes 任务辅助协同流程图</w:t>
      </w:r>
    </w:p>
    <w:p>
      <w:r>
        <w:rPr>
          <w:rFonts w:ascii="宋体" w:hAnsi="宋体" w:eastAsia="宋体"/>
          <w:sz w:val="24"/>
        </w:rPr>
        <w:t>数据闭环与模型优化流程。</w:t>
      </w:r>
    </w:p>
    <w:p>
      <w:r>
        <w:rPr>
          <w:rFonts w:ascii="宋体" w:hAnsi="宋体" w:eastAsia="宋体"/>
          <w:sz w:val="24"/>
        </w:rPr>
        <w:t>系统的数据闭环采用“先本地保存，再离线分析”的路线，安全告警路径只负责本地采样与记录。手表端在识别过程中保留连续音频缓存；当风险状态机确认危险事件后，样本记录服务保存触发前后约 2 秒的音频片段，并写入 SD 卡 WAV 文件和 JSON 元数据。当前阶段已完成本地样本采集闭环，人工导出、离线标注和再训练作为后续模型优化路径。</w:t>
      </w:r>
    </w:p>
    <w:p>
      <w:pPr>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f06_data_loop.png"/>
                    <pic:cNvPicPr/>
                  </pic:nvPicPr>
                  <pic:blipFill>
                    <a:blip r:embed="rId22"/>
                    <a:stretch>
                      <a:fillRect/>
                    </a:stretch>
                  </pic:blipFill>
                  <pic:spPr>
                    <a:xfrm>
                      <a:off x="0" y="0"/>
                      <a:ext cx="5486400" cy="3086100"/>
                    </a:xfrm>
                    <a:prstGeom prst="rect"/>
                  </pic:spPr>
                </pic:pic>
              </a:graphicData>
            </a:graphic>
          </wp:inline>
        </w:drawing>
      </w:r>
    </w:p>
    <w:p>
      <w:pPr>
        <w:jc w:val="center"/>
      </w:pPr>
      <w:r>
        <w:t>图：数据闭环与模型优化流程图</w:t>
      </w:r>
    </w:p>
    <w:p>
      <w:r>
        <w:rPr>
          <w:rFonts w:ascii="宋体" w:hAnsi="宋体" w:eastAsia="宋体"/>
          <w:sz w:val="24"/>
        </w:rPr>
        <w:t>当前仓库第一阶段已经完成本地样本保存语义：手表端可在危险触发时从本地音频缓存中截取前后片段，并由后台写入任务稳定保存到 SD 卡。后续优化阶段先以人工导出 SD 样本、离线标注、误报分析和训练集整理为主，不在本版报告中扩展为联网样本闭环。</w:t>
      </w:r>
    </w:p>
    <w:p>
      <w:r>
        <w:rPr>
          <w:rFonts w:ascii="宋体" w:hAnsi="宋体" w:eastAsia="宋体"/>
          <w:sz w:val="24"/>
        </w:rPr>
        <w:t>App 端远程补充告警方案。</w:t>
      </w:r>
    </w:p>
    <w:p>
      <w:r>
        <w:rPr>
          <w:rFonts w:ascii="宋体" w:hAnsi="宋体" w:eastAsia="宋体"/>
          <w:sz w:val="24"/>
        </w:rPr>
        <w:t>在远程补充告警链路上，当前实现采用“ESP32-S3 手表确认危险 -&gt; 本地屏幕/震动提醒立即触发 -&gt; 后台任务上报告警 -&gt; 云服务端转发 -&gt; App/手机通知栏提醒”的最小闭环。危险识别服务首次确认危险后，只在回调外投递一个轻量事件；告警投递服务通过 FreeRTOS 队列交给后台任务，由后台任务向云服务端发起 HTTPS 告警请求。服务器收到告警后再转发给 Android App 或手机通知栏。这样可以保证本地安全提醒不受网络状态影响，TLS 网络请求也不会阻塞 ESP-DL 音频推理路径。</w:t>
      </w:r>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f12_phone_alert_chain.png"/>
                    <pic:cNvPicPr/>
                  </pic:nvPicPr>
                  <pic:blipFill>
                    <a:blip r:embed="rId23"/>
                    <a:stretch>
                      <a:fillRect/>
                    </a:stretch>
                  </pic:blipFill>
                  <pic:spPr>
                    <a:xfrm>
                      <a:off x="0" y="0"/>
                      <a:ext cx="5486400" cy="3086100"/>
                    </a:xfrm>
                    <a:prstGeom prst="rect"/>
                  </pic:spPr>
                </pic:pic>
              </a:graphicData>
            </a:graphic>
          </wp:inline>
        </w:drawing>
      </w:r>
    </w:p>
    <w:p>
      <w:pPr>
        <w:jc w:val="center"/>
      </w:pPr>
      <w:r>
        <w:t>图：危险告警 App/手机端远程补充告警链路</w:t>
      </w:r>
    </w:p>
    <w:p>
      <w:r>
        <w:rPr>
          <w:rFonts w:ascii="宋体" w:hAnsi="宋体" w:eastAsia="宋体"/>
          <w:sz w:val="24"/>
        </w:rPr>
        <w:t>该方案的工程边界较清晰：危险识别服务只负责判断风险状态并投递事件；告警服务隔离危险识别与上层服务实现；后台任务负责带超时保护的 HTTPS 告警请求；本地提醒不依赖云端返回结果。当前已联调手机端远程提醒链路，家属或监护人绑定提醒可基于同一链路继续扩展。</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环节</w:t>
            </w:r>
          </w:p>
        </w:tc>
        <w:tc>
          <w:tcPr>
            <w:tcW w:type="dxa" w:w="2882"/>
            <w:vAlign w:val="center"/>
            <w:shd w:fill="D9EAF7"/>
          </w:tcPr>
          <w:p>
            <w:r/>
            <w:r>
              <w:rPr>
                <w:rFonts w:ascii="宋体" w:hAnsi="宋体" w:eastAsia="宋体"/>
                <w:b/>
                <w:sz w:val="21"/>
              </w:rPr>
              <w:t>作用</w:t>
            </w:r>
          </w:p>
        </w:tc>
        <w:tc>
          <w:tcPr>
            <w:tcW w:type="dxa" w:w="2882"/>
            <w:vAlign w:val="center"/>
            <w:shd w:fill="D9EAF7"/>
          </w:tcPr>
          <w:p>
            <w:r/>
            <w:r>
              <w:rPr>
                <w:rFonts w:ascii="宋体" w:hAnsi="宋体" w:eastAsia="宋体"/>
                <w:b/>
                <w:sz w:val="21"/>
              </w:rPr>
              <w:t>设计取舍</w:t>
            </w:r>
          </w:p>
        </w:tc>
      </w:tr>
      <w:tr>
        <w:tc>
          <w:tcPr>
            <w:tcW w:type="dxa" w:w="2882"/>
            <w:vAlign w:val="center"/>
          </w:tcPr>
          <w:p>
            <w:r/>
            <w:r>
              <w:rPr>
                <w:rFonts w:ascii="宋体" w:hAnsi="宋体" w:eastAsia="宋体"/>
                <w:b w:val="0"/>
                <w:sz w:val="21"/>
              </w:rPr>
              <w:t>危险识别服务</w:t>
            </w:r>
          </w:p>
        </w:tc>
        <w:tc>
          <w:tcPr>
            <w:tcW w:type="dxa" w:w="2882"/>
            <w:vAlign w:val="center"/>
          </w:tcPr>
          <w:p>
            <w:r/>
            <w:r>
              <w:rPr>
                <w:rFonts w:ascii="宋体" w:hAnsi="宋体" w:eastAsia="宋体"/>
                <w:b w:val="0"/>
                <w:sz w:val="21"/>
              </w:rPr>
              <w:t>首次确认危险后生成告警事件</w:t>
            </w:r>
          </w:p>
        </w:tc>
        <w:tc>
          <w:tcPr>
            <w:tcW w:type="dxa" w:w="2882"/>
            <w:vAlign w:val="center"/>
          </w:tcPr>
          <w:p>
            <w:r/>
            <w:r>
              <w:rPr>
                <w:rFonts w:ascii="宋体" w:hAnsi="宋体" w:eastAsia="宋体"/>
                <w:b w:val="0"/>
                <w:sz w:val="21"/>
              </w:rPr>
              <w:t>不在推理回调中执行网络请求</w:t>
            </w:r>
          </w:p>
        </w:tc>
      </w:tr>
      <w:tr>
        <w:tc>
          <w:tcPr>
            <w:tcW w:type="dxa" w:w="2882"/>
            <w:vAlign w:val="center"/>
          </w:tcPr>
          <w:p>
            <w:r/>
            <w:r>
              <w:rPr>
                <w:rFonts w:ascii="宋体" w:hAnsi="宋体" w:eastAsia="宋体"/>
                <w:b w:val="0"/>
                <w:sz w:val="21"/>
              </w:rPr>
              <w:t>告警投递服务</w:t>
            </w:r>
          </w:p>
        </w:tc>
        <w:tc>
          <w:tcPr>
            <w:tcW w:type="dxa" w:w="2882"/>
            <w:vAlign w:val="center"/>
          </w:tcPr>
          <w:p>
            <w:r/>
            <w:r>
              <w:rPr>
                <w:rFonts w:ascii="宋体" w:hAnsi="宋体" w:eastAsia="宋体"/>
                <w:b w:val="0"/>
                <w:sz w:val="21"/>
              </w:rPr>
              <w:t>校验网络状态并投递后台发送任务</w:t>
            </w:r>
          </w:p>
        </w:tc>
        <w:tc>
          <w:tcPr>
            <w:tcW w:type="dxa" w:w="2882"/>
            <w:vAlign w:val="center"/>
          </w:tcPr>
          <w:p>
            <w:r/>
            <w:r>
              <w:rPr>
                <w:rFonts w:ascii="宋体" w:hAnsi="宋体" w:eastAsia="宋体"/>
                <w:b w:val="0"/>
                <w:sz w:val="21"/>
              </w:rPr>
              <w:t>网络失败不影响本地提醒</w:t>
            </w:r>
          </w:p>
        </w:tc>
      </w:tr>
      <w:tr>
        <w:tc>
          <w:tcPr>
            <w:tcW w:type="dxa" w:w="2882"/>
            <w:vAlign w:val="center"/>
          </w:tcPr>
          <w:p>
            <w:r/>
            <w:r>
              <w:rPr>
                <w:rFonts w:ascii="宋体" w:hAnsi="宋体" w:eastAsia="宋体"/>
                <w:b w:val="0"/>
                <w:sz w:val="21"/>
              </w:rPr>
              <w:t>后台发送任务</w:t>
            </w:r>
          </w:p>
        </w:tc>
        <w:tc>
          <w:tcPr>
            <w:tcW w:type="dxa" w:w="2882"/>
            <w:vAlign w:val="center"/>
          </w:tcPr>
          <w:p>
            <w:r/>
            <w:r>
              <w:rPr>
                <w:rFonts w:ascii="宋体" w:hAnsi="宋体" w:eastAsia="宋体"/>
                <w:b w:val="0"/>
                <w:sz w:val="21"/>
              </w:rPr>
              <w:t>后台发送 HTTPS 告警请求到服务器</w:t>
            </w:r>
          </w:p>
        </w:tc>
        <w:tc>
          <w:tcPr>
            <w:tcW w:type="dxa" w:w="2882"/>
            <w:vAlign w:val="center"/>
          </w:tcPr>
          <w:p>
            <w:r/>
            <w:r>
              <w:rPr>
                <w:rFonts w:ascii="宋体" w:hAnsi="宋体" w:eastAsia="宋体"/>
                <w:b w:val="0"/>
                <w:sz w:val="21"/>
              </w:rPr>
              <w:t>失败只记录日志，不影响本地安全提醒</w:t>
            </w:r>
          </w:p>
        </w:tc>
      </w:tr>
      <w:tr>
        <w:tc>
          <w:tcPr>
            <w:tcW w:type="dxa" w:w="2882"/>
            <w:vAlign w:val="center"/>
          </w:tcPr>
          <w:p>
            <w:r/>
            <w:r>
              <w:rPr>
                <w:rFonts w:ascii="宋体" w:hAnsi="宋体" w:eastAsia="宋体"/>
                <w:b w:val="0"/>
                <w:sz w:val="21"/>
              </w:rPr>
              <w:t>App/手机通知端</w:t>
            </w:r>
          </w:p>
        </w:tc>
        <w:tc>
          <w:tcPr>
            <w:tcW w:type="dxa" w:w="2882"/>
            <w:vAlign w:val="center"/>
          </w:tcPr>
          <w:p>
            <w:r/>
            <w:r>
              <w:rPr>
                <w:rFonts w:ascii="宋体" w:hAnsi="宋体" w:eastAsia="宋体"/>
                <w:b w:val="0"/>
                <w:sz w:val="21"/>
              </w:rPr>
              <w:t>接收服务器推送并展示通知栏提醒</w:t>
            </w:r>
          </w:p>
        </w:tc>
        <w:tc>
          <w:tcPr>
            <w:tcW w:type="dxa" w:w="2882"/>
            <w:vAlign w:val="center"/>
          </w:tcPr>
          <w:p>
            <w:r/>
            <w:r>
              <w:rPr>
                <w:rFonts w:ascii="宋体" w:hAnsi="宋体" w:eastAsia="宋体"/>
                <w:b w:val="0"/>
                <w:sz w:val="21"/>
              </w:rPr>
              <w:t>作为远程补充提醒，后续可面向绑定家属或监护人扩展</w:t>
            </w:r>
          </w:p>
        </w:tc>
      </w:tr>
    </w:tbl>
    <w:p/>
    <w:p>
      <w:pPr>
        <w:pStyle w:val="Heading1"/>
      </w:pPr>
      <w:r>
        <w:rPr>
          <w:rFonts w:ascii="宋体" w:hAnsi="宋体" w:eastAsia="宋体"/>
          <w:sz w:val="24"/>
        </w:rPr>
        <w:t>第三部分 完成情况及性能参数</w:t>
      </w:r>
    </w:p>
    <w:p>
      <w:r>
        <w:rPr>
          <w:rFonts w:ascii="宋体" w:hAnsi="宋体" w:eastAsia="宋体"/>
          <w:sz w:val="24"/>
        </w:rPr>
        <w:t>本部分按“核心安全链路优先”的方式展示实现成果，重点呈现端侧推理、风险状态机、灵敏度档位、震动提醒、低功耗安全监听、本地样本保存和 App 端补充告警的验证记录。辅助交互能力单独列为扩展成果，避免削弱听障安全提醒和嵌入式边缘 AI 主线。</w:t>
      </w:r>
    </w:p>
    <w:p>
      <w:pPr>
        <w:pStyle w:val="Heading2"/>
      </w:pPr>
      <w:r>
        <w:rPr>
          <w:rFonts w:ascii="宋体" w:hAnsi="宋体" w:eastAsia="宋体"/>
          <w:sz w:val="24"/>
        </w:rPr>
        <w:t>3.1 整体介绍</w:t>
      </w:r>
    </w:p>
    <w:p>
      <w:r>
        <w:rPr>
          <w:rFonts w:ascii="宋体" w:hAnsi="宋体" w:eastAsia="宋体"/>
          <w:sz w:val="24"/>
        </w:rPr>
        <w:t>当前项目已形成 ESP32-S3 固件、危险识别服务、风险状态机、三档灵敏度、震动提醒、后台安全监听、App/手机端远程补充告警、SD 危险样本保存和云服务端接口契约等基础模块。Hermes 手表页面作为辅助交互模块保留，用于展示手表作为残障用户随身任务辅助与回执接收入口的扩展价值。报告中的成果证明以串口日志、模型文件、状态机流转、源码测试、构建结果、真机现象和接口联调记录为主。</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整机实物组图：正面、斜 45 度、佩戴或装配状态合成一张，使用匿名真实照片</w:t>
            </w:r>
          </w:p>
        </w:tc>
      </w:tr>
    </w:tbl>
    <w:p>
      <w:pPr>
        <w:jc w:val="center"/>
      </w:pPr>
      <w:r>
        <w:t>图：整机实物组图：正面、斜 45 度、佩戴或装配状态合成一张，使用匿名真实照片</w:t>
      </w:r>
    </w:p>
    <w:p>
      <w:pPr>
        <w:pStyle w:val="Heading2"/>
      </w:pPr>
      <w:r>
        <w:rPr>
          <w:rFonts w:ascii="宋体" w:hAnsi="宋体" w:eastAsia="宋体"/>
          <w:sz w:val="24"/>
        </w:rPr>
        <w:t>3.2 工程成果</w:t>
      </w:r>
    </w:p>
    <w:p>
      <w:pPr>
        <w:pStyle w:val="Heading3"/>
      </w:pPr>
      <w:r>
        <w:rPr>
          <w:rFonts w:ascii="宋体" w:hAnsi="宋体" w:eastAsia="宋体"/>
          <w:sz w:val="24"/>
        </w:rPr>
        <w:t>3.2.1 机械成果</w:t>
      </w:r>
    </w:p>
    <w:p>
      <w:r>
        <w:rPr>
          <w:rFonts w:ascii="宋体" w:hAnsi="宋体" w:eastAsia="宋体"/>
          <w:sz w:val="24"/>
        </w:rPr>
        <w:t>机械成果方面，当前 PCB 板框已经完成，尺寸为 46.0 mm × 37.0 mm，并预留 5 个 Φ1.8 mm 定位孔、USB Type-C 避让口和左右圆角外形，能够与手表表壳和佩戴结构配合。该部分证明作品不是只停留在软件仿真，而是已经围绕可穿戴终端完成了板级机械边界设计；整机实物组图集中展示正面、斜 45 度和佩戴/装配状态。</w:t>
      </w:r>
    </w:p>
    <w:p>
      <w:pPr>
        <w:pStyle w:val="Heading3"/>
      </w:pPr>
      <w:r>
        <w:rPr>
          <w:rFonts w:ascii="宋体" w:hAnsi="宋体" w:eastAsia="宋体"/>
          <w:sz w:val="24"/>
        </w:rPr>
        <w:t>3.2.2 电路成果</w:t>
      </w:r>
    </w:p>
    <w:p>
      <w:r>
        <w:rPr>
          <w:rFonts w:ascii="宋体" w:hAnsi="宋体" w:eastAsia="宋体"/>
          <w:sz w:val="24"/>
        </w:rPr>
        <w:t>电路成果方面，系统已经完成主控、电源、传感器、音频、显示触摸、通信存储和提醒通道的原理图与 PCB 布局设计。相关图 展示了各模块的完整连接关系，相关图 展示了顶层和底层布局。对比赛报告而言，这组硬件图能够证明 ESP32-S3、双麦克风、音频 ADC、屏幕触摸、电源管理、SD 存储和马达提醒均已纳入同一块手表主板设计，为端侧 AI 安全提醒提供硬件落点。</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PCB 实物组图：PCB 正面、背面、上电或焊接调试状态合成一张，使用匿名真实照片</w:t>
            </w:r>
          </w:p>
        </w:tc>
      </w:tr>
    </w:tbl>
    <w:p>
      <w:pPr>
        <w:jc w:val="center"/>
      </w:pPr>
      <w:r>
        <w:t>图：PCB 实物组图：PCB 正面、背面、上电或焊接调试状态合成一张，使用匿名真实照片</w:t>
      </w:r>
    </w:p>
    <w:p>
      <w:pPr>
        <w:pStyle w:val="Heading3"/>
      </w:pPr>
      <w:r>
        <w:rPr>
          <w:rFonts w:ascii="宋体" w:hAnsi="宋体" w:eastAsia="宋体"/>
          <w:sz w:val="24"/>
        </w:rPr>
        <w:t>3.2.3 软件成果</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成果类别</w:t>
            </w:r>
          </w:p>
        </w:tc>
        <w:tc>
          <w:tcPr>
            <w:tcW w:type="dxa" w:w="2882"/>
            <w:vAlign w:val="center"/>
            <w:shd w:fill="D9EAF7"/>
          </w:tcPr>
          <w:p>
            <w:r/>
            <w:r>
              <w:rPr>
                <w:rFonts w:ascii="宋体" w:hAnsi="宋体" w:eastAsia="宋体"/>
                <w:b/>
                <w:sz w:val="21"/>
              </w:rPr>
              <w:t>当前内容</w:t>
            </w:r>
          </w:p>
        </w:tc>
        <w:tc>
          <w:tcPr>
            <w:tcW w:type="dxa" w:w="2882"/>
            <w:vAlign w:val="center"/>
            <w:shd w:fill="D9EAF7"/>
          </w:tcPr>
          <w:p>
            <w:r/>
            <w:r>
              <w:rPr>
                <w:rFonts w:ascii="宋体" w:hAnsi="宋体" w:eastAsia="宋体"/>
                <w:b/>
                <w:sz w:val="21"/>
              </w:rPr>
              <w:t>证据状态</w:t>
            </w:r>
          </w:p>
        </w:tc>
      </w:tr>
      <w:tr>
        <w:tc>
          <w:tcPr>
            <w:tcW w:type="dxa" w:w="2882"/>
            <w:vAlign w:val="center"/>
          </w:tcPr>
          <w:p>
            <w:r/>
            <w:r>
              <w:rPr>
                <w:rFonts w:ascii="宋体" w:hAnsi="宋体" w:eastAsia="宋体"/>
                <w:b w:val="0"/>
                <w:sz w:val="21"/>
              </w:rPr>
              <w:t>端侧推理</w:t>
            </w:r>
          </w:p>
        </w:tc>
        <w:tc>
          <w:tcPr>
            <w:tcW w:type="dxa" w:w="2882"/>
            <w:vAlign w:val="center"/>
          </w:tcPr>
          <w:p>
            <w:r/>
            <w:r>
              <w:rPr>
                <w:rFonts w:ascii="宋体" w:hAnsi="宋体" w:eastAsia="宋体"/>
                <w:b w:val="0"/>
                <w:sz w:val="21"/>
              </w:rPr>
              <w:t>ESP-DL 推理组件、音频处理模块、模型加载与推理模块</w:t>
            </w:r>
          </w:p>
        </w:tc>
        <w:tc>
          <w:tcPr>
            <w:tcW w:type="dxa" w:w="2882"/>
            <w:vAlign w:val="center"/>
          </w:tcPr>
          <w:p>
            <w:r/>
            <w:r>
              <w:rPr>
                <w:rFonts w:ascii="宋体" w:hAnsi="宋体" w:eastAsia="宋体"/>
                <w:b w:val="0"/>
                <w:sz w:val="21"/>
              </w:rPr>
              <w:t>板端运行日志与模型文件记录</w:t>
            </w:r>
          </w:p>
        </w:tc>
      </w:tr>
      <w:tr>
        <w:tc>
          <w:tcPr>
            <w:tcW w:type="dxa" w:w="2882"/>
            <w:vAlign w:val="center"/>
          </w:tcPr>
          <w:p>
            <w:r/>
            <w:r>
              <w:rPr>
                <w:rFonts w:ascii="宋体" w:hAnsi="宋体" w:eastAsia="宋体"/>
                <w:b w:val="0"/>
                <w:sz w:val="21"/>
              </w:rPr>
              <w:t>风险融合</w:t>
            </w:r>
          </w:p>
        </w:tc>
        <w:tc>
          <w:tcPr>
            <w:tcW w:type="dxa" w:w="2882"/>
            <w:vAlign w:val="center"/>
          </w:tcPr>
          <w:p>
            <w:r/>
            <w:r>
              <w:rPr>
                <w:rFonts w:ascii="宋体" w:hAnsi="宋体" w:eastAsia="宋体"/>
                <w:b w:val="0"/>
                <w:sz w:val="21"/>
              </w:rPr>
              <w:t>连续确认、告警保持、冷却和状态快照</w:t>
            </w:r>
          </w:p>
        </w:tc>
        <w:tc>
          <w:tcPr>
            <w:tcW w:type="dxa" w:w="2882"/>
            <w:vAlign w:val="center"/>
          </w:tcPr>
          <w:p>
            <w:r/>
            <w:r>
              <w:rPr>
                <w:rFonts w:ascii="宋体" w:hAnsi="宋体" w:eastAsia="宋体"/>
                <w:b w:val="0"/>
                <w:sz w:val="21"/>
              </w:rPr>
              <w:t>状态机完整流转日志</w:t>
            </w:r>
          </w:p>
        </w:tc>
      </w:tr>
      <w:tr>
        <w:tc>
          <w:tcPr>
            <w:tcW w:type="dxa" w:w="2882"/>
            <w:vAlign w:val="center"/>
          </w:tcPr>
          <w:p>
            <w:r/>
            <w:r>
              <w:rPr>
                <w:rFonts w:ascii="宋体" w:hAnsi="宋体" w:eastAsia="宋体"/>
                <w:b w:val="0"/>
                <w:sz w:val="21"/>
              </w:rPr>
              <w:t>灵敏度档位</w:t>
            </w:r>
          </w:p>
        </w:tc>
        <w:tc>
          <w:tcPr>
            <w:tcW w:type="dxa" w:w="2882"/>
            <w:vAlign w:val="center"/>
          </w:tcPr>
          <w:p>
            <w:r/>
            <w:r>
              <w:rPr>
                <w:rFonts w:ascii="宋体" w:hAnsi="宋体" w:eastAsia="宋体"/>
                <w:b w:val="0"/>
                <w:sz w:val="21"/>
              </w:rPr>
              <w:t>保守/标准/敏感三档，映射 0.95/0.90/0.85 阈值</w:t>
            </w:r>
          </w:p>
        </w:tc>
        <w:tc>
          <w:tcPr>
            <w:tcW w:type="dxa" w:w="2882"/>
            <w:vAlign w:val="center"/>
          </w:tcPr>
          <w:p>
            <w:r/>
            <w:r>
              <w:rPr>
                <w:rFonts w:ascii="宋体" w:hAnsi="宋体" w:eastAsia="宋体"/>
                <w:b w:val="0"/>
                <w:sz w:val="21"/>
              </w:rPr>
              <w:t>服务层与 UI 事件代码已实现</w:t>
            </w:r>
          </w:p>
        </w:tc>
      </w:tr>
      <w:tr>
        <w:tc>
          <w:tcPr>
            <w:tcW w:type="dxa" w:w="2882"/>
            <w:vAlign w:val="center"/>
          </w:tcPr>
          <w:p>
            <w:r/>
            <w:r>
              <w:rPr>
                <w:rFonts w:ascii="宋体" w:hAnsi="宋体" w:eastAsia="宋体"/>
                <w:b w:val="0"/>
                <w:sz w:val="21"/>
              </w:rPr>
              <w:t>本地提醒界面</w:t>
            </w:r>
          </w:p>
        </w:tc>
        <w:tc>
          <w:tcPr>
            <w:tcW w:type="dxa" w:w="2882"/>
            <w:vAlign w:val="center"/>
          </w:tcPr>
          <w:p>
            <w:r/>
            <w:r>
              <w:rPr>
                <w:rFonts w:ascii="宋体" w:hAnsi="宋体" w:eastAsia="宋体"/>
                <w:b w:val="0"/>
                <w:sz w:val="21"/>
              </w:rPr>
              <w:t>展示监听、危险提醒、档位和状态变化</w:t>
            </w:r>
          </w:p>
        </w:tc>
        <w:tc>
          <w:tcPr>
            <w:tcW w:type="dxa" w:w="2882"/>
            <w:vAlign w:val="center"/>
          </w:tcPr>
          <w:p>
            <w:r/>
            <w:r>
              <w:rPr>
                <w:rFonts w:ascii="宋体" w:hAnsi="宋体" w:eastAsia="宋体"/>
                <w:b w:val="0"/>
                <w:sz w:val="21"/>
              </w:rPr>
              <w:t>危险告警/震动组图作为成果证据</w:t>
            </w:r>
          </w:p>
        </w:tc>
      </w:tr>
      <w:tr>
        <w:tc>
          <w:tcPr>
            <w:tcW w:type="dxa" w:w="2882"/>
            <w:vAlign w:val="center"/>
          </w:tcPr>
          <w:p>
            <w:r/>
            <w:r>
              <w:rPr>
                <w:rFonts w:ascii="宋体" w:hAnsi="宋体" w:eastAsia="宋体"/>
                <w:b w:val="0"/>
                <w:sz w:val="21"/>
              </w:rPr>
              <w:t>震动提醒</w:t>
            </w:r>
          </w:p>
        </w:tc>
        <w:tc>
          <w:tcPr>
            <w:tcW w:type="dxa" w:w="2882"/>
            <w:vAlign w:val="center"/>
          </w:tcPr>
          <w:p>
            <w:r/>
            <w:r>
              <w:rPr>
                <w:rFonts w:ascii="宋体" w:hAnsi="宋体" w:eastAsia="宋体"/>
                <w:b w:val="0"/>
                <w:sz w:val="21"/>
              </w:rPr>
              <w:t>首次确认危险后由独立后台任务驱动马达短促强震</w:t>
            </w:r>
          </w:p>
        </w:tc>
        <w:tc>
          <w:tcPr>
            <w:tcW w:type="dxa" w:w="2882"/>
            <w:vAlign w:val="center"/>
          </w:tcPr>
          <w:p>
            <w:r/>
            <w:r>
              <w:rPr>
                <w:rFonts w:ascii="宋体" w:hAnsi="宋体" w:eastAsia="宋体"/>
                <w:b w:val="0"/>
                <w:sz w:val="21"/>
              </w:rPr>
              <w:t>与危险告警/震动组图共同展示</w:t>
            </w:r>
          </w:p>
        </w:tc>
      </w:tr>
      <w:tr>
        <w:tc>
          <w:tcPr>
            <w:tcW w:type="dxa" w:w="2882"/>
            <w:vAlign w:val="center"/>
          </w:tcPr>
          <w:p>
            <w:r/>
            <w:r>
              <w:rPr>
                <w:rFonts w:ascii="宋体" w:hAnsi="宋体" w:eastAsia="宋体"/>
                <w:b w:val="0"/>
                <w:sz w:val="21"/>
              </w:rPr>
              <w:t>后台安全监听</w:t>
            </w:r>
          </w:p>
        </w:tc>
        <w:tc>
          <w:tcPr>
            <w:tcW w:type="dxa" w:w="2882"/>
            <w:vAlign w:val="center"/>
          </w:tcPr>
          <w:p>
            <w:r/>
            <w:r>
              <w:rPr>
                <w:rFonts w:ascii="宋体" w:hAnsi="宋体" w:eastAsia="宋体"/>
                <w:b w:val="0"/>
                <w:sz w:val="21"/>
              </w:rPr>
              <w:t>后台会话按电源预算、麦克风占用和前台运行资源启停</w:t>
            </w:r>
          </w:p>
        </w:tc>
        <w:tc>
          <w:tcPr>
            <w:tcW w:type="dxa" w:w="2882"/>
            <w:vAlign w:val="center"/>
          </w:tcPr>
          <w:p>
            <w:r/>
            <w:r>
              <w:rPr>
                <w:rFonts w:ascii="宋体" w:hAnsi="宋体" w:eastAsia="宋体"/>
                <w:b w:val="0"/>
                <w:sz w:val="21"/>
              </w:rPr>
              <w:t>灵敏度与后台安全监听截图作为成果证据</w:t>
            </w:r>
          </w:p>
        </w:tc>
      </w:tr>
      <w:tr>
        <w:tc>
          <w:tcPr>
            <w:tcW w:type="dxa" w:w="2882"/>
            <w:vAlign w:val="center"/>
          </w:tcPr>
          <w:p>
            <w:r/>
            <w:r>
              <w:rPr>
                <w:rFonts w:ascii="宋体" w:hAnsi="宋体" w:eastAsia="宋体"/>
                <w:b w:val="0"/>
                <w:sz w:val="21"/>
              </w:rPr>
              <w:t>App 远程补充告警</w:t>
            </w:r>
          </w:p>
        </w:tc>
        <w:tc>
          <w:tcPr>
            <w:tcW w:type="dxa" w:w="2882"/>
            <w:vAlign w:val="center"/>
          </w:tcPr>
          <w:p>
            <w:r/>
            <w:r>
              <w:rPr>
                <w:rFonts w:ascii="宋体" w:hAnsi="宋体" w:eastAsia="宋体"/>
                <w:b w:val="0"/>
                <w:sz w:val="21"/>
              </w:rPr>
              <w:t>确认危险后通过后台任务向云服务端上报，再推送到 App/手机通知栏</w:t>
            </w:r>
          </w:p>
        </w:tc>
        <w:tc>
          <w:tcPr>
            <w:tcW w:type="dxa" w:w="2882"/>
            <w:vAlign w:val="center"/>
          </w:tcPr>
          <w:p>
            <w:r/>
            <w:r>
              <w:rPr>
                <w:rFonts w:ascii="宋体" w:hAnsi="宋体" w:eastAsia="宋体"/>
                <w:b w:val="0"/>
                <w:sz w:val="21"/>
              </w:rPr>
              <w:t>App/手机通知链路组图作为成果证据</w:t>
            </w:r>
          </w:p>
        </w:tc>
      </w:tr>
      <w:tr>
        <w:tc>
          <w:tcPr>
            <w:tcW w:type="dxa" w:w="2882"/>
            <w:vAlign w:val="center"/>
          </w:tcPr>
          <w:p>
            <w:r/>
            <w:r>
              <w:rPr>
                <w:rFonts w:ascii="宋体" w:hAnsi="宋体" w:eastAsia="宋体"/>
                <w:b w:val="0"/>
                <w:sz w:val="21"/>
              </w:rPr>
              <w:t>危险样本保存</w:t>
            </w:r>
          </w:p>
        </w:tc>
        <w:tc>
          <w:tcPr>
            <w:tcW w:type="dxa" w:w="2882"/>
            <w:vAlign w:val="center"/>
          </w:tcPr>
          <w:p>
            <w:r/>
            <w:r>
              <w:rPr>
                <w:rFonts w:ascii="宋体" w:hAnsi="宋体" w:eastAsia="宋体"/>
                <w:b w:val="0"/>
                <w:sz w:val="21"/>
              </w:rPr>
              <w:t>确认危险后保存前 1 s + 后 1 s WAV/JSON 到 SD 卡</w:t>
            </w:r>
          </w:p>
        </w:tc>
        <w:tc>
          <w:tcPr>
            <w:tcW w:type="dxa" w:w="2882"/>
            <w:vAlign w:val="center"/>
          </w:tcPr>
          <w:p>
            <w:r/>
            <w:r>
              <w:rPr>
                <w:rFonts w:ascii="宋体" w:hAnsi="宋体" w:eastAsia="宋体"/>
                <w:b w:val="0"/>
                <w:sz w:val="21"/>
              </w:rPr>
              <w:t>源码测试、完整构建和串口真机测试已通过</w:t>
            </w:r>
          </w:p>
        </w:tc>
      </w:tr>
      <w:tr>
        <w:tc>
          <w:tcPr>
            <w:tcW w:type="dxa" w:w="2882"/>
            <w:vAlign w:val="center"/>
          </w:tcPr>
          <w:p>
            <w:r/>
            <w:r>
              <w:rPr>
                <w:rFonts w:ascii="宋体" w:hAnsi="宋体" w:eastAsia="宋体"/>
                <w:b w:val="0"/>
                <w:sz w:val="21"/>
              </w:rPr>
              <w:t>安全边界</w:t>
            </w:r>
          </w:p>
        </w:tc>
        <w:tc>
          <w:tcPr>
            <w:tcW w:type="dxa" w:w="2882"/>
            <w:vAlign w:val="center"/>
          </w:tcPr>
          <w:p>
            <w:r/>
            <w:r>
              <w:rPr>
                <w:rFonts w:ascii="宋体" w:hAnsi="宋体" w:eastAsia="宋体"/>
                <w:b w:val="0"/>
                <w:sz w:val="21"/>
              </w:rPr>
              <w:t>云端密钥不下发设备端，手表通过设备鉴权机制访问受控云服务接口</w:t>
            </w:r>
          </w:p>
        </w:tc>
        <w:tc>
          <w:tcPr>
            <w:tcW w:type="dxa" w:w="2882"/>
            <w:vAlign w:val="center"/>
          </w:tcPr>
          <w:p>
            <w:r/>
            <w:r>
              <w:rPr>
                <w:rFonts w:ascii="宋体" w:hAnsi="宋体" w:eastAsia="宋体"/>
                <w:b w:val="0"/>
                <w:sz w:val="21"/>
              </w:rPr>
              <w:t>接口契约与鉴权测试记录</w:t>
            </w:r>
          </w:p>
        </w:tc>
      </w:tr>
      <w:tr>
        <w:tc>
          <w:tcPr>
            <w:tcW w:type="dxa" w:w="2882"/>
            <w:vAlign w:val="center"/>
          </w:tcPr>
          <w:p>
            <w:r/>
            <w:r>
              <w:rPr>
                <w:rFonts w:ascii="宋体" w:hAnsi="宋体" w:eastAsia="宋体"/>
                <w:b w:val="0"/>
                <w:sz w:val="21"/>
              </w:rPr>
              <w:t>Hermes 任务辅助</w:t>
            </w:r>
          </w:p>
        </w:tc>
        <w:tc>
          <w:tcPr>
            <w:tcW w:type="dxa" w:w="2882"/>
            <w:vAlign w:val="center"/>
          </w:tcPr>
          <w:p>
            <w:r/>
            <w:r>
              <w:rPr>
                <w:rFonts w:ascii="宋体" w:hAnsi="宋体" w:eastAsia="宋体"/>
                <w:b w:val="0"/>
                <w:sz w:val="21"/>
              </w:rPr>
              <w:t>支持语音/文本任务记录、提醒创建、回执展示和授权范围内的电脑端事务协同</w:t>
            </w:r>
          </w:p>
        </w:tc>
        <w:tc>
          <w:tcPr>
            <w:tcW w:type="dxa" w:w="2882"/>
            <w:vAlign w:val="center"/>
          </w:tcPr>
          <w:p>
            <w:r/>
            <w:r>
              <w:rPr>
                <w:rFonts w:ascii="宋体" w:hAnsi="宋体" w:eastAsia="宋体"/>
                <w:b w:val="0"/>
                <w:sz w:val="21"/>
              </w:rPr>
              <w:t>Hermes 回执截图作为辅助证据</w:t>
            </w:r>
          </w:p>
        </w:tc>
      </w:tr>
    </w:tbl>
    <w:p/>
    <w:p>
      <w:pPr>
        <w:pStyle w:val="Heading2"/>
      </w:pPr>
      <w:r>
        <w:rPr>
          <w:rFonts w:ascii="宋体" w:hAnsi="宋体" w:eastAsia="宋体"/>
          <w:sz w:val="24"/>
        </w:rPr>
        <w:t>3.3 特性成果</w:t>
      </w:r>
    </w:p>
    <w:p>
      <w:r>
        <w:rPr>
          <w:rFonts w:ascii="宋体" w:hAnsi="宋体" w:eastAsia="宋体"/>
          <w:sz w:val="24"/>
        </w:rPr>
        <w:t>本作品的特性成果围绕“端侧识别、本地提醒、远程补充、样本闭环”展开。核心安全能力均在手表端完成，网络与 Hermes 仅作为补充服务；因此本节先呈现安全闭环和模型部署结果，再说明 App 端补充告警、SD 样本保存和 Hermes 辅助回执。</w:t>
      </w:r>
    </w:p>
    <w:p>
      <w:r>
        <w:rPr>
          <w:rFonts w:ascii="宋体" w:hAnsi="宋体" w:eastAsia="宋体"/>
          <w:sz w:val="24"/>
        </w:rPr>
        <w:t>setlengthtabcolsep4pt</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特性类别</w:t>
            </w:r>
          </w:p>
        </w:tc>
        <w:tc>
          <w:tcPr>
            <w:tcW w:type="dxa" w:w="2882"/>
            <w:vAlign w:val="center"/>
            <w:shd w:fill="D9EAF7"/>
          </w:tcPr>
          <w:p>
            <w:r/>
            <w:r>
              <w:rPr>
                <w:rFonts w:ascii="宋体" w:hAnsi="宋体" w:eastAsia="宋体"/>
                <w:b/>
                <w:sz w:val="21"/>
              </w:rPr>
              <w:t>验证方式</w:t>
            </w:r>
          </w:p>
        </w:tc>
        <w:tc>
          <w:tcPr>
            <w:tcW w:type="dxa" w:w="2882"/>
            <w:vAlign w:val="center"/>
            <w:shd w:fill="D9EAF7"/>
          </w:tcPr>
          <w:p>
            <w:r/>
            <w:r>
              <w:rPr>
                <w:rFonts w:ascii="宋体" w:hAnsi="宋体" w:eastAsia="宋体"/>
                <w:b/>
                <w:sz w:val="21"/>
              </w:rPr>
              <w:t>完成结果</w:t>
            </w:r>
          </w:p>
        </w:tc>
      </w:tr>
      <w:tr>
        <w:tc>
          <w:tcPr>
            <w:tcW w:type="dxa" w:w="2882"/>
            <w:vAlign w:val="center"/>
          </w:tcPr>
          <w:p>
            <w:r/>
            <w:r>
              <w:rPr>
                <w:rFonts w:ascii="宋体" w:hAnsi="宋体" w:eastAsia="宋体"/>
                <w:b w:val="0"/>
                <w:sz w:val="21"/>
              </w:rPr>
              <w:t>端侧危险声识别</w:t>
            </w:r>
          </w:p>
        </w:tc>
        <w:tc>
          <w:tcPr>
            <w:tcW w:type="dxa" w:w="2882"/>
            <w:vAlign w:val="center"/>
          </w:tcPr>
          <w:p>
            <w:r/>
            <w:r>
              <w:rPr>
                <w:rFonts w:ascii="宋体" w:hAnsi="宋体" w:eastAsia="宋体"/>
                <w:b w:val="0"/>
                <w:sz w:val="21"/>
              </w:rPr>
              <w:t>播放鸣笛、警笛样本并观察手表状态</w:t>
            </w:r>
          </w:p>
        </w:tc>
        <w:tc>
          <w:tcPr>
            <w:tcW w:type="dxa" w:w="2882"/>
            <w:vAlign w:val="center"/>
          </w:tcPr>
          <w:p>
            <w:r/>
            <w:r>
              <w:rPr>
                <w:rFonts w:ascii="宋体" w:hAnsi="宋体" w:eastAsia="宋体"/>
                <w:b w:val="0"/>
                <w:sz w:val="21"/>
              </w:rPr>
              <w:t>手表可在本地完成危险判断，首次危险判断到告警约 380--400 ms。</w:t>
            </w:r>
          </w:p>
        </w:tc>
      </w:tr>
      <w:tr>
        <w:tc>
          <w:tcPr>
            <w:tcW w:type="dxa" w:w="2882"/>
            <w:vAlign w:val="center"/>
          </w:tcPr>
          <w:p>
            <w:r/>
            <w:r>
              <w:rPr>
                <w:rFonts w:ascii="宋体" w:hAnsi="宋体" w:eastAsia="宋体"/>
                <w:b w:val="0"/>
                <w:sz w:val="21"/>
              </w:rPr>
              <w:t>本地风险状态机</w:t>
            </w:r>
          </w:p>
        </w:tc>
        <w:tc>
          <w:tcPr>
            <w:tcW w:type="dxa" w:w="2882"/>
            <w:vAlign w:val="center"/>
          </w:tcPr>
          <w:p>
            <w:r/>
            <w:r>
              <w:rPr>
                <w:rFonts w:ascii="宋体" w:hAnsi="宋体" w:eastAsia="宋体"/>
                <w:b w:val="0"/>
                <w:sz w:val="21"/>
              </w:rPr>
              <w:t>连续输入危险/安全音频窗口</w:t>
            </w:r>
          </w:p>
        </w:tc>
        <w:tc>
          <w:tcPr>
            <w:tcW w:type="dxa" w:w="2882"/>
            <w:vAlign w:val="center"/>
          </w:tcPr>
          <w:p>
            <w:r/>
            <w:r>
              <w:rPr>
                <w:rFonts w:ascii="宋体" w:hAnsi="宋体" w:eastAsia="宋体"/>
                <w:b w:val="0"/>
                <w:sz w:val="21"/>
              </w:rPr>
              <w:t>已完成监听、可疑、告警、冷却状态迁移；危险结束后可回到监听状态。</w:t>
            </w:r>
          </w:p>
        </w:tc>
      </w:tr>
      <w:tr>
        <w:tc>
          <w:tcPr>
            <w:tcW w:type="dxa" w:w="2882"/>
            <w:vAlign w:val="center"/>
          </w:tcPr>
          <w:p>
            <w:r/>
            <w:r>
              <w:rPr>
                <w:rFonts w:ascii="宋体" w:hAnsi="宋体" w:eastAsia="宋体"/>
                <w:b w:val="0"/>
                <w:sz w:val="21"/>
              </w:rPr>
              <w:t>屏幕与震动提醒</w:t>
            </w:r>
          </w:p>
        </w:tc>
        <w:tc>
          <w:tcPr>
            <w:tcW w:type="dxa" w:w="2882"/>
            <w:vAlign w:val="center"/>
          </w:tcPr>
          <w:p>
            <w:r/>
            <w:r>
              <w:rPr>
                <w:rFonts w:ascii="宋体" w:hAnsi="宋体" w:eastAsia="宋体"/>
                <w:b w:val="0"/>
                <w:sz w:val="21"/>
              </w:rPr>
              <w:t>触发危险告警并观察界面和马达反馈</w:t>
            </w:r>
          </w:p>
        </w:tc>
        <w:tc>
          <w:tcPr>
            <w:tcW w:type="dxa" w:w="2882"/>
            <w:vAlign w:val="center"/>
          </w:tcPr>
          <w:p>
            <w:r/>
            <w:r>
              <w:rPr>
                <w:rFonts w:ascii="宋体" w:hAnsi="宋体" w:eastAsia="宋体"/>
                <w:b w:val="0"/>
                <w:sz w:val="21"/>
              </w:rPr>
              <w:t>高对比危险界面与短促强震已接入提醒管理服务，断网时仍可触发本地提醒。</w:t>
            </w:r>
          </w:p>
        </w:tc>
      </w:tr>
      <w:tr>
        <w:tc>
          <w:tcPr>
            <w:tcW w:type="dxa" w:w="2882"/>
            <w:vAlign w:val="center"/>
          </w:tcPr>
          <w:p>
            <w:r/>
            <w:r>
              <w:rPr>
                <w:rFonts w:ascii="宋体" w:hAnsi="宋体" w:eastAsia="宋体"/>
                <w:b w:val="0"/>
                <w:sz w:val="21"/>
              </w:rPr>
              <w:t>灵敏度档位</w:t>
            </w:r>
          </w:p>
        </w:tc>
        <w:tc>
          <w:tcPr>
            <w:tcW w:type="dxa" w:w="2882"/>
            <w:vAlign w:val="center"/>
          </w:tcPr>
          <w:p>
            <w:r/>
            <w:r>
              <w:rPr>
                <w:rFonts w:ascii="宋体" w:hAnsi="宋体" w:eastAsia="宋体"/>
                <w:b w:val="0"/>
                <w:sz w:val="21"/>
              </w:rPr>
              <w:t>在危险识别页切换保守、标准、敏感三档</w:t>
            </w:r>
          </w:p>
        </w:tc>
        <w:tc>
          <w:tcPr>
            <w:tcW w:type="dxa" w:w="2882"/>
            <w:vAlign w:val="center"/>
          </w:tcPr>
          <w:p>
            <w:r/>
            <w:r>
              <w:rPr>
                <w:rFonts w:ascii="宋体" w:hAnsi="宋体" w:eastAsia="宋体"/>
                <w:b w:val="0"/>
                <w:sz w:val="21"/>
              </w:rPr>
              <w:t>三档阈值分别为 0.95、0.90、0.85，切换后会重置后处理计数。</w:t>
            </w:r>
          </w:p>
        </w:tc>
      </w:tr>
      <w:tr>
        <w:tc>
          <w:tcPr>
            <w:tcW w:type="dxa" w:w="2882"/>
            <w:vAlign w:val="center"/>
          </w:tcPr>
          <w:p>
            <w:r/>
            <w:r>
              <w:rPr>
                <w:rFonts w:ascii="宋体" w:hAnsi="宋体" w:eastAsia="宋体"/>
                <w:b w:val="0"/>
                <w:sz w:val="21"/>
              </w:rPr>
              <w:t>后台安全监听</w:t>
            </w:r>
          </w:p>
        </w:tc>
        <w:tc>
          <w:tcPr>
            <w:tcW w:type="dxa" w:w="2882"/>
            <w:vAlign w:val="center"/>
          </w:tcPr>
          <w:p>
            <w:r/>
            <w:r>
              <w:rPr>
                <w:rFonts w:ascii="宋体" w:hAnsi="宋体" w:eastAsia="宋体"/>
                <w:b w:val="0"/>
                <w:sz w:val="21"/>
              </w:rPr>
              <w:t>开启安全监听后切换页面和资源占用状态</w:t>
            </w:r>
          </w:p>
        </w:tc>
        <w:tc>
          <w:tcPr>
            <w:tcW w:type="dxa" w:w="2882"/>
            <w:vAlign w:val="center"/>
          </w:tcPr>
          <w:p>
            <w:r/>
            <w:r>
              <w:rPr>
                <w:rFonts w:ascii="宋体" w:hAnsi="宋体" w:eastAsia="宋体"/>
                <w:b w:val="0"/>
                <w:sz w:val="21"/>
              </w:rPr>
              <w:t>后台可按电源预算、麦克风占用和前台运行资源启动、暂停或恢复危险识别；24 h 连续运行未出现崩溃、看门狗复位或内存耗尽。</w:t>
            </w:r>
          </w:p>
        </w:tc>
      </w:tr>
      <w:tr>
        <w:tc>
          <w:tcPr>
            <w:tcW w:type="dxa" w:w="2882"/>
            <w:vAlign w:val="center"/>
          </w:tcPr>
          <w:p>
            <w:r/>
            <w:r>
              <w:rPr>
                <w:rFonts w:ascii="宋体" w:hAnsi="宋体" w:eastAsia="宋体"/>
                <w:b w:val="0"/>
                <w:sz w:val="21"/>
              </w:rPr>
              <w:t>SD 本地样本保存</w:t>
            </w:r>
          </w:p>
        </w:tc>
        <w:tc>
          <w:tcPr>
            <w:tcW w:type="dxa" w:w="2882"/>
            <w:vAlign w:val="center"/>
          </w:tcPr>
          <w:p>
            <w:r/>
            <w:r>
              <w:rPr>
                <w:rFonts w:ascii="宋体" w:hAnsi="宋体" w:eastAsia="宋体"/>
                <w:b w:val="0"/>
                <w:sz w:val="21"/>
              </w:rPr>
              <w:t>触发危险告警后检查 SD 卡文件</w:t>
            </w:r>
          </w:p>
        </w:tc>
        <w:tc>
          <w:tcPr>
            <w:tcW w:type="dxa" w:w="2882"/>
            <w:vAlign w:val="center"/>
          </w:tcPr>
          <w:p>
            <w:r/>
            <w:r>
              <w:rPr>
                <w:rFonts w:ascii="宋体" w:hAnsi="宋体" w:eastAsia="宋体"/>
                <w:b w:val="0"/>
                <w:sz w:val="21"/>
              </w:rPr>
              <w:t>已写出触发前后约 2 s、16 kHz 单声道 WAV 与 JSON 元数据。</w:t>
            </w:r>
          </w:p>
        </w:tc>
      </w:tr>
      <w:tr>
        <w:tc>
          <w:tcPr>
            <w:tcW w:type="dxa" w:w="2882"/>
            <w:vAlign w:val="center"/>
          </w:tcPr>
          <w:p>
            <w:r/>
            <w:r>
              <w:rPr>
                <w:rFonts w:ascii="宋体" w:hAnsi="宋体" w:eastAsia="宋体"/>
                <w:b w:val="0"/>
                <w:sz w:val="21"/>
              </w:rPr>
              <w:t>App 远程补充告警</w:t>
            </w:r>
          </w:p>
        </w:tc>
        <w:tc>
          <w:tcPr>
            <w:tcW w:type="dxa" w:w="2882"/>
            <w:vAlign w:val="center"/>
          </w:tcPr>
          <w:p>
            <w:r/>
            <w:r>
              <w:rPr>
                <w:rFonts w:ascii="宋体" w:hAnsi="宋体" w:eastAsia="宋体"/>
                <w:b w:val="0"/>
                <w:sz w:val="21"/>
              </w:rPr>
              <w:t>手表触发危险事件，经云服务端转发</w:t>
            </w:r>
          </w:p>
        </w:tc>
        <w:tc>
          <w:tcPr>
            <w:tcW w:type="dxa" w:w="2882"/>
            <w:vAlign w:val="center"/>
          </w:tcPr>
          <w:p>
            <w:r/>
            <w:r>
              <w:rPr>
                <w:rFonts w:ascii="宋体" w:hAnsi="宋体" w:eastAsia="宋体"/>
                <w:b w:val="0"/>
                <w:sz w:val="21"/>
              </w:rPr>
              <w:t>手机端通知链路已完成联调，服务器端鉴权、去重、超时和脱敏测试通过；家属或监护人接收提醒可基于同一链路扩展。</w:t>
            </w:r>
          </w:p>
        </w:tc>
      </w:tr>
      <w:tr>
        <w:tc>
          <w:tcPr>
            <w:tcW w:type="dxa" w:w="2882"/>
            <w:vAlign w:val="center"/>
          </w:tcPr>
          <w:p>
            <w:r/>
            <w:r>
              <w:rPr>
                <w:rFonts w:ascii="宋体" w:hAnsi="宋体" w:eastAsia="宋体"/>
                <w:b w:val="0"/>
                <w:sz w:val="21"/>
              </w:rPr>
              <w:t>Hermes 任务辅助</w:t>
            </w:r>
          </w:p>
        </w:tc>
        <w:tc>
          <w:tcPr>
            <w:tcW w:type="dxa" w:w="2882"/>
            <w:vAlign w:val="center"/>
          </w:tcPr>
          <w:p>
            <w:r/>
            <w:r>
              <w:rPr>
                <w:rFonts w:ascii="宋体" w:hAnsi="宋体" w:eastAsia="宋体"/>
                <w:b w:val="0"/>
                <w:sz w:val="21"/>
              </w:rPr>
              <w:t>手表提交文本或语音任务</w:t>
            </w:r>
          </w:p>
        </w:tc>
        <w:tc>
          <w:tcPr>
            <w:tcW w:type="dxa" w:w="2882"/>
            <w:vAlign w:val="center"/>
          </w:tcPr>
          <w:p>
            <w:r/>
            <w:r>
              <w:rPr>
                <w:rFonts w:ascii="宋体" w:hAnsi="宋体" w:eastAsia="宋体"/>
                <w:b w:val="0"/>
                <w:sz w:val="21"/>
              </w:rPr>
              <w:t>手表端可显示简短回执和任务结果摘要，电脑端工具协同具备后续扩展基础。</w:t>
            </w:r>
          </w:p>
        </w:tc>
      </w:tr>
    </w:tbl>
    <w:p/>
    <w:p>
      <w:r>
        <w:rPr>
          <w:rFonts w:ascii="宋体" w:hAnsi="宋体" w:eastAsia="宋体"/>
          <w:sz w:val="24"/>
        </w:rPr>
        <w:t>端侧识别与本地提醒闭环。</w:t>
      </w:r>
    </w:p>
    <w:p>
      <w:r>
        <w:rPr>
          <w:rFonts w:ascii="宋体" w:hAnsi="宋体" w:eastAsia="宋体"/>
          <w:sz w:val="24"/>
        </w:rPr>
        <w:t>端侧危险声识别链路已经形成从麦克风采集、Fbank 特征提取、ESP-DL 推理、连续证据融合到本地提醒的闭环。危险声触发后，状态机会从监听进入可疑，再确认危险告警；危险结束后进入冷却并恢复监听。该链路不依赖网络，网络异常只影响远程补充告警，不影响手表端屏幕和震动提醒。</w:t>
      </w:r>
    </w:p>
    <w:p>
      <w:r>
        <w:rPr>
          <w:rFonts w:ascii="宋体" w:hAnsi="宋体" w:eastAsia="宋体"/>
          <w:sz w:val="24"/>
        </w:rPr>
        <w:t>相关状态机日志可并入危险告警/震动组图，与危险提醒界面和震动关键帧共同作为核心证据。</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危险告警/震动组图：危险提醒界面、状态机日志片段、震动短视频关键帧合成一张</w:t>
            </w:r>
          </w:p>
        </w:tc>
      </w:tr>
    </w:tbl>
    <w:p>
      <w:pPr>
        <w:jc w:val="center"/>
      </w:pPr>
      <w:r>
        <w:t>图：危险告警/震动组图：危险提醒界面、状态机日志片段、震动短视频关键帧合成一张</w:t>
      </w:r>
    </w:p>
    <w:p>
      <w:r>
        <w:rPr>
          <w:rFonts w:ascii="宋体" w:hAnsi="宋体" w:eastAsia="宋体"/>
          <w:sz w:val="24"/>
        </w:rPr>
        <w:t>模型效果与板端资源。</w:t>
      </w:r>
    </w:p>
    <w:p>
      <w:r>
        <w:rPr>
          <w:rFonts w:ascii="宋体" w:hAnsi="宋体" w:eastAsia="宋体"/>
          <w:sz w:val="24"/>
        </w:rPr>
        <w:t>模型训练与离线评估在 PC 端完成，训练仓库为 AudioClassification-Pytorch，深度学习框架为 PyTorch，训练/评估脚本使用 Python 编写。CUDA 仅用于训练与评估加速，本次验证使用 NVIDIA GeForce RTX 5060，PyTorch 版本为 torch 2.10.0+cu130。上述环境仅用于模型训练、评估和导出，手表端不运行 PyTorch；端侧实际部署平台为 ESP32-S3，推理框架为 ESP-DL。</w:t>
      </w:r>
    </w:p>
    <w:p>
      <w:r>
        <w:rPr>
          <w:rFonts w:ascii="宋体" w:hAnsi="宋体" w:eastAsia="宋体"/>
          <w:sz w:val="24"/>
        </w:rPr>
        <w:t>当前部署模型为基于 DSCNNTiny 的二分类危险声识别模型，输入为 1 s、16 kHz 单声道音频，经 Fbank 提取为约 98 帧、40 mel bins 的二维特征后，输出 non-danger / danger 二分类结果。模型以 .espdl 格式部署到 ESP32-S3，并通过 ESP-DL int8 推理运行。主要指标如下：</w:t>
      </w:r>
    </w:p>
    <w:p>
      <w:r>
        <w:rPr>
          <w:rFonts w:ascii="宋体" w:hAnsi="宋体" w:eastAsia="宋体"/>
          <w:sz w:val="24"/>
        </w:rPr>
        <w:t>setlengthtabcolsep4pt</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shd w:fill="D9EAF7"/>
          </w:tcPr>
          <w:p>
            <w:r/>
            <w:r>
              <w:rPr>
                <w:rFonts w:ascii="宋体" w:hAnsi="宋体" w:eastAsia="宋体"/>
                <w:b/>
                <w:sz w:val="21"/>
              </w:rPr>
              <w:t>类别</w:t>
            </w:r>
          </w:p>
        </w:tc>
        <w:tc>
          <w:tcPr>
            <w:tcW w:type="dxa" w:w="2882"/>
            <w:vAlign w:val="center"/>
            <w:shd w:fill="D9EAF7"/>
          </w:tcPr>
          <w:p>
            <w:r/>
            <w:r>
              <w:rPr>
                <w:rFonts w:ascii="宋体" w:hAnsi="宋体" w:eastAsia="宋体"/>
                <w:b/>
                <w:sz w:val="21"/>
              </w:rPr>
              <w:t>指标</w:t>
            </w:r>
          </w:p>
        </w:tc>
        <w:tc>
          <w:tcPr>
            <w:tcW w:type="dxa" w:w="2882"/>
            <w:vAlign w:val="center"/>
            <w:shd w:fill="D9EAF7"/>
          </w:tcPr>
          <w:p>
            <w:r/>
            <w:r>
              <w:rPr>
                <w:rFonts w:ascii="宋体" w:hAnsi="宋体" w:eastAsia="宋体"/>
                <w:b/>
                <w:sz w:val="21"/>
              </w:rPr>
              <w:t>结果</w:t>
            </w:r>
          </w:p>
        </w:tc>
      </w:tr>
      <w:tr>
        <w:tc>
          <w:tcPr>
            <w:tcW w:type="dxa" w:w="2882"/>
            <w:vAlign w:val="center"/>
          </w:tcPr>
          <w:p>
            <w:r/>
            <w:r>
              <w:rPr>
                <w:rFonts w:ascii="宋体" w:hAnsi="宋体" w:eastAsia="宋体"/>
                <w:b w:val="0"/>
                <w:sz w:val="21"/>
              </w:rPr>
              <w:t>模型输入</w:t>
            </w:r>
          </w:p>
        </w:tc>
        <w:tc>
          <w:tcPr>
            <w:tcW w:type="dxa" w:w="2882"/>
            <w:vAlign w:val="center"/>
          </w:tcPr>
          <w:p>
            <w:r/>
            <w:r>
              <w:rPr>
                <w:rFonts w:ascii="宋体" w:hAnsi="宋体" w:eastAsia="宋体"/>
                <w:b w:val="0"/>
                <w:sz w:val="21"/>
              </w:rPr>
              <w:t>音频与特征</w:t>
            </w:r>
          </w:p>
        </w:tc>
        <w:tc>
          <w:tcPr>
            <w:tcW w:type="dxa" w:w="2882"/>
            <w:vAlign w:val="center"/>
          </w:tcPr>
          <w:p>
            <w:r/>
            <w:r>
              <w:rPr>
                <w:rFonts w:ascii="宋体" w:hAnsi="宋体" w:eastAsia="宋体"/>
                <w:b w:val="0"/>
                <w:sz w:val="21"/>
              </w:rPr>
              <w:t>1 s、16 kHz、单声道；Fbank，40 mel bins，约 98 frames。</w:t>
            </w:r>
          </w:p>
        </w:tc>
      </w:tr>
      <w:tr>
        <w:tc>
          <w:tcPr>
            <w:tcW w:type="dxa" w:w="2882"/>
            <w:vAlign w:val="center"/>
          </w:tcPr>
          <w:p>
            <w:r/>
            <w:r>
              <w:rPr>
                <w:rFonts w:ascii="宋体" w:hAnsi="宋体" w:eastAsia="宋体"/>
                <w:b w:val="0"/>
                <w:sz w:val="21"/>
              </w:rPr>
              <w:t>模型结构</w:t>
            </w:r>
          </w:p>
        </w:tc>
        <w:tc>
          <w:tcPr>
            <w:tcW w:type="dxa" w:w="2882"/>
            <w:vAlign w:val="center"/>
          </w:tcPr>
          <w:p>
            <w:r/>
            <w:r>
              <w:rPr>
                <w:rFonts w:ascii="宋体" w:hAnsi="宋体" w:eastAsia="宋体"/>
                <w:b w:val="0"/>
                <w:sz w:val="21"/>
              </w:rPr>
              <w:t>网络与输出</w:t>
            </w:r>
          </w:p>
        </w:tc>
        <w:tc>
          <w:tcPr>
            <w:tcW w:type="dxa" w:w="2882"/>
            <w:vAlign w:val="center"/>
          </w:tcPr>
          <w:p>
            <w:r/>
            <w:r>
              <w:rPr>
                <w:rFonts w:ascii="宋体" w:hAnsi="宋体" w:eastAsia="宋体"/>
                <w:b w:val="0"/>
                <w:sz w:val="21"/>
              </w:rPr>
              <w:t>DSCNNTiny；non-danger / danger 二分类；部署阈值 0.90。</w:t>
            </w:r>
          </w:p>
        </w:tc>
      </w:tr>
      <w:tr>
        <w:tc>
          <w:tcPr>
            <w:tcW w:type="dxa" w:w="2882"/>
            <w:vAlign w:val="center"/>
          </w:tcPr>
          <w:p>
            <w:r/>
            <w:r>
              <w:rPr>
                <w:rFonts w:ascii="宋体" w:hAnsi="宋体" w:eastAsia="宋体"/>
                <w:b w:val="0"/>
                <w:sz w:val="21"/>
              </w:rPr>
              <w:t>部署方式</w:t>
            </w:r>
          </w:p>
        </w:tc>
        <w:tc>
          <w:tcPr>
            <w:tcW w:type="dxa" w:w="2882"/>
            <w:vAlign w:val="center"/>
          </w:tcPr>
          <w:p>
            <w:r/>
            <w:r>
              <w:rPr>
                <w:rFonts w:ascii="宋体" w:hAnsi="宋体" w:eastAsia="宋体"/>
                <w:b w:val="0"/>
                <w:sz w:val="21"/>
              </w:rPr>
              <w:t>端侧格式</w:t>
            </w:r>
          </w:p>
        </w:tc>
        <w:tc>
          <w:tcPr>
            <w:tcW w:type="dxa" w:w="2882"/>
            <w:vAlign w:val="center"/>
          </w:tcPr>
          <w:p>
            <w:r/>
            <w:r>
              <w:rPr>
                <w:rFonts w:ascii="宋体" w:hAnsi="宋体" w:eastAsia="宋体"/>
                <w:b w:val="0"/>
                <w:sz w:val="21"/>
              </w:rPr>
              <w:t>.espdl 文件，ESP-DL int8 推理，模型大小约 31.4 KB。</w:t>
            </w:r>
          </w:p>
        </w:tc>
      </w:tr>
      <w:tr>
        <w:tc>
          <w:tcPr>
            <w:tcW w:type="dxa" w:w="2882"/>
            <w:vAlign w:val="center"/>
          </w:tcPr>
          <w:p>
            <w:r/>
            <w:r>
              <w:rPr>
                <w:rFonts w:ascii="宋体" w:hAnsi="宋体" w:eastAsia="宋体"/>
                <w:b w:val="0"/>
                <w:sz w:val="21"/>
              </w:rPr>
              <w:t>离线评估</w:t>
            </w:r>
          </w:p>
        </w:tc>
        <w:tc>
          <w:tcPr>
            <w:tcW w:type="dxa" w:w="2882"/>
            <w:vAlign w:val="center"/>
          </w:tcPr>
          <w:p>
            <w:r/>
            <w:r>
              <w:rPr>
                <w:rFonts w:ascii="宋体" w:hAnsi="宋体" w:eastAsia="宋体"/>
                <w:b w:val="0"/>
                <w:sz w:val="21"/>
              </w:rPr>
              <w:t>测试范围</w:t>
            </w:r>
          </w:p>
        </w:tc>
        <w:tc>
          <w:tcPr>
            <w:tcW w:type="dxa" w:w="2882"/>
            <w:vAlign w:val="center"/>
          </w:tcPr>
          <w:p>
            <w:r/>
            <w:r>
              <w:rPr>
                <w:rFonts w:ascii="宋体" w:hAnsi="宋体" w:eastAsia="宋体"/>
                <w:b w:val="0"/>
                <w:sz w:val="21"/>
              </w:rPr>
              <w:t>131 条 edge 测试集，覆盖 background、horn、siren。</w:t>
            </w:r>
          </w:p>
        </w:tc>
      </w:tr>
      <w:tr>
        <w:tc>
          <w:tcPr>
            <w:tcW w:type="dxa" w:w="2882"/>
            <w:vAlign w:val="center"/>
          </w:tcPr>
          <w:p>
            <w:r/>
            <w:r>
              <w:rPr>
                <w:rFonts w:ascii="宋体" w:hAnsi="宋体" w:eastAsia="宋体"/>
                <w:b w:val="0"/>
                <w:sz w:val="21"/>
              </w:rPr>
              <w:t>离线评估</w:t>
            </w:r>
          </w:p>
        </w:tc>
        <w:tc>
          <w:tcPr>
            <w:tcW w:type="dxa" w:w="2882"/>
            <w:vAlign w:val="center"/>
          </w:tcPr>
          <w:p>
            <w:r/>
            <w:r>
              <w:rPr>
                <w:rFonts w:ascii="宋体" w:hAnsi="宋体" w:eastAsia="宋体"/>
                <w:b w:val="0"/>
                <w:sz w:val="21"/>
              </w:rPr>
              <w:t>综合指标</w:t>
            </w:r>
          </w:p>
        </w:tc>
        <w:tc>
          <w:tcPr>
            <w:tcW w:type="dxa" w:w="2882"/>
            <w:vAlign w:val="center"/>
          </w:tcPr>
          <w:p>
            <w:r/>
            <w:r>
              <w:rPr>
                <w:rFonts w:ascii="宋体" w:hAnsi="宋体" w:eastAsia="宋体"/>
                <w:b w:val="0"/>
                <w:sz w:val="21"/>
              </w:rPr>
              <w:t>Accuracy 96.18%，Recall 93.83%，误报率 0.00%，Precision 100.00%，F1-score 96.82%。</w:t>
            </w:r>
          </w:p>
        </w:tc>
      </w:tr>
      <w:tr>
        <w:tc>
          <w:tcPr>
            <w:tcW w:type="dxa" w:w="2882"/>
            <w:vAlign w:val="center"/>
          </w:tcPr>
          <w:p>
            <w:r/>
            <w:r>
              <w:rPr>
                <w:rFonts w:ascii="宋体" w:hAnsi="宋体" w:eastAsia="宋体"/>
                <w:b w:val="0"/>
                <w:sz w:val="21"/>
              </w:rPr>
              <w:t>混淆矩阵</w:t>
            </w:r>
          </w:p>
        </w:tc>
        <w:tc>
          <w:tcPr>
            <w:tcW w:type="dxa" w:w="2882"/>
            <w:vAlign w:val="center"/>
          </w:tcPr>
          <w:p>
            <w:r/>
            <w:r>
              <w:rPr>
                <w:rFonts w:ascii="宋体" w:hAnsi="宋体" w:eastAsia="宋体"/>
                <w:b w:val="0"/>
                <w:sz w:val="21"/>
              </w:rPr>
              <w:t>二分类统计</w:t>
            </w:r>
          </w:p>
        </w:tc>
        <w:tc>
          <w:tcPr>
            <w:tcW w:type="dxa" w:w="2882"/>
            <w:vAlign w:val="center"/>
          </w:tcPr>
          <w:p>
            <w:r/>
            <w:r>
              <w:rPr>
                <w:rFonts w:ascii="宋体" w:hAnsi="宋体" w:eastAsia="宋体"/>
                <w:b w:val="0"/>
                <w:sz w:val="21"/>
              </w:rPr>
              <w:t>TN=50，FP=0，FN=5，TP=76。</w:t>
            </w:r>
          </w:p>
        </w:tc>
      </w:tr>
      <w:tr>
        <w:tc>
          <w:tcPr>
            <w:tcW w:type="dxa" w:w="2882"/>
            <w:vAlign w:val="center"/>
          </w:tcPr>
          <w:p>
            <w:r/>
            <w:r>
              <w:rPr>
                <w:rFonts w:ascii="宋体" w:hAnsi="宋体" w:eastAsia="宋体"/>
                <w:b w:val="0"/>
                <w:sz w:val="21"/>
              </w:rPr>
              <w:t>来源类别</w:t>
            </w:r>
          </w:p>
        </w:tc>
        <w:tc>
          <w:tcPr>
            <w:tcW w:type="dxa" w:w="2882"/>
            <w:vAlign w:val="center"/>
          </w:tcPr>
          <w:p>
            <w:r/>
            <w:r>
              <w:rPr>
                <w:rFonts w:ascii="宋体" w:hAnsi="宋体" w:eastAsia="宋体"/>
                <w:b w:val="0"/>
                <w:sz w:val="21"/>
              </w:rPr>
              <w:t>分类结果</w:t>
            </w:r>
          </w:p>
        </w:tc>
        <w:tc>
          <w:tcPr>
            <w:tcW w:type="dxa" w:w="2882"/>
            <w:vAlign w:val="center"/>
          </w:tcPr>
          <w:p>
            <w:r/>
            <w:r>
              <w:rPr>
                <w:rFonts w:ascii="宋体" w:hAnsi="宋体" w:eastAsia="宋体"/>
                <w:b w:val="0"/>
                <w:sz w:val="21"/>
              </w:rPr>
              <w:t>background 50/50 正确；horn 39/41 正确；siren 37/40 正确。</w:t>
            </w:r>
          </w:p>
        </w:tc>
      </w:tr>
      <w:tr>
        <w:tc>
          <w:tcPr>
            <w:tcW w:type="dxa" w:w="2882"/>
            <w:vAlign w:val="center"/>
          </w:tcPr>
          <w:p>
            <w:r/>
            <w:r>
              <w:rPr>
                <w:rFonts w:ascii="宋体" w:hAnsi="宋体" w:eastAsia="宋体"/>
                <w:b w:val="0"/>
                <w:sz w:val="21"/>
              </w:rPr>
              <w:t>板端资源</w:t>
            </w:r>
          </w:p>
        </w:tc>
        <w:tc>
          <w:tcPr>
            <w:tcW w:type="dxa" w:w="2882"/>
            <w:vAlign w:val="center"/>
          </w:tcPr>
          <w:p>
            <w:r/>
            <w:r>
              <w:rPr>
                <w:rFonts w:ascii="宋体" w:hAnsi="宋体" w:eastAsia="宋体"/>
                <w:b w:val="0"/>
                <w:sz w:val="21"/>
              </w:rPr>
              <w:t>内存与存储</w:t>
            </w:r>
          </w:p>
        </w:tc>
        <w:tc>
          <w:tcPr>
            <w:tcW w:type="dxa" w:w="2882"/>
            <w:vAlign w:val="center"/>
          </w:tcPr>
          <w:p>
            <w:r/>
            <w:r>
              <w:rPr>
                <w:rFonts w:ascii="宋体" w:hAnsi="宋体" w:eastAsia="宋体"/>
                <w:b w:val="0"/>
                <w:sz w:val="21"/>
              </w:rPr>
              <w:t>内部 RAM 5,616 B，PSRAM 272,680 B，Flash 32,144 B。</w:t>
            </w:r>
          </w:p>
        </w:tc>
      </w:tr>
      <w:tr>
        <w:tc>
          <w:tcPr>
            <w:tcW w:type="dxa" w:w="2882"/>
            <w:vAlign w:val="center"/>
          </w:tcPr>
          <w:p>
            <w:r/>
            <w:r>
              <w:rPr>
                <w:rFonts w:ascii="宋体" w:hAnsi="宋体" w:eastAsia="宋体"/>
                <w:b w:val="0"/>
                <w:sz w:val="21"/>
              </w:rPr>
              <w:t>板端耗时</w:t>
            </w:r>
          </w:p>
        </w:tc>
        <w:tc>
          <w:tcPr>
            <w:tcW w:type="dxa" w:w="2882"/>
            <w:vAlign w:val="center"/>
          </w:tcPr>
          <w:p>
            <w:r/>
            <w:r>
              <w:rPr>
                <w:rFonts w:ascii="宋体" w:hAnsi="宋体" w:eastAsia="宋体"/>
                <w:b w:val="0"/>
                <w:sz w:val="21"/>
              </w:rPr>
              <w:t>单窗处理</w:t>
            </w:r>
          </w:p>
        </w:tc>
        <w:tc>
          <w:tcPr>
            <w:tcW w:type="dxa" w:w="2882"/>
            <w:vAlign w:val="center"/>
          </w:tcPr>
          <w:p>
            <w:r/>
            <w:r>
              <w:rPr>
                <w:rFonts w:ascii="宋体" w:hAnsi="宋体" w:eastAsia="宋体"/>
                <w:b w:val="0"/>
                <w:sz w:val="21"/>
              </w:rPr>
              <w:t>Fbank 平均 32.66 ms，模型推理平均 53.41 ms，合计平均 86.07 ms。</w:t>
            </w:r>
          </w:p>
        </w:tc>
      </w:tr>
    </w:tbl>
    <w:p/>
    <w:p>
      <w:r>
        <w:rPr>
          <w:rFonts w:ascii="宋体" w:hAnsi="宋体" w:eastAsia="宋体"/>
          <w:sz w:val="24"/>
        </w:rPr>
        <w:t>灵敏度、震动与后台安全监听。</w:t>
      </w:r>
    </w:p>
    <w:p>
      <w:r>
        <w:rPr>
          <w:rFonts w:ascii="宋体" w:hAnsi="宋体" w:eastAsia="宋体"/>
          <w:sz w:val="24"/>
        </w:rPr>
        <w:t>当前危险识别服务提供保守、标准、敏感三档策略：保守模式阈值 0.95，标准模式阈值 0.90，敏感模式阈值 0.85，三档均保持 2 个连续危险窗口确认、3 个连续安全窗口清除、2000 ms 告警保持和 3000 ms 冷却。危险识别页切换档位后，服务层会更新阈值、重置后处理计数，并同步到 ESP-DL 推理链路。</w:t>
      </w:r>
    </w:p>
    <w:p>
      <w:r>
        <w:rPr>
          <w:rFonts w:ascii="宋体" w:hAnsi="宋体" w:eastAsia="宋体"/>
          <w:sz w:val="24"/>
        </w:rPr>
        <w:t>本地提醒方面，提醒管理服务在新的危险告警产生后同时拉起屏幕危险覆盖层、一次性提示音和短促强震。震动播放由独立 FreeRTOS 任务执行，避免在推理回调或提醒编排路径中阻塞；任务退出前会兜底关闭马达，降低异常路径下马达长时间保持开启的风险。低功耗安全监听方面，后台服务会综合电源预算、麦克风占用和前台运行资源，统一启动、停止或恢复危险识别会话。该设计使安全监听不依赖危险识别页面是否可见，也不会在前台语音交互或维护窗口中强抢资源。</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灵敏度与后台安全监听截图：同图展示保守/标准/敏感三档、安全监听开关，可在角落合并 24 h 稳定运行日志摘要</w:t>
            </w:r>
          </w:p>
        </w:tc>
      </w:tr>
    </w:tbl>
    <w:p>
      <w:pPr>
        <w:jc w:val="center"/>
      </w:pPr>
      <w:r>
        <w:t>图：灵敏度与后台安全监听截图：同图展示保守/标准/敏感三档、安全监听开关，可在角落合并 24 h 稳定运行日志摘要</w:t>
      </w:r>
    </w:p>
    <w:p>
      <w:r>
        <w:rPr>
          <w:rFonts w:ascii="宋体" w:hAnsi="宋体" w:eastAsia="宋体"/>
          <w:sz w:val="24"/>
        </w:rPr>
        <w:t>危险样本 SD 保存闭环。</w:t>
      </w:r>
    </w:p>
    <w:p>
      <w:r>
        <w:rPr>
          <w:rFonts w:ascii="宋体" w:hAnsi="宋体" w:eastAsia="宋体"/>
          <w:sz w:val="24"/>
        </w:rPr>
        <w:t>危险样本闭环已经从“后续设想”推进到本地保存阶段。手表端在识别过程中维护连续音频缓存；当风险状态机确认危险事件后，样本记录模块会保存触发前 1 秒和触发后 1 秒的音频片段，最终在 SD 卡下写入 WAV 与 JSON 元数据。JSON 中包含置信度、采样率、声道数和前后采样时长等信息，便于本地复盘、人工筛选和离线标注。</w:t>
      </w:r>
    </w:p>
    <w:p>
      <w:r>
        <w:rPr>
          <w:rFonts w:ascii="宋体" w:hAnsi="宋体" w:eastAsia="宋体"/>
          <w:sz w:val="24"/>
        </w:rPr>
        <w:t>该链路已经通过源码测试、完整构建和串口真机测试验证。在板端测试中，系统可在不依赖网络和远程通知的条件下生成 16 kHz 单声道音频样本，并写出 WAV 与同名 JSON 元数据。SD 样本保存组图应同时展示成对生成的 WAV/JSON 文件和 JSON 中的置信度、采样率、声道数、前后采样时长等关键字段。</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SD 样本保存组图：SD 目录中的 WAV/JSON 文件与打开后的 JSON 关键字段合成一张</w:t>
            </w:r>
          </w:p>
        </w:tc>
      </w:tr>
    </w:tbl>
    <w:p>
      <w:pPr>
        <w:jc w:val="center"/>
      </w:pPr>
      <w:r>
        <w:t>图：SD 样本保存组图：SD 目录中的 WAV/JSON 文件与打开后的 JSON 关键字段合成一张</w:t>
      </w:r>
    </w:p>
    <w:p>
      <w:r>
        <w:rPr>
          <w:rFonts w:ascii="宋体" w:hAnsi="宋体" w:eastAsia="宋体"/>
          <w:sz w:val="24"/>
        </w:rPr>
        <w:t>App/手机端远程补充告警联调。</w:t>
      </w:r>
    </w:p>
    <w:p>
      <w:r>
        <w:rPr>
          <w:rFonts w:ascii="宋体" w:hAnsi="宋体" w:eastAsia="宋体"/>
          <w:sz w:val="24"/>
        </w:rPr>
        <w:t>App/手机端远程补充告警链路的定位是“本地提醒优先、远程获知补充”：手表端首次确认危险后，先立即触发本地屏幕提醒和震动提醒，再通过告警投递接口提交危险事件，由 FreeRTOS 队列交给后台发送任务，向云服务端发起带超时保护的 HTTPS 告警请求，服务器再将告警送达 Android App 或手机通知栏。危险识别回调不直接执行 TLS 请求，网络失败、云端接口未配置或队列忙只记录跳过，不影响本地屏幕/震动提醒安全闭环。</w:t>
      </w:r>
    </w:p>
    <w:p>
      <w:r>
        <w:rPr>
          <w:rFonts w:ascii="宋体" w:hAnsi="宋体" w:eastAsia="宋体"/>
          <w:sz w:val="24"/>
        </w:rPr>
        <w:t>联调记录显示该链路已经完成真机验证：危险告警事件可通过 HTTPS 告警请求到达云服务端，并触发 App/手机通知栏提醒；服务器侧已启用设备鉴权，未授权请求会被拒绝，合法请求返回成功响应。当前复测中，固件侧 ESP-DL、危险检测、SD 样本保存和云服务接口相关源码测试共 30 项通过；服务器端接口测试共 42 项通过，覆盖语音/文本回执、告警鉴权、请求去重、超时和敏感信息脱敏。App/手机通知链路组图集中展示手表危险告警画面、App/手机通知栏截图和云服务端告警接收日志。该链路可进一步支持绑定家属或监护人接收远程提醒。</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App/手机通知链路组图：手表触发危险、App/手机通知栏、云服务端接收日志合成一张；家属或监护人绑定提醒后续扩展</w:t>
            </w:r>
          </w:p>
        </w:tc>
      </w:tr>
    </w:tbl>
    <w:p>
      <w:pPr>
        <w:jc w:val="center"/>
      </w:pPr>
      <w:r>
        <w:t>图：App/手机通知链路组图：手表触发危险、App/手机通知栏、云服务端接收日志合成一张；家属或监护人绑定提醒后续扩展</w:t>
      </w:r>
    </w:p>
    <w:p>
      <w:r>
        <w:rPr>
          <w:rFonts w:ascii="宋体" w:hAnsi="宋体" w:eastAsia="宋体"/>
          <w:sz w:val="24"/>
        </w:rPr>
        <w:t>Hermes 任务辅助回执。</w:t>
      </w:r>
    </w:p>
    <w:p>
      <w:r>
        <w:rPr>
          <w:rFonts w:ascii="宋体" w:hAnsi="宋体" w:eastAsia="宋体"/>
          <w:sz w:val="24"/>
        </w:rPr>
        <w:t>Hermes 链路作为辅助交互扩展进行验证。手表端可向 Hermes 提交文本或语音任务，云服务端完成任务记录、语音识别和结构化回执，手表端再展示简短结果摘要。当前已完成语音/文本任务提交与手表端回执展示，电脑端工具协同具备后续扩展基础。该能力使手表具备残障用户随身任务辅助与信息回执入口。</w:t>
      </w:r>
    </w:p>
    <w:tbl>
      <w:tblPr>
        <w:tblStyle w:val="TableGrid"/>
        <w:tblW w:type="auto" w:w="0"/>
        <w:jc w:val="center"/>
        <w:tblLook w:firstColumn="1" w:firstRow="1" w:lastColumn="0" w:lastRow="0" w:noHBand="0" w:noVBand="1" w:val="04A0"/>
      </w:tblPr>
      <w:tblGrid>
        <w:gridCol w:w="8646"/>
      </w:tblGrid>
      <w:tr>
        <w:tc>
          <w:tcPr>
            <w:tcW w:type="dxa" w:w="8646"/>
            <w:vAlign w:val="center"/>
            <w:shd w:fill="F2F2F2"/>
          </w:tcPr>
          <w:p>
            <w:pPr>
              <w:jc w:val="center"/>
            </w:pPr>
            <w:r/>
            <w:r>
              <w:rPr>
                <w:rFonts w:ascii="宋体" w:hAnsi="宋体" w:eastAsia="宋体"/>
                <w:b/>
                <w:sz w:val="21"/>
              </w:rPr>
              <w:t>证据图像占位</w:t>
            </w:r>
          </w:p>
        </w:tc>
      </w:tr>
      <w:tr>
        <w:tc>
          <w:tcPr>
            <w:tcW w:type="dxa" w:w="8646"/>
            <w:vAlign w:val="center"/>
          </w:tcPr>
          <w:p>
            <w:pPr>
              <w:jc w:val="center"/>
            </w:pPr>
            <w:r/>
            <w:r>
              <w:rPr>
                <w:rFonts w:ascii="宋体" w:hAnsi="宋体" w:eastAsia="宋体"/>
                <w:b w:val="0"/>
                <w:sz w:val="21"/>
              </w:rPr>
              <w:t>Hermes 回执截图：手表端请求与回执摘要合成一张</w:t>
            </w:r>
          </w:p>
        </w:tc>
      </w:tr>
    </w:tbl>
    <w:p>
      <w:pPr>
        <w:jc w:val="center"/>
      </w:pPr>
      <w:r>
        <w:t>图：Hermes 回执截图：手表端请求与回执摘要合成一张</w:t>
      </w:r>
    </w:p>
    <w:p>
      <w:pPr>
        <w:pStyle w:val="Heading1"/>
      </w:pPr>
      <w:r>
        <w:rPr>
          <w:rFonts w:ascii="宋体" w:hAnsi="宋体" w:eastAsia="宋体"/>
          <w:sz w:val="24"/>
        </w:rPr>
        <w:t>第四部分 总结</w:t>
      </w:r>
    </w:p>
    <w:p>
      <w:pPr>
        <w:pStyle w:val="Heading2"/>
      </w:pPr>
      <w:r>
        <w:rPr>
          <w:rFonts w:ascii="宋体" w:hAnsi="宋体" w:eastAsia="宋体"/>
          <w:sz w:val="24"/>
        </w:rPr>
        <w:t>4.1 可扩展之处</w:t>
      </w:r>
    </w:p>
    <w:p>
      <w:r>
        <w:rPr>
          <w:rFonts w:ascii="宋体" w:hAnsi="宋体" w:eastAsia="宋体"/>
          <w:sz w:val="24"/>
        </w:rPr>
        <w:t>后续工作可从五个方向继续完善：一是增强危险声模型的抗噪能力，补充中文大声人声、电视外放、衣物摩擦、公交地铁等易误报负样本，降低误报；二是在已完成首次强震和三档灵敏度的基础上，继续完善持续提醒节奏、用户通知模式和事件回顾；三是补齐 App/手机端远程补充告警的告警历史、断线状态提示、电池优化白名单说明和家属/监护人绑定提醒；四是把 SD 本地样本采集扩展为人工导出、离线标注、误报分析和模型再训练流程；五是在已有后台安全监听资源门控基础上继续量化功耗，完善安全监听、网络服务、屏幕刷新和辅助交互的可穿戴功耗预算。Hermes 可继续完善长期记忆、陪伴式交互和电脑端工具联动等能力。</w:t>
      </w:r>
    </w:p>
    <w:p>
      <w:pPr>
        <w:pStyle w:val="Heading2"/>
      </w:pPr>
      <w:r>
        <w:rPr>
          <w:rFonts w:ascii="宋体" w:hAnsi="宋体" w:eastAsia="宋体"/>
          <w:sz w:val="24"/>
        </w:rPr>
        <w:t>4.2 心得体会</w:t>
      </w:r>
    </w:p>
    <w:p>
      <w:r>
        <w:rPr>
          <w:rFonts w:ascii="宋体" w:hAnsi="宋体" w:eastAsia="宋体"/>
          <w:sz w:val="24"/>
        </w:rPr>
        <w:t>本作品的研发过程表明，嵌入式 AI 作品不能只停留在模型推理成功，还必须把模型输出接入稳定的工程状态、用户可感知的提醒方式和可验证的测试证据。对于听障辅助场景，真正重要的不是显示一个分类标签，而是让用户在合适时间收到可信、低打扰的提醒。</w:t>
      </w:r>
    </w:p>
    <w:p>
      <w:r>
        <w:rPr>
          <w:rFonts w:ascii="宋体" w:hAnsi="宋体" w:eastAsia="宋体"/>
          <w:sz w:val="24"/>
        </w:rPr>
        <w:t>当前作品已经形成端侧识别、风险融合、震动与屏幕本地提醒、灵敏度档位、后台安全监听、App/手机端远程补充告警和本地样本保存的工程闭环。报告中可验证的核心证据包括模型大小、推理耗时、状态机流转、连续运行日志、灵敏度与震动实现、云服务端鉴权与请求去重测试、App/手机端告警联调记录，以及 SD 样本保存的源码测试和串口真机测试；这些证据共同说明作品不是单纯的概念方案，而是已经落到 ESP32-S3 手表端的边缘 AI 应用。</w:t>
      </w:r>
    </w:p>
    <w:p>
      <w:r>
        <w:rPr>
          <w:rFonts w:ascii="宋体" w:hAnsi="宋体" w:eastAsia="宋体"/>
          <w:sz w:val="24"/>
        </w:rPr>
        <w:t>同时，手表与 Hermes 的端云分工体现了嵌入式系统设计中的边界意识。ESP32-S3 适合承担随身输入、端侧识别、状态显示和轻量请求，用户离开电脑后仍能通过手表把任务交给 Hermes 并接收回执；长期记忆、复杂任务整理、任务执行和跨设备工具调用则更适合放到 Hermes 与服务器端。这样的分工使本地安全链路保持轻量稳定，也让面向残障用户的任务辅助和陪伴式交互能力自然接入。</w:t>
      </w:r>
    </w:p>
    <w:p>
      <w:pPr>
        <w:pStyle w:val="Heading1"/>
      </w:pPr>
      <w:r>
        <w:rPr>
          <w:rFonts w:ascii="宋体" w:hAnsi="宋体" w:eastAsia="宋体"/>
          <w:sz w:val="24"/>
        </w:rPr>
        <w:t>第五部分 参考文献</w:t>
      </w:r>
    </w:p>
    <w:p>
      <w:pPr>
        <w:pStyle w:val="ListNumber"/>
      </w:pPr>
      <w:r>
        <w:rPr>
          <w:rFonts w:ascii="宋体" w:hAnsi="宋体" w:eastAsia="宋体"/>
          <w:sz w:val="24"/>
        </w:rPr>
        <w:t>全国大学生嵌入式芯片与系统设计竞赛官网，应用赛道作品上传要求。</w:t>
      </w:r>
    </w:p>
    <w:p>
      <w:pPr>
        <w:pStyle w:val="ListNumber"/>
      </w:pPr>
      <w:r>
        <w:rPr>
          <w:rFonts w:ascii="宋体" w:hAnsi="宋体" w:eastAsia="宋体"/>
          <w:sz w:val="24"/>
        </w:rPr>
        <w:t>2026 年全国大学生嵌入式芯片与系统设计竞赛应用赛道作品报告模板。</w:t>
      </w:r>
    </w:p>
    <w:p>
      <w:pPr>
        <w:pStyle w:val="ListNumber"/>
      </w:pPr>
      <w:r>
        <w:rPr>
          <w:rFonts w:ascii="宋体" w:hAnsi="宋体" w:eastAsia="宋体"/>
          <w:sz w:val="24"/>
        </w:rPr>
        <w:t>Espressif Systems. ESP32-S3 技术参考手册与 ESP-IDF 编程指南。</w:t>
      </w:r>
    </w:p>
    <w:p>
      <w:pPr>
        <w:pStyle w:val="ListNumber"/>
      </w:pPr>
      <w:r>
        <w:rPr>
          <w:rFonts w:ascii="宋体" w:hAnsi="宋体" w:eastAsia="宋体"/>
          <w:sz w:val="24"/>
        </w:rPr>
        <w:t>Espressif Systems. ESP-DL 官方文档。</w:t>
      </w:r>
    </w:p>
    <w:p>
      <w:pPr>
        <w:pStyle w:val="ListNumber"/>
      </w:pPr>
      <w:r>
        <w:rPr>
          <w:rFonts w:ascii="宋体" w:hAnsi="宋体" w:eastAsia="宋体"/>
          <w:sz w:val="24"/>
        </w:rPr>
        <w:t>LVGL 官方文档。</w:t>
      </w:r>
    </w:p>
    <w:p>
      <w:pPr>
        <w:pStyle w:val="ListNumber"/>
      </w:pPr>
      <w:r>
        <w:rPr>
          <w:rFonts w:ascii="宋体" w:hAnsi="宋体" w:eastAsia="宋体"/>
          <w:sz w:val="24"/>
        </w:rPr>
        <w:t>WHO 或 NIDCD 关于听力损失和辅助设备的公开资料。</w:t>
      </w:r>
    </w:p>
    <w:sectPr w:rsidR="00FC693F" w:rsidRPr="0006063C" w:rsidSect="00034616">
      <w:head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75999" cy="315728"/>
          <wp:docPr id="1" name="Picture 1"/>
          <wp:cNvGraphicFramePr>
            <a:graphicFrameLocks noChangeAspect="1"/>
          </wp:cNvGraphicFramePr>
          <a:graphic>
            <a:graphicData uri="http://schemas.openxmlformats.org/drawingml/2006/picture">
              <pic:pic>
                <pic:nvPicPr>
                  <pic:cNvPr id="0" name="official_header.png"/>
                  <pic:cNvPicPr/>
                </pic:nvPicPr>
                <pic:blipFill>
                  <a:blip r:embed="rId1"/>
                  <a:stretch>
                    <a:fillRect/>
                  </a:stretch>
                </pic:blipFill>
                <pic:spPr>
                  <a:xfrm>
                    <a:off x="0" y="0"/>
                    <a:ext cx="1475999" cy="31572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