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5B1C831">
      <w:pPr>
        <w:spacing w:line="440" w:lineRule="exact"/>
        <w:rPr>
          <w:rFonts w:hint="eastAsia" w:ascii="黑体" w:hAnsi="黑体" w:eastAsia="黑体" w:cs="黑体"/>
          <w:sz w:val="32"/>
          <w:szCs w:val="32"/>
        </w:rPr>
      </w:pPr>
      <w:bookmarkStart w:id="0" w:name="_GoBack"/>
      <w:bookmarkEnd w:id="0"/>
      <w:r>
        <w:rPr>
          <w:rFonts w:hint="eastAsia" w:ascii="黑体" w:hAnsi="黑体" w:eastAsia="黑体" w:cs="黑体"/>
          <w:sz w:val="32"/>
          <w:szCs w:val="32"/>
        </w:rPr>
        <w:t>件1</w:t>
      </w:r>
    </w:p>
    <w:p w14:paraId="7FBF476E">
      <w:pPr>
        <w:spacing w:line="440" w:lineRule="exact"/>
        <w:jc w:val="center"/>
        <w:rPr>
          <w:rFonts w:hint="eastAsia"/>
          <w:b/>
          <w:sz w:val="32"/>
        </w:rPr>
      </w:pPr>
      <w:r>
        <w:rPr>
          <w:rFonts w:hint="eastAsia"/>
          <w:b/>
          <w:sz w:val="32"/>
        </w:rPr>
        <w:t>广州</w:t>
      </w:r>
      <w:r>
        <w:rPr>
          <w:rFonts w:hint="eastAsia"/>
          <w:b/>
          <w:sz w:val="32"/>
          <w:lang w:val="en-US" w:eastAsia="zh-CN"/>
        </w:rPr>
        <w:t>城市理工</w:t>
      </w:r>
      <w:r>
        <w:rPr>
          <w:rFonts w:hint="eastAsia"/>
          <w:b/>
          <w:sz w:val="32"/>
        </w:rPr>
        <w:t>学院</w:t>
      </w:r>
    </w:p>
    <w:p w14:paraId="4D2D481A">
      <w:pPr>
        <w:spacing w:after="156" w:afterLines="50" w:line="440" w:lineRule="exact"/>
        <w:jc w:val="center"/>
        <w:rPr>
          <w:rFonts w:hint="eastAsia"/>
          <w:b/>
          <w:sz w:val="32"/>
        </w:rPr>
      </w:pPr>
      <w:r>
        <w:rPr>
          <w:rFonts w:hint="eastAsia"/>
          <w:b/>
          <w:sz w:val="32"/>
        </w:rPr>
        <w:t>校级大学生创新创业训练计划项目（SRP）立项申请表</w:t>
      </w:r>
    </w:p>
    <w:tbl>
      <w:tblPr>
        <w:tblStyle w:val="6"/>
        <w:tblW w:w="9610"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5"/>
        <w:gridCol w:w="1525"/>
        <w:gridCol w:w="434"/>
        <w:gridCol w:w="466"/>
        <w:gridCol w:w="900"/>
        <w:gridCol w:w="956"/>
        <w:gridCol w:w="1260"/>
        <w:gridCol w:w="720"/>
        <w:gridCol w:w="1814"/>
      </w:tblGrid>
      <w:tr w14:paraId="1900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1" w:hRule="atLeast"/>
        </w:trPr>
        <w:tc>
          <w:tcPr>
            <w:tcW w:w="1535" w:type="dxa"/>
            <w:noWrap w:val="0"/>
            <w:vAlign w:val="center"/>
          </w:tcPr>
          <w:p w14:paraId="0F816E52">
            <w:pPr>
              <w:spacing w:line="360" w:lineRule="auto"/>
              <w:ind w:firstLine="240" w:firstLineChars="100"/>
              <w:rPr>
                <w:rFonts w:hint="eastAsia"/>
                <w:sz w:val="24"/>
              </w:rPr>
            </w:pPr>
            <w:r>
              <w:rPr>
                <w:rFonts w:hint="eastAsia"/>
                <w:sz w:val="24"/>
              </w:rPr>
              <w:t>项目名称</w:t>
            </w:r>
          </w:p>
        </w:tc>
        <w:tc>
          <w:tcPr>
            <w:tcW w:w="5541" w:type="dxa"/>
            <w:gridSpan w:val="6"/>
            <w:noWrap w:val="0"/>
            <w:vAlign w:val="center"/>
          </w:tcPr>
          <w:p w14:paraId="592A0631">
            <w:pPr>
              <w:spacing w:line="300" w:lineRule="auto"/>
              <w:jc w:val="center"/>
              <w:rPr>
                <w:sz w:val="24"/>
              </w:rPr>
            </w:pPr>
            <w:r>
              <w:rPr>
                <w:rFonts w:hint="eastAsia" w:ascii="宋体" w:hAnsi="宋体"/>
                <w:sz w:val="21"/>
                <w:szCs w:val="21"/>
                <w:lang w:val="en-US" w:eastAsia="zh-CN"/>
              </w:rPr>
              <w:t>基于AI大模型的声纹感知助残智能手表</w:t>
            </w:r>
          </w:p>
        </w:tc>
        <w:tc>
          <w:tcPr>
            <w:tcW w:w="720" w:type="dxa"/>
            <w:noWrap w:val="0"/>
            <w:vAlign w:val="center"/>
          </w:tcPr>
          <w:p w14:paraId="558F11D4">
            <w:pPr>
              <w:spacing w:line="300" w:lineRule="auto"/>
              <w:jc w:val="center"/>
              <w:rPr>
                <w:rFonts w:hint="eastAsia"/>
                <w:sz w:val="24"/>
              </w:rPr>
            </w:pPr>
            <w:r>
              <w:rPr>
                <w:rFonts w:hint="eastAsia"/>
                <w:sz w:val="24"/>
              </w:rPr>
              <w:t>项目类别</w:t>
            </w:r>
          </w:p>
        </w:tc>
        <w:tc>
          <w:tcPr>
            <w:tcW w:w="1814" w:type="dxa"/>
            <w:noWrap w:val="0"/>
            <w:vAlign w:val="center"/>
          </w:tcPr>
          <w:p w14:paraId="0138A5E4">
            <w:pPr>
              <w:spacing w:line="300" w:lineRule="auto"/>
              <w:jc w:val="center"/>
              <w:rPr>
                <w:rFonts w:hint="default" w:eastAsia="宋体"/>
                <w:sz w:val="18"/>
                <w:szCs w:val="18"/>
                <w:lang w:val="en-US" w:eastAsia="zh-CN"/>
              </w:rPr>
            </w:pPr>
            <w:r>
              <w:rPr>
                <w:rFonts w:hint="eastAsia"/>
                <w:sz w:val="18"/>
                <w:szCs w:val="18"/>
                <w:lang w:val="en-US" w:eastAsia="zh-CN"/>
              </w:rPr>
              <w:t>创新项目</w:t>
            </w:r>
          </w:p>
        </w:tc>
      </w:tr>
      <w:tr w14:paraId="2D36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2" w:hRule="atLeast"/>
        </w:trPr>
        <w:tc>
          <w:tcPr>
            <w:tcW w:w="1535" w:type="dxa"/>
            <w:noWrap w:val="0"/>
            <w:vAlign w:val="center"/>
          </w:tcPr>
          <w:p w14:paraId="5717D20E">
            <w:pPr>
              <w:jc w:val="center"/>
              <w:rPr>
                <w:rFonts w:hint="eastAsia"/>
                <w:sz w:val="24"/>
              </w:rPr>
            </w:pPr>
            <w:r>
              <w:rPr>
                <w:rFonts w:hint="eastAsia"/>
                <w:sz w:val="24"/>
              </w:rPr>
              <w:t>项目申请人</w:t>
            </w:r>
          </w:p>
        </w:tc>
        <w:tc>
          <w:tcPr>
            <w:tcW w:w="1525" w:type="dxa"/>
            <w:noWrap w:val="0"/>
            <w:vAlign w:val="center"/>
          </w:tcPr>
          <w:p w14:paraId="550108F2">
            <w:pPr>
              <w:spacing w:line="300" w:lineRule="auto"/>
              <w:jc w:val="center"/>
              <w:rPr>
                <w:rFonts w:hint="eastAsia"/>
                <w:sz w:val="24"/>
              </w:rPr>
            </w:pPr>
            <w:r>
              <w:rPr>
                <w:rFonts w:hint="eastAsia"/>
                <w:sz w:val="24"/>
              </w:rPr>
              <w:t xml:space="preserve">  陈玉霞        </w:t>
            </w:r>
          </w:p>
        </w:tc>
        <w:tc>
          <w:tcPr>
            <w:tcW w:w="900" w:type="dxa"/>
            <w:gridSpan w:val="2"/>
            <w:noWrap w:val="0"/>
            <w:vAlign w:val="center"/>
          </w:tcPr>
          <w:p w14:paraId="258C9E2C">
            <w:pPr>
              <w:spacing w:line="300" w:lineRule="auto"/>
              <w:jc w:val="center"/>
              <w:rPr>
                <w:rFonts w:hint="eastAsia"/>
                <w:sz w:val="24"/>
              </w:rPr>
            </w:pPr>
            <w:r>
              <w:rPr>
                <w:rFonts w:hint="eastAsia"/>
                <w:sz w:val="24"/>
              </w:rPr>
              <w:t xml:space="preserve">职称     </w:t>
            </w:r>
          </w:p>
        </w:tc>
        <w:tc>
          <w:tcPr>
            <w:tcW w:w="900" w:type="dxa"/>
            <w:noWrap w:val="0"/>
            <w:vAlign w:val="center"/>
          </w:tcPr>
          <w:p w14:paraId="75BBD034">
            <w:pPr>
              <w:spacing w:line="300" w:lineRule="auto"/>
              <w:jc w:val="center"/>
              <w:rPr>
                <w:rFonts w:hint="eastAsia"/>
              </w:rPr>
            </w:pPr>
            <w:r>
              <w:rPr>
                <w:rFonts w:hint="eastAsia"/>
              </w:rPr>
              <w:t>助教</w:t>
            </w:r>
          </w:p>
        </w:tc>
        <w:tc>
          <w:tcPr>
            <w:tcW w:w="956" w:type="dxa"/>
            <w:noWrap w:val="0"/>
            <w:vAlign w:val="center"/>
          </w:tcPr>
          <w:p w14:paraId="59420168">
            <w:pPr>
              <w:spacing w:line="300" w:lineRule="auto"/>
              <w:jc w:val="center"/>
              <w:rPr>
                <w:sz w:val="24"/>
              </w:rPr>
            </w:pPr>
            <w:r>
              <w:rPr>
                <w:rFonts w:hint="eastAsia"/>
                <w:sz w:val="24"/>
              </w:rPr>
              <w:t>单位</w:t>
            </w:r>
          </w:p>
        </w:tc>
        <w:tc>
          <w:tcPr>
            <w:tcW w:w="1260" w:type="dxa"/>
            <w:noWrap w:val="0"/>
            <w:vAlign w:val="center"/>
          </w:tcPr>
          <w:p w14:paraId="0ECF34A8">
            <w:pPr>
              <w:rPr>
                <w:rFonts w:hint="default" w:eastAsia="宋体"/>
                <w:sz w:val="24"/>
                <w:lang w:val="en-US" w:eastAsia="zh-CN"/>
              </w:rPr>
            </w:pPr>
            <w:r>
              <w:rPr>
                <w:rFonts w:hint="eastAsia"/>
                <w:sz w:val="24"/>
                <w:lang w:val="en-US" w:eastAsia="zh-CN"/>
              </w:rPr>
              <w:t>汽车与交通工程学院</w:t>
            </w:r>
          </w:p>
        </w:tc>
        <w:tc>
          <w:tcPr>
            <w:tcW w:w="720" w:type="dxa"/>
            <w:noWrap w:val="0"/>
            <w:vAlign w:val="center"/>
          </w:tcPr>
          <w:p w14:paraId="5C81CC91">
            <w:pPr>
              <w:rPr>
                <w:rFonts w:hint="eastAsia"/>
                <w:sz w:val="24"/>
              </w:rPr>
            </w:pPr>
            <w:r>
              <w:rPr>
                <w:rFonts w:hint="eastAsia"/>
                <w:sz w:val="24"/>
              </w:rPr>
              <w:t>联系电话</w:t>
            </w:r>
          </w:p>
        </w:tc>
        <w:tc>
          <w:tcPr>
            <w:tcW w:w="1814" w:type="dxa"/>
            <w:noWrap w:val="0"/>
            <w:vAlign w:val="center"/>
          </w:tcPr>
          <w:p w14:paraId="551FF499">
            <w:pPr>
              <w:rPr>
                <w:rFonts w:hint="eastAsia"/>
              </w:rPr>
            </w:pPr>
            <w:r>
              <w:rPr>
                <w:rFonts w:hint="eastAsia"/>
              </w:rPr>
              <w:t>13420569422</w:t>
            </w:r>
          </w:p>
        </w:tc>
      </w:tr>
      <w:tr w14:paraId="521B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9" w:hRule="atLeast"/>
        </w:trPr>
        <w:tc>
          <w:tcPr>
            <w:tcW w:w="1535" w:type="dxa"/>
            <w:noWrap w:val="0"/>
            <w:vAlign w:val="top"/>
          </w:tcPr>
          <w:p w14:paraId="14460C91">
            <w:pPr>
              <w:spacing w:line="300" w:lineRule="auto"/>
              <w:ind w:firstLine="240" w:firstLineChars="100"/>
              <w:rPr>
                <w:rFonts w:hint="eastAsia"/>
                <w:sz w:val="24"/>
              </w:rPr>
            </w:pPr>
            <w:r>
              <w:rPr>
                <w:rFonts w:hint="eastAsia"/>
                <w:sz w:val="24"/>
              </w:rPr>
              <w:t>指导教师</w:t>
            </w:r>
          </w:p>
          <w:p w14:paraId="1AD5F163">
            <w:pPr>
              <w:rPr>
                <w:rFonts w:hint="eastAsia"/>
              </w:rPr>
            </w:pPr>
            <w:r>
              <w:rPr>
                <w:rFonts w:hint="eastAsia"/>
              </w:rPr>
              <w:t>（小组成员）</w:t>
            </w:r>
          </w:p>
        </w:tc>
        <w:tc>
          <w:tcPr>
            <w:tcW w:w="1525" w:type="dxa"/>
            <w:noWrap w:val="0"/>
            <w:vAlign w:val="center"/>
          </w:tcPr>
          <w:p w14:paraId="35C7CBF6">
            <w:pPr>
              <w:spacing w:line="300" w:lineRule="auto"/>
              <w:jc w:val="center"/>
              <w:rPr>
                <w:rFonts w:hint="eastAsia"/>
                <w:sz w:val="18"/>
                <w:szCs w:val="18"/>
              </w:rPr>
            </w:pPr>
          </w:p>
        </w:tc>
        <w:tc>
          <w:tcPr>
            <w:tcW w:w="900" w:type="dxa"/>
            <w:gridSpan w:val="2"/>
            <w:noWrap w:val="0"/>
            <w:vAlign w:val="center"/>
          </w:tcPr>
          <w:p w14:paraId="4E3B33B6">
            <w:pPr>
              <w:spacing w:line="300" w:lineRule="auto"/>
              <w:jc w:val="center"/>
              <w:rPr>
                <w:sz w:val="24"/>
              </w:rPr>
            </w:pPr>
            <w:r>
              <w:rPr>
                <w:rFonts w:hint="eastAsia"/>
                <w:sz w:val="24"/>
              </w:rPr>
              <w:t>职称</w:t>
            </w:r>
          </w:p>
        </w:tc>
        <w:tc>
          <w:tcPr>
            <w:tcW w:w="900" w:type="dxa"/>
            <w:noWrap w:val="0"/>
            <w:vAlign w:val="center"/>
          </w:tcPr>
          <w:p w14:paraId="730FA0A9">
            <w:pPr>
              <w:spacing w:line="300" w:lineRule="auto"/>
              <w:jc w:val="center"/>
              <w:rPr>
                <w:rFonts w:hint="eastAsia"/>
                <w:sz w:val="24"/>
              </w:rPr>
            </w:pPr>
          </w:p>
        </w:tc>
        <w:tc>
          <w:tcPr>
            <w:tcW w:w="956" w:type="dxa"/>
            <w:noWrap w:val="0"/>
            <w:vAlign w:val="center"/>
          </w:tcPr>
          <w:p w14:paraId="26A098D0">
            <w:pPr>
              <w:spacing w:line="300" w:lineRule="auto"/>
              <w:jc w:val="center"/>
              <w:rPr>
                <w:rFonts w:hint="eastAsia"/>
                <w:sz w:val="24"/>
              </w:rPr>
            </w:pPr>
            <w:r>
              <w:rPr>
                <w:rFonts w:hint="eastAsia"/>
                <w:sz w:val="24"/>
              </w:rPr>
              <w:t>单位</w:t>
            </w:r>
          </w:p>
        </w:tc>
        <w:tc>
          <w:tcPr>
            <w:tcW w:w="1260" w:type="dxa"/>
            <w:noWrap w:val="0"/>
            <w:vAlign w:val="center"/>
          </w:tcPr>
          <w:p w14:paraId="38AD151A">
            <w:pPr>
              <w:spacing w:line="300" w:lineRule="auto"/>
              <w:rPr>
                <w:sz w:val="24"/>
              </w:rPr>
            </w:pPr>
          </w:p>
        </w:tc>
        <w:tc>
          <w:tcPr>
            <w:tcW w:w="720" w:type="dxa"/>
            <w:noWrap w:val="0"/>
            <w:vAlign w:val="center"/>
          </w:tcPr>
          <w:p w14:paraId="47054737">
            <w:pPr>
              <w:spacing w:line="300" w:lineRule="auto"/>
              <w:rPr>
                <w:sz w:val="24"/>
              </w:rPr>
            </w:pPr>
            <w:r>
              <w:rPr>
                <w:rFonts w:hint="eastAsia"/>
                <w:sz w:val="24"/>
              </w:rPr>
              <w:t>联系电话</w:t>
            </w:r>
          </w:p>
        </w:tc>
        <w:tc>
          <w:tcPr>
            <w:tcW w:w="1814" w:type="dxa"/>
            <w:noWrap w:val="0"/>
            <w:vAlign w:val="center"/>
          </w:tcPr>
          <w:p w14:paraId="614D0C6F">
            <w:pPr>
              <w:spacing w:line="300" w:lineRule="auto"/>
              <w:rPr>
                <w:sz w:val="24"/>
              </w:rPr>
            </w:pPr>
          </w:p>
        </w:tc>
      </w:tr>
      <w:tr w14:paraId="4051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2" w:hRule="atLeast"/>
        </w:trPr>
        <w:tc>
          <w:tcPr>
            <w:tcW w:w="1535" w:type="dxa"/>
            <w:noWrap w:val="0"/>
            <w:vAlign w:val="center"/>
          </w:tcPr>
          <w:p w14:paraId="18B05A3D">
            <w:pPr>
              <w:jc w:val="center"/>
              <w:rPr>
                <w:rFonts w:hint="eastAsia"/>
                <w:sz w:val="24"/>
              </w:rPr>
            </w:pPr>
            <w:r>
              <w:rPr>
                <w:rFonts w:hint="eastAsia"/>
                <w:sz w:val="24"/>
              </w:rPr>
              <w:t>项目申请</w:t>
            </w:r>
          </w:p>
          <w:p w14:paraId="34EAF924">
            <w:pPr>
              <w:jc w:val="center"/>
              <w:rPr>
                <w:rFonts w:hint="eastAsia"/>
                <w:sz w:val="24"/>
              </w:rPr>
            </w:pPr>
            <w:r>
              <w:rPr>
                <w:rFonts w:hint="eastAsia"/>
                <w:sz w:val="24"/>
              </w:rPr>
              <w:t>资助金额</w:t>
            </w:r>
          </w:p>
        </w:tc>
        <w:tc>
          <w:tcPr>
            <w:tcW w:w="1525" w:type="dxa"/>
            <w:noWrap w:val="0"/>
            <w:vAlign w:val="top"/>
          </w:tcPr>
          <w:p w14:paraId="24443C43">
            <w:pPr>
              <w:jc w:val="center"/>
              <w:rPr>
                <w:rFonts w:hint="default" w:eastAsia="宋体"/>
                <w:sz w:val="24"/>
                <w:lang w:val="en-US" w:eastAsia="zh-CN"/>
              </w:rPr>
            </w:pPr>
            <w:r>
              <w:rPr>
                <w:rFonts w:hint="eastAsia"/>
                <w:sz w:val="21"/>
                <w:szCs w:val="21"/>
                <w:lang w:val="en-US" w:eastAsia="zh-CN"/>
              </w:rPr>
              <w:t>6000</w:t>
            </w:r>
          </w:p>
        </w:tc>
        <w:tc>
          <w:tcPr>
            <w:tcW w:w="1800" w:type="dxa"/>
            <w:gridSpan w:val="3"/>
            <w:noWrap w:val="0"/>
            <w:vAlign w:val="top"/>
          </w:tcPr>
          <w:p w14:paraId="2695C61A">
            <w:pPr>
              <w:rPr>
                <w:rFonts w:hint="eastAsia"/>
                <w:sz w:val="24"/>
              </w:rPr>
            </w:pPr>
            <w:r>
              <w:rPr>
                <w:rFonts w:hint="eastAsia"/>
                <w:sz w:val="24"/>
              </w:rPr>
              <w:t>项目拟接纳学生人数</w:t>
            </w:r>
            <w:r>
              <w:rPr>
                <w:rFonts w:hint="eastAsia"/>
                <w:szCs w:val="21"/>
              </w:rPr>
              <w:t>（3-5人）</w:t>
            </w:r>
          </w:p>
        </w:tc>
        <w:tc>
          <w:tcPr>
            <w:tcW w:w="4750" w:type="dxa"/>
            <w:gridSpan w:val="4"/>
            <w:noWrap w:val="0"/>
            <w:vAlign w:val="top"/>
          </w:tcPr>
          <w:p w14:paraId="790A22C4">
            <w:pPr>
              <w:spacing w:line="300" w:lineRule="auto"/>
              <w:jc w:val="center"/>
              <w:rPr>
                <w:rFonts w:hint="default" w:eastAsia="宋体"/>
                <w:sz w:val="24"/>
                <w:lang w:val="en-US" w:eastAsia="zh-CN"/>
              </w:rPr>
            </w:pPr>
            <w:r>
              <w:rPr>
                <w:rFonts w:hint="eastAsia"/>
                <w:sz w:val="24"/>
                <w:lang w:val="en-US" w:eastAsia="zh-CN"/>
              </w:rPr>
              <w:t>朱烨俊 丘学之 彭贤康 赵一涵 柯家耀</w:t>
            </w:r>
          </w:p>
        </w:tc>
      </w:tr>
      <w:tr w14:paraId="1ABA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535" w:type="dxa"/>
            <w:noWrap w:val="0"/>
            <w:vAlign w:val="center"/>
          </w:tcPr>
          <w:p w14:paraId="72841FEC">
            <w:pPr>
              <w:spacing w:line="300" w:lineRule="auto"/>
              <w:rPr>
                <w:rFonts w:hint="eastAsia"/>
                <w:sz w:val="24"/>
              </w:rPr>
            </w:pPr>
            <w:r>
              <w:rPr>
                <w:rFonts w:hint="eastAsia"/>
                <w:sz w:val="24"/>
              </w:rPr>
              <w:t>对参与学生</w:t>
            </w:r>
          </w:p>
          <w:p w14:paraId="0EA24987">
            <w:pPr>
              <w:spacing w:line="300" w:lineRule="auto"/>
              <w:ind w:firstLine="240" w:firstLineChars="100"/>
              <w:rPr>
                <w:rFonts w:hint="eastAsia"/>
                <w:sz w:val="24"/>
              </w:rPr>
            </w:pPr>
            <w:r>
              <w:rPr>
                <w:rFonts w:hint="eastAsia"/>
                <w:sz w:val="24"/>
              </w:rPr>
              <w:t>的要求</w:t>
            </w:r>
          </w:p>
        </w:tc>
        <w:tc>
          <w:tcPr>
            <w:tcW w:w="8075" w:type="dxa"/>
            <w:gridSpan w:val="8"/>
            <w:noWrap w:val="0"/>
            <w:vAlign w:val="top"/>
          </w:tcPr>
          <w:p w14:paraId="2EFC5D1B">
            <w:pPr>
              <w:spacing w:line="300" w:lineRule="auto"/>
              <w:rPr>
                <w:rFonts w:hint="eastAsia"/>
                <w:sz w:val="24"/>
                <w:lang w:val="en-US" w:eastAsia="zh-CN"/>
              </w:rPr>
            </w:pPr>
            <w:r>
              <w:rPr>
                <w:rFonts w:hint="eastAsia"/>
                <w:sz w:val="24"/>
                <w:lang w:val="en-US" w:eastAsia="zh-CN"/>
              </w:rPr>
              <w:t>1认真负责，对项目有一定的了解；</w:t>
            </w:r>
          </w:p>
          <w:p w14:paraId="0574AA40">
            <w:pPr>
              <w:spacing w:line="300" w:lineRule="auto"/>
              <w:rPr>
                <w:rFonts w:hint="eastAsia"/>
                <w:sz w:val="24"/>
                <w:lang w:val="en-US" w:eastAsia="zh-CN"/>
              </w:rPr>
            </w:pPr>
            <w:r>
              <w:rPr>
                <w:rFonts w:hint="eastAsia"/>
                <w:sz w:val="24"/>
                <w:lang w:val="en-US" w:eastAsia="zh-CN"/>
              </w:rPr>
              <w:t>2学习能力强，有一定的编程基础；</w:t>
            </w:r>
          </w:p>
          <w:p w14:paraId="4D9712A8">
            <w:pPr>
              <w:spacing w:line="300" w:lineRule="auto"/>
              <w:rPr>
                <w:rFonts w:hint="eastAsia"/>
                <w:sz w:val="24"/>
              </w:rPr>
            </w:pPr>
            <w:r>
              <w:rPr>
                <w:rFonts w:hint="eastAsia"/>
                <w:sz w:val="24"/>
                <w:lang w:val="en-US" w:eastAsia="zh-CN"/>
              </w:rPr>
              <w:t>3硬件方面，能具备较强的动手能力。</w:t>
            </w:r>
          </w:p>
        </w:tc>
      </w:tr>
      <w:tr w14:paraId="25A7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1" w:hRule="atLeast"/>
        </w:trPr>
        <w:tc>
          <w:tcPr>
            <w:tcW w:w="1535" w:type="dxa"/>
            <w:noWrap w:val="0"/>
            <w:vAlign w:val="center"/>
          </w:tcPr>
          <w:p w14:paraId="572ECF21">
            <w:pPr>
              <w:spacing w:line="300" w:lineRule="auto"/>
              <w:rPr>
                <w:rFonts w:hint="eastAsia"/>
                <w:sz w:val="24"/>
              </w:rPr>
            </w:pPr>
            <w:r>
              <w:rPr>
                <w:rFonts w:hint="eastAsia"/>
                <w:sz w:val="24"/>
              </w:rPr>
              <w:t>学生参与研究主要内容</w:t>
            </w:r>
          </w:p>
        </w:tc>
        <w:tc>
          <w:tcPr>
            <w:tcW w:w="8075" w:type="dxa"/>
            <w:gridSpan w:val="8"/>
            <w:noWrap w:val="0"/>
            <w:vAlign w:val="top"/>
          </w:tcPr>
          <w:p w14:paraId="1D989B9E">
            <w:pPr>
              <w:spacing w:before="156" w:beforeLines="50"/>
              <w:rPr>
                <w:rFonts w:hint="default" w:ascii="Times New Roman" w:hAnsi="Times New Roman" w:eastAsia="宋体" w:cs="Times New Roman"/>
                <w:b/>
                <w:bCs w:val="0"/>
              </w:rPr>
            </w:pPr>
            <w:r>
              <w:rPr>
                <w:rFonts w:hint="default" w:ascii="Times New Roman" w:hAnsi="Times New Roman" w:eastAsia="宋体" w:cs="Times New Roman"/>
                <w:b/>
                <w:bCs w:val="0"/>
              </w:rPr>
              <w:t>一、硬件设计与搭建辅助</w:t>
            </w:r>
          </w:p>
          <w:p w14:paraId="34C40C3F">
            <w:pPr>
              <w:spacing w:before="156" w:beforeLines="50"/>
              <w:rPr>
                <w:rFonts w:hint="default" w:ascii="Times New Roman" w:hAnsi="Times New Roman" w:eastAsia="宋体" w:cs="Times New Roman"/>
                <w:b w:val="0"/>
                <w:bCs/>
              </w:rPr>
            </w:pPr>
            <w:r>
              <w:rPr>
                <w:rFonts w:hint="default" w:ascii="Times New Roman" w:hAnsi="Times New Roman" w:eastAsia="宋体" w:cs="Times New Roman"/>
                <w:b w:val="0"/>
                <w:bCs/>
              </w:rPr>
              <w:t>元器件选型调研：学生在导师指导下，深入研究各类电子元器件资料，对比不同品牌、型号的性能参数。例如针对心率传感器，收集市场上如 MAX30102、PPG101 等多款产品的数据手册，分析其测量精度、功耗、响应时间等关键指标，结合项目预算与功能需求，为团队提供选型建议，形成详细的选型报告。</w:t>
            </w:r>
          </w:p>
          <w:p w14:paraId="0D403D33">
            <w:pPr>
              <w:spacing w:before="156" w:beforeLines="50"/>
              <w:rPr>
                <w:rFonts w:hint="default" w:ascii="Times New Roman" w:hAnsi="Times New Roman" w:eastAsia="宋体" w:cs="Times New Roman"/>
                <w:b w:val="0"/>
                <w:bCs/>
              </w:rPr>
            </w:pPr>
            <w:r>
              <w:rPr>
                <w:rFonts w:hint="default" w:ascii="Times New Roman" w:hAnsi="Times New Roman" w:eastAsia="宋体" w:cs="Times New Roman"/>
                <w:b w:val="0"/>
                <w:bCs/>
              </w:rPr>
              <w:t>PCB 设计协助：学习专业 PCB 设计软件，如 Altium Designer 或 KiCad，参与智能手表 PCB 的初步布局布线工作。学生从电路原理理解出发，尝试优化元器件放置位置，缩短关键信号走线长度，减少干扰。在多层 PCB 设计中，协助规划电源层、地层与信号层的分布，参与设计评审，提出改进意见，如增加过孔数量提高接地可靠性等，并跟进 PCB 打样后的电气性能测试，记录测试数据。</w:t>
            </w:r>
          </w:p>
          <w:p w14:paraId="06509CA0">
            <w:pPr>
              <w:spacing w:before="156" w:beforeLines="50"/>
              <w:rPr>
                <w:rFonts w:hint="default" w:ascii="Times New Roman" w:hAnsi="Times New Roman" w:eastAsia="宋体" w:cs="Times New Roman"/>
                <w:b/>
                <w:bCs w:val="0"/>
              </w:rPr>
            </w:pPr>
            <w:r>
              <w:rPr>
                <w:rFonts w:hint="default" w:ascii="Times New Roman" w:hAnsi="Times New Roman" w:eastAsia="宋体" w:cs="Times New Roman"/>
                <w:b/>
                <w:bCs w:val="0"/>
              </w:rPr>
              <w:t>二、软件编程与算法实现</w:t>
            </w:r>
          </w:p>
          <w:p w14:paraId="5CE39868">
            <w:pPr>
              <w:spacing w:before="156" w:beforeLines="50"/>
              <w:rPr>
                <w:rFonts w:hint="default" w:ascii="Times New Roman" w:hAnsi="Times New Roman" w:eastAsia="宋体" w:cs="Times New Roman"/>
                <w:b w:val="0"/>
                <w:bCs/>
              </w:rPr>
            </w:pPr>
            <w:r>
              <w:rPr>
                <w:rFonts w:hint="default" w:ascii="Times New Roman" w:hAnsi="Times New Roman" w:eastAsia="宋体" w:cs="Times New Roman"/>
                <w:b w:val="0"/>
                <w:bCs/>
              </w:rPr>
              <w:t>底层驱动开发实践：基于 C 或 C++ 语言，学生着手编写部分硬件设备的底层驱动程序片段。以 ESP32 的 GPIO 控制为例，学习如何配置引脚模式，实现对震动马达、LED 灯等执行器的驱动，确保能够精准控制其开关、强度、频率等参数；针对麦克风采集的数据，编写简单的 ADC 转换程序，将模拟信号转换为数字信号供后续处理，理解中断处理机制在数据采集中的应用，提高驱动程序的实时性与稳定性。</w:t>
            </w:r>
          </w:p>
          <w:p w14:paraId="0C770E1C">
            <w:pPr>
              <w:spacing w:before="156" w:beforeLines="50"/>
              <w:rPr>
                <w:rFonts w:hint="default" w:ascii="Times New Roman" w:hAnsi="Times New Roman" w:eastAsia="宋体" w:cs="Times New Roman"/>
                <w:b w:val="0"/>
                <w:bCs/>
              </w:rPr>
            </w:pPr>
            <w:r>
              <w:rPr>
                <w:rFonts w:hint="default" w:ascii="Times New Roman" w:hAnsi="Times New Roman" w:eastAsia="宋体" w:cs="Times New Roman"/>
                <w:b w:val="0"/>
                <w:bCs/>
              </w:rPr>
              <w:t>声音识别算法优化参与：在导师搭建的深度学习框架基础上，学生协助收集声音样本，从互联网、实地录制等途径获取不同场景下的汽车鸣笛、人声、环境噪音等素材，并进行分类整理与标注。运用 Python 等编程语言，参与构建小型的神经网络模型，尝试调整模型架构，如增加隐藏层神经元数量、改变激活函数等，利用标注数据进行训练，分析模型在不同参数设置下的识别准确率与召回率，将优化结果反馈给导师团队，为整体算法提升提供思路。</w:t>
            </w:r>
          </w:p>
          <w:p w14:paraId="7804657F">
            <w:pPr>
              <w:spacing w:before="156" w:beforeLines="50"/>
              <w:rPr>
                <w:rFonts w:hint="default" w:ascii="Times New Roman" w:hAnsi="Times New Roman" w:eastAsia="宋体" w:cs="Times New Roman"/>
                <w:b/>
                <w:bCs w:val="0"/>
              </w:rPr>
            </w:pPr>
            <w:r>
              <w:rPr>
                <w:rFonts w:hint="default" w:ascii="Times New Roman" w:hAnsi="Times New Roman" w:eastAsia="宋体" w:cs="Times New Roman"/>
                <w:b/>
                <w:bCs w:val="0"/>
              </w:rPr>
              <w:t>三、测试验证与数据分析</w:t>
            </w:r>
          </w:p>
          <w:p w14:paraId="044A72E8">
            <w:pPr>
              <w:spacing w:before="156" w:beforeLines="50"/>
              <w:rPr>
                <w:rFonts w:hint="default" w:ascii="Times New Roman" w:hAnsi="Times New Roman" w:eastAsia="宋体" w:cs="Times New Roman"/>
                <w:b w:val="0"/>
                <w:bCs/>
              </w:rPr>
            </w:pPr>
            <w:r>
              <w:rPr>
                <w:rFonts w:hint="default" w:ascii="Times New Roman" w:hAnsi="Times New Roman" w:eastAsia="宋体" w:cs="Times New Roman"/>
                <w:b w:val="0"/>
                <w:bCs/>
              </w:rPr>
              <w:t>功能测试执行：学生制定详细的功能测试用例，涵盖智能手表的所有预设功能。对时间显示功能，测试不同时区设置、夏令时切换下的准确性；针对心率监测，模拟运动、休息等多种状态，检查心率数据的精准度与稳定性；对于声音识别与转化，在安静室内、嘈杂街道等环境下，反复测试对各类声音的识别效果及对应的震动、灯光、文字反馈是否正确，记录测试过程中的问题与现象，及时汇报给项目组。</w:t>
            </w:r>
          </w:p>
          <w:p w14:paraId="3DAF39E6">
            <w:pPr>
              <w:spacing w:before="156" w:beforeLines="50"/>
              <w:rPr>
                <w:rFonts w:hint="default" w:ascii="Times New Roman" w:hAnsi="Times New Roman" w:eastAsia="宋体" w:cs="Times New Roman"/>
                <w:b w:val="0"/>
                <w:bCs/>
              </w:rPr>
            </w:pPr>
            <w:r>
              <w:rPr>
                <w:rFonts w:hint="default" w:ascii="Times New Roman" w:hAnsi="Times New Roman" w:eastAsia="宋体" w:cs="Times New Roman"/>
                <w:b w:val="0"/>
                <w:bCs/>
              </w:rPr>
              <w:t>用户体验数据收集与分析：参与组织盲人、聋人等特殊群体以及普通消费者的用户体验测试活动。在测试现场，学生负责观察用户操作行为，记录他们遇到的困难、提出的建议，如特殊群体用户对手表操作按钮的便捷性反馈、对震动强度舒适度的评价等。通过问卷调查、现场访谈等方式收集数据后，运用统计学方法进行初步分析，制作简单的数据图表，直观展示用户满意度、功能需求优先级等信息，为产品优化提供依据。</w:t>
            </w:r>
          </w:p>
          <w:p w14:paraId="1BD0FE70">
            <w:pPr>
              <w:spacing w:before="156" w:beforeLines="50"/>
              <w:rPr>
                <w:rFonts w:hint="default" w:ascii="Times New Roman" w:hAnsi="Times New Roman" w:eastAsia="宋体" w:cs="Times New Roman"/>
                <w:b/>
                <w:bCs w:val="0"/>
              </w:rPr>
            </w:pPr>
            <w:r>
              <w:rPr>
                <w:rFonts w:hint="default" w:ascii="Times New Roman" w:hAnsi="Times New Roman" w:eastAsia="宋体" w:cs="Times New Roman"/>
                <w:b/>
                <w:bCs w:val="0"/>
              </w:rPr>
              <w:t>四、项目文档整理与汇报</w:t>
            </w:r>
          </w:p>
          <w:p w14:paraId="2F72DCFF">
            <w:pPr>
              <w:spacing w:before="156" w:beforeLines="50"/>
              <w:rPr>
                <w:rFonts w:hint="eastAsia"/>
                <w:sz w:val="24"/>
              </w:rPr>
            </w:pPr>
            <w:r>
              <w:rPr>
                <w:rFonts w:hint="default" w:ascii="Times New Roman" w:hAnsi="Times New Roman" w:eastAsia="宋体" w:cs="Times New Roman"/>
                <w:b w:val="0"/>
                <w:bCs/>
              </w:rPr>
              <w:t>项目汇报展示：经过一段时间的研究实践，学生锻炼自己的汇报能力，制作 PPT 或撰写报告，向项目团队、学校导师以及外部合作单位汇报阶段性成果在汇报中，清晰阐述自己负责的工作内容、取得的进展、遇到的问题及解决方案，接受听众提问，锻炼沟通表达与应变能力</w:t>
            </w:r>
            <w:r>
              <w:rPr>
                <w:rFonts w:hint="eastAsia" w:ascii="Times New Roman" w:hAnsi="Times New Roman" w:eastAsia="宋体" w:cs="Times New Roman"/>
                <w:b w:val="0"/>
                <w:bCs/>
                <w:lang w:val="en-US" w:eastAsia="zh-CN"/>
              </w:rPr>
              <w:t>,</w:t>
            </w:r>
            <w:r>
              <w:rPr>
                <w:rFonts w:hint="default" w:ascii="Times New Roman" w:hAnsi="Times New Roman" w:eastAsia="宋体" w:cs="Times New Roman"/>
                <w:b w:val="0"/>
                <w:bCs/>
              </w:rPr>
              <w:t>同时也为项目宣传推广积累素材。</w:t>
            </w:r>
          </w:p>
        </w:tc>
      </w:tr>
      <w:tr w14:paraId="63E9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1535" w:type="dxa"/>
            <w:noWrap w:val="0"/>
            <w:vAlign w:val="center"/>
          </w:tcPr>
          <w:p w14:paraId="5B8C409D">
            <w:pPr>
              <w:spacing w:line="300" w:lineRule="auto"/>
              <w:ind w:firstLine="240" w:firstLineChars="100"/>
              <w:rPr>
                <w:rFonts w:hint="eastAsia"/>
                <w:sz w:val="24"/>
              </w:rPr>
            </w:pPr>
            <w:r>
              <w:rPr>
                <w:rFonts w:hint="eastAsia"/>
                <w:sz w:val="24"/>
              </w:rPr>
              <w:t>预期目标</w:t>
            </w:r>
          </w:p>
          <w:p w14:paraId="29A7EFF2">
            <w:pPr>
              <w:spacing w:line="300" w:lineRule="auto"/>
              <w:rPr>
                <w:rFonts w:hint="eastAsia"/>
                <w:sz w:val="24"/>
              </w:rPr>
            </w:pPr>
          </w:p>
        </w:tc>
        <w:tc>
          <w:tcPr>
            <w:tcW w:w="8075" w:type="dxa"/>
            <w:gridSpan w:val="8"/>
            <w:noWrap w:val="0"/>
            <w:vAlign w:val="top"/>
          </w:tcPr>
          <w:p w14:paraId="4F1D97B7">
            <w:pPr>
              <w:spacing w:before="156" w:beforeLines="50"/>
              <w:rPr>
                <w:rFonts w:hint="eastAsia" w:ascii="Times New Roman" w:hAnsi="Times New Roman" w:eastAsia="宋体" w:cs="Times New Roman"/>
                <w:b/>
              </w:rPr>
            </w:pPr>
            <w:r>
              <w:rPr>
                <w:rFonts w:hint="default" w:ascii="Times New Roman" w:hAnsi="Times New Roman" w:eastAsia="宋体" w:cs="Times New Roman"/>
                <w:b/>
              </w:rPr>
              <w:t>一、产品成果</w:t>
            </w:r>
          </w:p>
          <w:p w14:paraId="5F0BBAB1">
            <w:pPr>
              <w:spacing w:before="156" w:beforeLines="50"/>
              <w:rPr>
                <w:rFonts w:hint="eastAsia" w:ascii="Times New Roman" w:hAnsi="Times New Roman" w:eastAsia="宋体" w:cs="Times New Roman"/>
                <w:b w:val="0"/>
                <w:bCs/>
              </w:rPr>
            </w:pPr>
            <w:r>
              <w:rPr>
                <w:rFonts w:hint="default" w:ascii="Times New Roman" w:hAnsi="Times New Roman" w:eastAsia="宋体" w:cs="Times New Roman"/>
                <w:b w:val="0"/>
                <w:bCs/>
              </w:rPr>
              <w:t>成功研发一款基于 ESP32 的智能手表，兼具精准时间显示、实时心率监测、多种环境声音精准识别转化以及人声转文字功能，为盲人、聋人等特殊群体提供全方位的环境感知与沟通辅助，同时满足普通用户对健康管理与便捷生活的需求。</w:t>
            </w:r>
          </w:p>
          <w:p w14:paraId="0D6835DD">
            <w:pPr>
              <w:spacing w:before="156" w:beforeLines="50"/>
              <w:rPr>
                <w:rFonts w:hint="default" w:ascii="Times New Roman" w:hAnsi="Times New Roman" w:eastAsia="宋体" w:cs="Times New Roman"/>
                <w:b w:val="0"/>
                <w:bCs/>
              </w:rPr>
            </w:pPr>
            <w:r>
              <w:rPr>
                <w:rFonts w:hint="default" w:ascii="Times New Roman" w:hAnsi="Times New Roman" w:eastAsia="宋体" w:cs="Times New Roman"/>
                <w:b w:val="0"/>
                <w:bCs/>
              </w:rPr>
              <w:t>产品外观设计兼顾时尚与实用，贴合人体手腕工程学，确保佩戴舒适、便捷，表带材质多样可选，表盘布局简洁直观，操作按钮易于触及与操控，整体造型符合不同场景穿戴搭配需求。</w:t>
            </w:r>
          </w:p>
          <w:p w14:paraId="131A63FC">
            <w:pPr>
              <w:spacing w:before="156" w:beforeLines="50"/>
              <w:rPr>
                <w:rFonts w:hint="eastAsia" w:ascii="Times New Roman" w:hAnsi="Times New Roman" w:eastAsia="宋体" w:cs="Times New Roman"/>
                <w:b w:val="0"/>
                <w:bCs/>
              </w:rPr>
            </w:pPr>
            <w:r>
              <w:rPr>
                <w:rFonts w:hint="default" w:ascii="Times New Roman" w:hAnsi="Times New Roman" w:eastAsia="宋体" w:cs="Times New Roman"/>
                <w:b w:val="0"/>
                <w:bCs/>
              </w:rPr>
              <w:t>实现手表与手机等移动终端的无缝连接，通过配套手机应用，用户可轻松查看心率历史数据、声音识别记录，远程调控手表功能设置，如震动强度、灯光颜色、声音识别灵敏度等，拓展产品功能边界，提升用户交互体验。</w:t>
            </w:r>
          </w:p>
          <w:p w14:paraId="622D298F">
            <w:pPr>
              <w:spacing w:before="156" w:beforeLines="50"/>
              <w:rPr>
                <w:rFonts w:hint="default" w:ascii="Times New Roman" w:hAnsi="Times New Roman" w:eastAsia="宋体" w:cs="Times New Roman"/>
                <w:b/>
              </w:rPr>
            </w:pPr>
            <w:r>
              <w:rPr>
                <w:rFonts w:hint="default" w:ascii="Times New Roman" w:hAnsi="Times New Roman" w:eastAsia="宋体" w:cs="Times New Roman"/>
                <w:b/>
              </w:rPr>
              <w:t>二、技术成果</w:t>
            </w:r>
          </w:p>
          <w:p w14:paraId="40341C8D">
            <w:pPr>
              <w:spacing w:before="156" w:beforeLines="50"/>
              <w:rPr>
                <w:rFonts w:hint="eastAsia" w:ascii="Times New Roman" w:hAnsi="Times New Roman" w:eastAsia="宋体" w:cs="Times New Roman"/>
                <w:b w:val="0"/>
                <w:bCs/>
              </w:rPr>
            </w:pPr>
            <w:r>
              <w:rPr>
                <w:rFonts w:hint="default" w:ascii="Times New Roman" w:hAnsi="Times New Roman" w:eastAsia="宋体" w:cs="Times New Roman"/>
                <w:b w:val="0"/>
                <w:bCs/>
              </w:rPr>
              <w:t xml:space="preserve">攻克复杂环境下声音识别准确率难题，基于深度学习算法构建的声音识别模型，在嘈杂街道、室内多人交谈等典型复杂场景中，对汽车鸣笛、门铃、紧急呼叫等常见声音的识别准确率达到 </w:t>
            </w:r>
            <w:r>
              <w:rPr>
                <w:rFonts w:hint="eastAsia" w:ascii="Times New Roman" w:hAnsi="Times New Roman" w:eastAsia="宋体" w:cs="Times New Roman"/>
                <w:b w:val="0"/>
                <w:bCs/>
                <w:lang w:val="en-US" w:eastAsia="zh-CN"/>
              </w:rPr>
              <w:t>90%</w:t>
            </w:r>
            <w:r>
              <w:rPr>
                <w:rFonts w:hint="default" w:ascii="Times New Roman" w:hAnsi="Times New Roman" w:eastAsia="宋体" w:cs="Times New Roman"/>
                <w:b w:val="0"/>
                <w:bCs/>
              </w:rPr>
              <w:t>以上，相较于传统识别方法有显著提升，为特殊群体及时感知危险与重要信息提供有力保障。</w:t>
            </w:r>
          </w:p>
          <w:p w14:paraId="791B435D">
            <w:pPr>
              <w:spacing w:before="156" w:beforeLines="50"/>
              <w:rPr>
                <w:rFonts w:hint="eastAsia" w:ascii="Times New Roman" w:hAnsi="Times New Roman" w:eastAsia="宋体" w:cs="Times New Roman"/>
                <w:b w:val="0"/>
                <w:bCs/>
              </w:rPr>
            </w:pPr>
            <w:r>
              <w:rPr>
                <w:rFonts w:hint="default" w:ascii="Times New Roman" w:hAnsi="Times New Roman" w:eastAsia="宋体" w:cs="Times New Roman"/>
                <w:b w:val="0"/>
                <w:bCs/>
              </w:rPr>
              <w:t xml:space="preserve">优化人声转文字技术，结合深度神经网络与语音特征提取算法，在不同口音、语速、语言习惯的人声输入下，文字转换准确率达到 </w:t>
            </w:r>
            <w:r>
              <w:rPr>
                <w:rFonts w:hint="eastAsia" w:ascii="Times New Roman" w:hAnsi="Times New Roman" w:eastAsia="宋体" w:cs="Times New Roman"/>
                <w:b w:val="0"/>
                <w:bCs/>
                <w:lang w:val="en-US" w:eastAsia="zh-CN"/>
              </w:rPr>
              <w:t>90%</w:t>
            </w:r>
            <w:r>
              <w:rPr>
                <w:rFonts w:hint="default" w:ascii="Times New Roman" w:hAnsi="Times New Roman" w:eastAsia="宋体" w:cs="Times New Roman"/>
                <w:b w:val="0"/>
                <w:bCs/>
              </w:rPr>
              <w:t xml:space="preserve"> 以上，实现实时、流畅的语音文字转换，助力听障用户无障碍交流沟通。</w:t>
            </w:r>
          </w:p>
          <w:p w14:paraId="478200EA">
            <w:pPr>
              <w:spacing w:before="156" w:beforeLines="50"/>
              <w:rPr>
                <w:rFonts w:hint="eastAsia" w:ascii="Times New Roman" w:hAnsi="Times New Roman" w:eastAsia="宋体" w:cs="Times New Roman"/>
                <w:b w:val="0"/>
                <w:bCs/>
              </w:rPr>
            </w:pPr>
            <w:r>
              <w:rPr>
                <w:rFonts w:hint="default" w:ascii="Times New Roman" w:hAnsi="Times New Roman" w:eastAsia="宋体" w:cs="Times New Roman"/>
                <w:b w:val="0"/>
                <w:bCs/>
              </w:rPr>
              <w:t xml:space="preserve">掌握低功耗设计核心技术，通过硬件选型优化与软件智能休眠唤醒策略，使智能手表在开启所有功能的全负荷运行模式下，续航时间达到 </w:t>
            </w:r>
            <w:r>
              <w:rPr>
                <w:rFonts w:hint="eastAsia" w:ascii="Times New Roman" w:hAnsi="Times New Roman" w:eastAsia="宋体" w:cs="Times New Roman"/>
                <w:b w:val="0"/>
                <w:bCs/>
                <w:lang w:val="en-US" w:eastAsia="zh-CN"/>
              </w:rPr>
              <w:t>10</w:t>
            </w:r>
            <w:r>
              <w:rPr>
                <w:rFonts w:hint="default" w:ascii="Times New Roman" w:hAnsi="Times New Roman" w:eastAsia="宋体" w:cs="Times New Roman"/>
                <w:b w:val="0"/>
                <w:bCs/>
              </w:rPr>
              <w:t>天以上，满足日常使用需求，解决智能穿戴设备续航短板问题。</w:t>
            </w:r>
          </w:p>
          <w:p w14:paraId="7BC91F9A">
            <w:pPr>
              <w:spacing w:before="156" w:beforeLines="50"/>
              <w:rPr>
                <w:rFonts w:hint="default" w:ascii="Times New Roman" w:hAnsi="Times New Roman" w:eastAsia="宋体" w:cs="Times New Roman"/>
                <w:b/>
              </w:rPr>
            </w:pPr>
            <w:r>
              <w:rPr>
                <w:rFonts w:hint="default" w:ascii="Times New Roman" w:hAnsi="Times New Roman" w:eastAsia="宋体" w:cs="Times New Roman"/>
                <w:b/>
              </w:rPr>
              <w:t>三、知识产权成果</w:t>
            </w:r>
          </w:p>
          <w:p w14:paraId="1B949E72">
            <w:pPr>
              <w:spacing w:before="156" w:beforeLines="50"/>
              <w:rPr>
                <w:rFonts w:hint="eastAsia" w:ascii="Times New Roman" w:hAnsi="Times New Roman" w:eastAsia="宋体" w:cs="Times New Roman"/>
                <w:b w:val="0"/>
                <w:bCs/>
              </w:rPr>
            </w:pPr>
            <w:r>
              <w:rPr>
                <w:rFonts w:hint="default" w:ascii="Times New Roman" w:hAnsi="Times New Roman" w:eastAsia="宋体" w:cs="Times New Roman"/>
                <w:b w:val="0"/>
                <w:bCs/>
              </w:rPr>
              <w:t>申请多项与智能手表相关的专利，包括但不限于声音识别算法专利、低功耗硬件设计专利、特殊群体交互设计专利等，构建项目的知识产权壁垒，保护创新成果，提升项目及产品的核心竞争力。</w:t>
            </w:r>
          </w:p>
          <w:p w14:paraId="512DFE2A">
            <w:pPr>
              <w:spacing w:before="156" w:beforeLines="50"/>
              <w:rPr>
                <w:rFonts w:hint="eastAsia" w:ascii="Times New Roman" w:hAnsi="Times New Roman" w:eastAsia="宋体" w:cs="Times New Roman"/>
                <w:b w:val="0"/>
                <w:bCs/>
              </w:rPr>
            </w:pPr>
            <w:r>
              <w:rPr>
                <w:rFonts w:hint="default" w:ascii="Times New Roman" w:hAnsi="Times New Roman" w:eastAsia="宋体" w:cs="Times New Roman"/>
                <w:b w:val="0"/>
                <w:bCs/>
              </w:rPr>
              <w:t>获得软件著作权，涵盖智能手表操作系统、声音识别软件、人声转文字软件、配套手机应用程序等，确保软件层面的自主开发成果得到法律保护，便于后续产品迭代升级与商业化推广。</w:t>
            </w:r>
          </w:p>
          <w:p w14:paraId="45B706B9">
            <w:pPr>
              <w:spacing w:before="156" w:beforeLines="50"/>
              <w:rPr>
                <w:rFonts w:hint="default" w:ascii="Times New Roman" w:hAnsi="Times New Roman" w:eastAsia="宋体" w:cs="Times New Roman"/>
                <w:b/>
              </w:rPr>
            </w:pPr>
            <w:r>
              <w:rPr>
                <w:rFonts w:hint="default" w:ascii="Times New Roman" w:hAnsi="Times New Roman" w:eastAsia="宋体" w:cs="Times New Roman"/>
                <w:b/>
              </w:rPr>
              <w:t>四、社会成果</w:t>
            </w:r>
          </w:p>
          <w:p w14:paraId="0BBC4C83">
            <w:pPr>
              <w:spacing w:before="156" w:beforeLines="50"/>
              <w:rPr>
                <w:rFonts w:hint="eastAsia"/>
                <w:sz w:val="24"/>
              </w:rPr>
            </w:pPr>
            <w:r>
              <w:rPr>
                <w:rFonts w:hint="default" w:ascii="Times New Roman" w:hAnsi="Times New Roman" w:eastAsia="宋体" w:cs="Times New Roman"/>
                <w:b w:val="0"/>
                <w:bCs/>
              </w:rPr>
              <w:t>切实改善盲人、聋人等特殊群体的生活质量，为他们提供自主出行、社交沟通的有力工具，助力其融入社会主流生活，减少因身体障碍导致的生活不便与心理压力，增强自信心与社会参与感。</w:t>
            </w:r>
          </w:p>
        </w:tc>
      </w:tr>
      <w:tr w14:paraId="0C34B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6" w:hRule="atLeast"/>
        </w:trPr>
        <w:tc>
          <w:tcPr>
            <w:tcW w:w="1535" w:type="dxa"/>
            <w:noWrap w:val="0"/>
            <w:vAlign w:val="center"/>
          </w:tcPr>
          <w:p w14:paraId="62C73068">
            <w:pPr>
              <w:spacing w:line="300" w:lineRule="auto"/>
              <w:ind w:firstLine="240" w:firstLineChars="100"/>
              <w:jc w:val="center"/>
              <w:rPr>
                <w:rFonts w:hint="eastAsia"/>
                <w:sz w:val="24"/>
              </w:rPr>
            </w:pPr>
            <w:r>
              <w:rPr>
                <w:rFonts w:hint="eastAsia"/>
                <w:sz w:val="24"/>
              </w:rPr>
              <w:t>预期成果形式</w:t>
            </w:r>
          </w:p>
        </w:tc>
        <w:tc>
          <w:tcPr>
            <w:tcW w:w="8075" w:type="dxa"/>
            <w:gridSpan w:val="8"/>
            <w:noWrap w:val="0"/>
            <w:vAlign w:val="top"/>
          </w:tcPr>
          <w:p w14:paraId="1B1B366C">
            <w:pPr>
              <w:spacing w:line="360" w:lineRule="auto"/>
              <w:rPr>
                <w:rFonts w:hint="eastAsia"/>
                <w:sz w:val="24"/>
              </w:rPr>
            </w:pPr>
            <w:r>
              <w:rPr>
                <w:rFonts w:hint="eastAsia" w:ascii="宋体" w:hAnsi="宋体"/>
                <w:sz w:val="24"/>
                <w:lang w:eastAsia="zh-CN"/>
              </w:rPr>
              <w:t>□</w:t>
            </w:r>
            <w:r>
              <w:rPr>
                <w:rFonts w:hint="eastAsia" w:ascii="宋体" w:hAnsi="宋体"/>
                <w:sz w:val="24"/>
              </w:rPr>
              <w:t xml:space="preserve"> 样机   □ 专利     □ 网站    □ 电脑软件      □ 调研报告 □ 论文   </w:t>
            </w:r>
            <w:r>
              <w:rPr>
                <w:rFonts w:hint="eastAsia" w:ascii="宋体" w:hAnsi="宋体"/>
                <w:sz w:val="24"/>
                <w:lang w:eastAsia="zh-CN"/>
              </w:rPr>
              <w:t>☑</w:t>
            </w:r>
            <w:r>
              <w:rPr>
                <w:rFonts w:hint="eastAsia" w:ascii="宋体" w:hAnsi="宋体"/>
                <w:sz w:val="24"/>
              </w:rPr>
              <w:t xml:space="preserve"> 实物模型   □ 其他：</w:t>
            </w:r>
            <w:r>
              <w:rPr>
                <w:rFonts w:hint="eastAsia" w:ascii="宋体" w:hAnsi="宋体"/>
                <w:sz w:val="24"/>
                <w:u w:val="single"/>
                <w:vertAlign w:val="subscript"/>
              </w:rPr>
              <w:t xml:space="preserve">                                       </w:t>
            </w:r>
            <w:r>
              <w:rPr>
                <w:rFonts w:hint="eastAsia" w:ascii="宋体" w:hAnsi="宋体"/>
                <w:szCs w:val="21"/>
              </w:rPr>
              <w:t xml:space="preserve"> </w:t>
            </w:r>
          </w:p>
        </w:tc>
      </w:tr>
      <w:tr w14:paraId="5E99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63" w:hRule="atLeast"/>
        </w:trPr>
        <w:tc>
          <w:tcPr>
            <w:tcW w:w="1535" w:type="dxa"/>
            <w:noWrap w:val="0"/>
            <w:vAlign w:val="center"/>
          </w:tcPr>
          <w:p w14:paraId="0D458893">
            <w:pPr>
              <w:spacing w:line="300" w:lineRule="auto"/>
              <w:ind w:firstLine="240" w:firstLineChars="100"/>
              <w:jc w:val="center"/>
              <w:rPr>
                <w:rFonts w:hint="eastAsia"/>
                <w:sz w:val="24"/>
              </w:rPr>
            </w:pPr>
            <w:r>
              <w:rPr>
                <w:rFonts w:hint="eastAsia"/>
                <w:sz w:val="24"/>
              </w:rPr>
              <w:t>项目特色与创新点</w:t>
            </w:r>
          </w:p>
        </w:tc>
        <w:tc>
          <w:tcPr>
            <w:tcW w:w="8075" w:type="dxa"/>
            <w:gridSpan w:val="8"/>
            <w:noWrap w:val="0"/>
            <w:vAlign w:val="top"/>
          </w:tcPr>
          <w:p w14:paraId="6683EFFC">
            <w:pPr>
              <w:spacing w:before="156" w:beforeLines="50"/>
              <w:rPr>
                <w:rFonts w:hint="eastAsia" w:ascii="Times New Roman" w:hAnsi="Times New Roman" w:eastAsia="宋体" w:cs="Times New Roman"/>
                <w:b/>
                <w:bCs/>
                <w:szCs w:val="21"/>
              </w:rPr>
            </w:pPr>
            <w:r>
              <w:rPr>
                <w:rFonts w:hint="default" w:ascii="Times New Roman" w:hAnsi="Times New Roman" w:eastAsia="宋体" w:cs="Times New Roman"/>
                <w:b/>
                <w:bCs/>
                <w:szCs w:val="21"/>
              </w:rPr>
              <w:t>一、多模态融合感知交互</w:t>
            </w:r>
          </w:p>
          <w:p w14:paraId="157914BE">
            <w:pPr>
              <w:spacing w:before="156" w:beforeLines="50"/>
              <w:rPr>
                <w:rFonts w:hint="default" w:ascii="Times New Roman" w:hAnsi="Times New Roman" w:eastAsia="宋体" w:cs="Times New Roman"/>
                <w:szCs w:val="21"/>
              </w:rPr>
            </w:pPr>
            <w:r>
              <w:rPr>
                <w:rFonts w:hint="default" w:ascii="Times New Roman" w:hAnsi="Times New Roman" w:eastAsia="宋体" w:cs="Times New Roman"/>
                <w:szCs w:val="21"/>
              </w:rPr>
              <w:t>全方位环境感知：区别于传统智能手表仅专注于单一功能拓展，本项目创新性地将声音、震动、灯光和文字信息进行深度融合，为用户打造全方位感知外界环境的能力。例如，当身处嘈杂街道，盲人用户不仅能依靠手表的震动强度和节奏变化感知后方车辆的靠近、紧急刹车等情况，还能通过不同颜色闪烁的灯光直观了解周边交通信号灯状态；聋人用户则可凭借精准的人声转文字功能，实时知晓他人交流内容，配合震动提示知晓对话对象的情绪强度，实现无障碍沟通。</w:t>
            </w:r>
          </w:p>
          <w:p w14:paraId="072F0A1B">
            <w:pPr>
              <w:spacing w:before="156" w:beforeLines="50"/>
              <w:rPr>
                <w:rFonts w:hint="eastAsia" w:ascii="Times New Roman" w:hAnsi="Times New Roman" w:eastAsia="宋体" w:cs="Times New Roman"/>
                <w:szCs w:val="21"/>
              </w:rPr>
            </w:pPr>
            <w:r>
              <w:rPr>
                <w:rFonts w:hint="default" w:ascii="Times New Roman" w:hAnsi="Times New Roman" w:eastAsia="宋体" w:cs="Times New Roman"/>
                <w:szCs w:val="21"/>
              </w:rPr>
              <w:t>自适应交互模式：依据不同用户的感官偏好和使用场景，手表能够自动调整交互模式。在安静的室内学习环境，若检测到轻声呼唤，手表优先以柔和灯光闪烁配合文字显示进行提醒，避免突兀的震动干扰；而在户外跑步锻炼时，面对复杂的交通与环境声音，以强烈且富有节奏的震动为主，辅以灯光警示，确保信息及时传达给用户，最大程度优化用户体验。</w:t>
            </w:r>
          </w:p>
          <w:p w14:paraId="3228D70A">
            <w:pPr>
              <w:spacing w:before="156" w:beforeLines="50"/>
              <w:rPr>
                <w:rFonts w:hint="default" w:ascii="Times New Roman" w:hAnsi="Times New Roman" w:eastAsia="宋体" w:cs="Times New Roman"/>
                <w:b/>
                <w:bCs/>
                <w:szCs w:val="21"/>
              </w:rPr>
            </w:pPr>
            <w:r>
              <w:rPr>
                <w:rFonts w:hint="default" w:ascii="Times New Roman" w:hAnsi="Times New Roman" w:eastAsia="宋体" w:cs="Times New Roman"/>
                <w:b/>
                <w:bCs/>
                <w:szCs w:val="21"/>
              </w:rPr>
              <w:t>二、精准且个性化的声音处理</w:t>
            </w:r>
          </w:p>
          <w:p w14:paraId="322CE58E">
            <w:pPr>
              <w:spacing w:before="156" w:beforeLines="50"/>
              <w:rPr>
                <w:rFonts w:hint="eastAsia" w:ascii="Times New Roman" w:hAnsi="Times New Roman" w:eastAsia="宋体" w:cs="Times New Roman"/>
                <w:szCs w:val="21"/>
              </w:rPr>
            </w:pPr>
            <w:r>
              <w:rPr>
                <w:rFonts w:hint="default" w:ascii="Times New Roman" w:hAnsi="Times New Roman" w:eastAsia="宋体" w:cs="Times New Roman"/>
                <w:szCs w:val="21"/>
              </w:rPr>
              <w:t>高精度声音识别：利用基于深度学习的先进算法，对收集到的声音信号进行多维度特征提取与分析。通过构建庞大而精细的声音数据库，涵盖日常生活中的各类场景声音，如不同型号汽车的鸣笛、各类电器警报声、宠物叫声以及丰富的人声语料库，使手表能够精准区分细微差异</w:t>
            </w:r>
          </w:p>
          <w:p w14:paraId="7E439179">
            <w:pPr>
              <w:spacing w:before="156" w:beforeLines="50"/>
              <w:rPr>
                <w:rFonts w:hint="default" w:ascii="Times New Roman" w:hAnsi="Times New Roman" w:eastAsia="宋体" w:cs="Times New Roman"/>
                <w:b/>
                <w:bCs/>
                <w:szCs w:val="21"/>
              </w:rPr>
            </w:pPr>
            <w:r>
              <w:rPr>
                <w:rFonts w:hint="default" w:ascii="Times New Roman" w:hAnsi="Times New Roman" w:eastAsia="宋体" w:cs="Times New Roman"/>
                <w:b/>
                <w:bCs/>
                <w:szCs w:val="21"/>
              </w:rPr>
              <w:t>三、低功耗与高效能的完美平衡</w:t>
            </w:r>
          </w:p>
          <w:p w14:paraId="57FFEE1D">
            <w:pPr>
              <w:spacing w:before="156" w:beforeLines="50"/>
              <w:rPr>
                <w:rFonts w:hint="eastAsia" w:ascii="Times New Roman" w:hAnsi="Times New Roman" w:eastAsia="宋体" w:cs="Times New Roman"/>
                <w:szCs w:val="21"/>
                <w:lang w:eastAsia="zh-CN"/>
              </w:rPr>
            </w:pPr>
            <w:r>
              <w:rPr>
                <w:rFonts w:hint="default" w:ascii="Times New Roman" w:hAnsi="Times New Roman" w:eastAsia="宋体" w:cs="Times New Roman"/>
                <w:szCs w:val="21"/>
              </w:rPr>
              <w:t>智能休眠唤醒策略：针对智能手表电池容量有限的瓶颈，设计了一套智能休眠唤醒机制。当环境安静、无明显声音信号且用户长时间未操作时，除保留最基本的时间显示功能外，系统自动进入低功耗休眠状态，关闭不必要的传感器和处理器模块，降低能耗。一旦检测到环境变化或用户抬手等操作，迅速唤醒并在极短时间内恢复全部功能，确保能源的高效利用</w:t>
            </w:r>
            <w:r>
              <w:rPr>
                <w:rFonts w:hint="eastAsia" w:cs="Times New Roman"/>
                <w:szCs w:val="21"/>
                <w:lang w:eastAsia="zh-CN"/>
              </w:rPr>
              <w:t>。</w:t>
            </w:r>
          </w:p>
          <w:p w14:paraId="79AA26B1">
            <w:pPr>
              <w:spacing w:before="156" w:beforeLines="50"/>
              <w:rPr>
                <w:rFonts w:hint="default" w:ascii="Times New Roman" w:hAnsi="Times New Roman" w:eastAsia="宋体" w:cs="Times New Roman"/>
                <w:szCs w:val="21"/>
              </w:rPr>
            </w:pPr>
            <w:r>
              <w:rPr>
                <w:rFonts w:hint="default" w:ascii="Times New Roman" w:hAnsi="Times New Roman" w:eastAsia="宋体" w:cs="Times New Roman"/>
                <w:szCs w:val="21"/>
              </w:rPr>
              <w:t>硬件软件协同优化：在硬件选型上，严格筛选低功耗、高性能的元器件，如采用新型低功耗蓝牙芯片、低静态电流的传感器等；软件层面，通过优化算法结构，减少不必要的计算复杂度，采用动态内存分配与管理技术，避免资源浪费。同时，对任务调度进行精细规划，让不同功能模块在执行任务时有序协作，既保障功能的高效实现，又降低整体功耗，使手表在全天 24 小时开启多种功能监测的情况下，仍能维持多天续航。</w:t>
            </w:r>
          </w:p>
          <w:p w14:paraId="49DDE92B">
            <w:pPr>
              <w:spacing w:before="156" w:beforeLines="50"/>
              <w:rPr>
                <w:rFonts w:hint="default" w:ascii="Times New Roman" w:hAnsi="Times New Roman" w:eastAsia="宋体" w:cs="Times New Roman"/>
                <w:b/>
                <w:bCs/>
                <w:szCs w:val="21"/>
              </w:rPr>
            </w:pPr>
            <w:r>
              <w:rPr>
                <w:rFonts w:hint="eastAsia" w:cs="Times New Roman"/>
                <w:b/>
                <w:bCs/>
                <w:szCs w:val="21"/>
                <w:lang w:val="en-US" w:eastAsia="zh-CN"/>
              </w:rPr>
              <w:t>四</w:t>
            </w:r>
            <w:r>
              <w:rPr>
                <w:rFonts w:hint="default" w:ascii="Times New Roman" w:hAnsi="Times New Roman" w:eastAsia="宋体" w:cs="Times New Roman"/>
                <w:b/>
                <w:bCs/>
                <w:szCs w:val="21"/>
              </w:rPr>
              <w:t>、开放生态与拓展潜能</w:t>
            </w:r>
          </w:p>
          <w:p w14:paraId="7134C507">
            <w:pPr>
              <w:spacing w:before="156" w:beforeLines="50"/>
              <w:rPr>
                <w:rFonts w:hint="eastAsia" w:ascii="Times New Roman" w:hAnsi="Times New Roman" w:eastAsia="宋体" w:cs="Times New Roman"/>
                <w:szCs w:val="21"/>
              </w:rPr>
            </w:pPr>
            <w:r>
              <w:rPr>
                <w:rFonts w:hint="default" w:ascii="Times New Roman" w:hAnsi="Times New Roman" w:eastAsia="宋体" w:cs="Times New Roman"/>
                <w:szCs w:val="21"/>
              </w:rPr>
              <w:t>可拓展功能模块：手表预留多个通用接口（如 I2C、SPI 等）和软件 API，方便第三方开发者根据不同用户群体需求、新兴应用场景进行功能拓展。未来有望接入智能家居控制系统，让用户在户外通过手表远程操控家中电器；或者结合医疗健康大数据平台，实现更精准的健康预警与远程医疗协助，不断挖掘产品的潜在价值。</w:t>
            </w:r>
          </w:p>
          <w:p w14:paraId="5FABBB0C">
            <w:pPr>
              <w:spacing w:before="156" w:beforeLines="50"/>
              <w:rPr>
                <w:rFonts w:hint="eastAsia" w:ascii="宋体" w:hAnsi="宋体"/>
                <w:szCs w:val="21"/>
              </w:rPr>
            </w:pPr>
            <w:r>
              <w:rPr>
                <w:rFonts w:hint="default" w:ascii="Times New Roman" w:hAnsi="Times New Roman" w:eastAsia="宋体" w:cs="Times New Roman"/>
                <w:szCs w:val="21"/>
              </w:rPr>
              <w:t>数据共享与社交互动：搭建用户数据共享平台（在用户授权前提下），特殊群体用户可以分享自己的使用心得、生活经验，普通用户也能参与其中，为特殊群体提供帮助与建议。同时，开发社交互动功能，如基于地理位置的特殊群体互助群组，当遇到困难时能够迅速向附近同群体用户求助，形成一个充满关怀与互助的社交生态，进一步提升产品影响力与用户黏性。</w:t>
            </w:r>
          </w:p>
        </w:tc>
      </w:tr>
      <w:tr w14:paraId="1D67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0" w:hRule="atLeast"/>
        </w:trPr>
        <w:tc>
          <w:tcPr>
            <w:tcW w:w="1535" w:type="dxa"/>
            <w:vMerge w:val="restart"/>
            <w:noWrap w:val="0"/>
            <w:vAlign w:val="center"/>
          </w:tcPr>
          <w:p w14:paraId="2884ACE3">
            <w:pPr>
              <w:spacing w:line="300" w:lineRule="auto"/>
              <w:ind w:firstLine="240" w:firstLineChars="100"/>
              <w:rPr>
                <w:rFonts w:hint="eastAsia"/>
                <w:sz w:val="24"/>
              </w:rPr>
            </w:pPr>
            <w:r>
              <w:rPr>
                <w:rFonts w:hint="eastAsia"/>
                <w:sz w:val="24"/>
              </w:rPr>
              <w:t>经  费</w:t>
            </w:r>
          </w:p>
          <w:p w14:paraId="60085457">
            <w:pPr>
              <w:spacing w:line="300" w:lineRule="auto"/>
              <w:ind w:firstLine="120" w:firstLineChars="50"/>
              <w:jc w:val="center"/>
              <w:rPr>
                <w:rFonts w:hint="eastAsia"/>
                <w:sz w:val="24"/>
              </w:rPr>
            </w:pPr>
            <w:r>
              <w:rPr>
                <w:rFonts w:hint="eastAsia"/>
                <w:sz w:val="24"/>
              </w:rPr>
              <w:t>使用计划</w:t>
            </w:r>
            <w:r>
              <w:rPr>
                <w:rFonts w:hint="eastAsia"/>
                <w:szCs w:val="21"/>
              </w:rPr>
              <w:t>（需详列）</w:t>
            </w:r>
          </w:p>
        </w:tc>
        <w:tc>
          <w:tcPr>
            <w:tcW w:w="1959" w:type="dxa"/>
            <w:gridSpan w:val="2"/>
            <w:noWrap w:val="0"/>
            <w:vAlign w:val="top"/>
          </w:tcPr>
          <w:p w14:paraId="62A5E287">
            <w:pPr>
              <w:spacing w:line="300" w:lineRule="auto"/>
              <w:jc w:val="center"/>
              <w:rPr>
                <w:rFonts w:hint="eastAsia"/>
                <w:sz w:val="24"/>
              </w:rPr>
            </w:pPr>
            <w:r>
              <w:rPr>
                <w:rFonts w:hint="eastAsia"/>
                <w:sz w:val="24"/>
              </w:rPr>
              <w:t>科目名称</w:t>
            </w:r>
          </w:p>
        </w:tc>
        <w:tc>
          <w:tcPr>
            <w:tcW w:w="3582" w:type="dxa"/>
            <w:gridSpan w:val="4"/>
            <w:noWrap w:val="0"/>
            <w:vAlign w:val="top"/>
          </w:tcPr>
          <w:p w14:paraId="36318516">
            <w:pPr>
              <w:spacing w:line="300" w:lineRule="auto"/>
              <w:jc w:val="center"/>
              <w:rPr>
                <w:rFonts w:hint="eastAsia"/>
                <w:sz w:val="24"/>
              </w:rPr>
            </w:pPr>
            <w:r>
              <w:rPr>
                <w:rFonts w:hint="eastAsia"/>
                <w:sz w:val="24"/>
              </w:rPr>
              <w:t>金额（元）</w:t>
            </w:r>
          </w:p>
        </w:tc>
        <w:tc>
          <w:tcPr>
            <w:tcW w:w="2534" w:type="dxa"/>
            <w:gridSpan w:val="2"/>
            <w:noWrap w:val="0"/>
            <w:vAlign w:val="top"/>
          </w:tcPr>
          <w:p w14:paraId="5CCB27C1">
            <w:pPr>
              <w:spacing w:line="300" w:lineRule="auto"/>
              <w:jc w:val="center"/>
              <w:rPr>
                <w:rFonts w:hint="eastAsia"/>
                <w:sz w:val="24"/>
              </w:rPr>
            </w:pPr>
            <w:r>
              <w:rPr>
                <w:rFonts w:hint="eastAsia"/>
                <w:sz w:val="24"/>
              </w:rPr>
              <w:t>具体用途</w:t>
            </w:r>
          </w:p>
        </w:tc>
      </w:tr>
      <w:tr w14:paraId="5B210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0" w:hRule="atLeast"/>
        </w:trPr>
        <w:tc>
          <w:tcPr>
            <w:tcW w:w="1535" w:type="dxa"/>
            <w:vMerge w:val="continue"/>
            <w:noWrap w:val="0"/>
            <w:vAlign w:val="center"/>
          </w:tcPr>
          <w:p w14:paraId="663A0715">
            <w:pPr>
              <w:spacing w:line="300" w:lineRule="auto"/>
              <w:ind w:firstLine="240" w:firstLineChars="100"/>
              <w:rPr>
                <w:rFonts w:hint="eastAsia"/>
                <w:sz w:val="24"/>
              </w:rPr>
            </w:pPr>
          </w:p>
        </w:tc>
        <w:tc>
          <w:tcPr>
            <w:tcW w:w="1959" w:type="dxa"/>
            <w:gridSpan w:val="2"/>
            <w:noWrap w:val="0"/>
            <w:vAlign w:val="center"/>
          </w:tcPr>
          <w:p w14:paraId="500B2615">
            <w:pPr>
              <w:spacing w:before="156" w:beforeLines="50"/>
              <w:jc w:val="center"/>
              <w:rPr>
                <w:rFonts w:hint="eastAsia" w:ascii="Times New Roman" w:hAnsi="Times New Roman" w:eastAsia="宋体"/>
                <w:b/>
                <w:kern w:val="2"/>
                <w:sz w:val="21"/>
                <w:szCs w:val="24"/>
                <w:lang w:val="en-US" w:eastAsia="zh-CN" w:bidi="ar-SA"/>
              </w:rPr>
            </w:pPr>
            <w:r>
              <w:rPr>
                <w:rFonts w:hint="default" w:ascii="Times New Roman" w:hAnsi="Times New Roman" w:eastAsia="宋体" w:cs="Times New Roman"/>
                <w:szCs w:val="21"/>
              </w:rPr>
              <w:t>ESP32 微控制器</w:t>
            </w:r>
          </w:p>
        </w:tc>
        <w:tc>
          <w:tcPr>
            <w:tcW w:w="3582" w:type="dxa"/>
            <w:gridSpan w:val="4"/>
            <w:noWrap w:val="0"/>
            <w:vAlign w:val="top"/>
          </w:tcPr>
          <w:p w14:paraId="62CDC291">
            <w:pPr>
              <w:spacing w:line="300" w:lineRule="auto"/>
              <w:jc w:val="center"/>
              <w:rPr>
                <w:rFonts w:hint="default" w:eastAsia="宋体"/>
                <w:sz w:val="24"/>
                <w:lang w:val="en-US" w:eastAsia="zh-CN"/>
              </w:rPr>
            </w:pPr>
            <w:r>
              <w:rPr>
                <w:rFonts w:hint="eastAsia" w:eastAsia="宋体"/>
                <w:sz w:val="24"/>
                <w:lang w:val="en-US" w:eastAsia="zh-CN"/>
              </w:rPr>
              <w:t>1000</w:t>
            </w:r>
          </w:p>
        </w:tc>
        <w:tc>
          <w:tcPr>
            <w:tcW w:w="2534" w:type="dxa"/>
            <w:gridSpan w:val="2"/>
            <w:noWrap w:val="0"/>
            <w:vAlign w:val="center"/>
          </w:tcPr>
          <w:p w14:paraId="3DEE3980">
            <w:pPr>
              <w:spacing w:before="156" w:beforeLines="50"/>
              <w:jc w:val="center"/>
              <w:rPr>
                <w:rFonts w:hint="eastAsia" w:ascii="Times New Roman" w:hAnsi="Times New Roman" w:eastAsia="宋体"/>
                <w:b/>
                <w:kern w:val="2"/>
                <w:sz w:val="21"/>
                <w:szCs w:val="24"/>
                <w:lang w:val="en-US" w:eastAsia="zh-CN" w:bidi="ar-SA"/>
              </w:rPr>
            </w:pPr>
            <w:r>
              <w:rPr>
                <w:rFonts w:hint="default" w:ascii="Times New Roman" w:hAnsi="Times New Roman" w:eastAsia="宋体" w:cs="Times New Roman"/>
                <w:szCs w:val="21"/>
              </w:rPr>
              <w:t>作为核心芯片，负责整个手表的运算与控制</w:t>
            </w:r>
          </w:p>
        </w:tc>
      </w:tr>
      <w:tr w14:paraId="00C5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0" w:hRule="atLeast"/>
        </w:trPr>
        <w:tc>
          <w:tcPr>
            <w:tcW w:w="1535" w:type="dxa"/>
            <w:vMerge w:val="continue"/>
            <w:noWrap w:val="0"/>
            <w:vAlign w:val="center"/>
          </w:tcPr>
          <w:p w14:paraId="100BF259">
            <w:pPr>
              <w:spacing w:line="300" w:lineRule="auto"/>
              <w:ind w:firstLine="240" w:firstLineChars="100"/>
              <w:rPr>
                <w:rFonts w:hint="eastAsia"/>
                <w:sz w:val="24"/>
              </w:rPr>
            </w:pPr>
          </w:p>
        </w:tc>
        <w:tc>
          <w:tcPr>
            <w:tcW w:w="1959" w:type="dxa"/>
            <w:gridSpan w:val="2"/>
            <w:noWrap w:val="0"/>
            <w:vAlign w:val="top"/>
          </w:tcPr>
          <w:p w14:paraId="26D1DE02">
            <w:pPr>
              <w:spacing w:before="156" w:beforeLines="50"/>
              <w:jc w:val="center"/>
              <w:rPr>
                <w:rStyle w:val="9"/>
                <w:rFonts w:hint="eastAsia" w:ascii="Segoe UI" w:hAnsi="Segoe UI" w:eastAsia="Segoe UI" w:cs="Segoe UI"/>
                <w:b/>
                <w:bCs/>
                <w:i w:val="0"/>
                <w:iCs w:val="0"/>
                <w:caps w:val="0"/>
                <w:spacing w:val="0"/>
                <w:sz w:val="16"/>
                <w:szCs w:val="16"/>
                <w:shd w:val="clear" w:color="auto" w:fill="FFFFFF"/>
              </w:rPr>
            </w:pPr>
            <w:r>
              <w:rPr>
                <w:rFonts w:hint="default" w:ascii="Times New Roman" w:hAnsi="Times New Roman" w:eastAsia="宋体" w:cs="Times New Roman"/>
                <w:szCs w:val="21"/>
              </w:rPr>
              <w:t>MAX30102 心率传感器</w:t>
            </w:r>
          </w:p>
        </w:tc>
        <w:tc>
          <w:tcPr>
            <w:tcW w:w="3582" w:type="dxa"/>
            <w:gridSpan w:val="4"/>
            <w:noWrap w:val="0"/>
            <w:vAlign w:val="top"/>
          </w:tcPr>
          <w:p w14:paraId="4E015A2F">
            <w:pPr>
              <w:spacing w:line="300" w:lineRule="auto"/>
              <w:jc w:val="center"/>
              <w:rPr>
                <w:rFonts w:hint="default" w:eastAsia="宋体"/>
                <w:sz w:val="24"/>
                <w:lang w:val="en-US" w:eastAsia="zh-CN"/>
              </w:rPr>
            </w:pPr>
            <w:r>
              <w:rPr>
                <w:rFonts w:hint="eastAsia"/>
                <w:sz w:val="24"/>
                <w:lang w:val="en-US" w:eastAsia="zh-CN"/>
              </w:rPr>
              <w:t>300</w:t>
            </w:r>
          </w:p>
        </w:tc>
        <w:tc>
          <w:tcPr>
            <w:tcW w:w="2534" w:type="dxa"/>
            <w:gridSpan w:val="2"/>
            <w:noWrap w:val="0"/>
            <w:vAlign w:val="top"/>
          </w:tcPr>
          <w:p w14:paraId="2351F45B">
            <w:pPr>
              <w:spacing w:before="156" w:beforeLines="50"/>
              <w:jc w:val="center"/>
              <w:rPr>
                <w:rFonts w:hint="eastAsia"/>
                <w:sz w:val="24"/>
              </w:rPr>
            </w:pPr>
            <w:r>
              <w:rPr>
                <w:rFonts w:hint="default" w:ascii="Times New Roman" w:hAnsi="Times New Roman" w:eastAsia="宋体" w:cs="Times New Roman"/>
                <w:szCs w:val="21"/>
              </w:rPr>
              <w:t>精准监测心率</w:t>
            </w:r>
          </w:p>
        </w:tc>
      </w:tr>
      <w:tr w14:paraId="27A9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0" w:hRule="atLeast"/>
        </w:trPr>
        <w:tc>
          <w:tcPr>
            <w:tcW w:w="1535" w:type="dxa"/>
            <w:vMerge w:val="continue"/>
            <w:noWrap w:val="0"/>
            <w:vAlign w:val="center"/>
          </w:tcPr>
          <w:p w14:paraId="7B7B2CEA">
            <w:pPr>
              <w:spacing w:line="300" w:lineRule="auto"/>
              <w:ind w:firstLine="240" w:firstLineChars="100"/>
              <w:rPr>
                <w:rFonts w:hint="eastAsia"/>
                <w:sz w:val="24"/>
              </w:rPr>
            </w:pPr>
          </w:p>
        </w:tc>
        <w:tc>
          <w:tcPr>
            <w:tcW w:w="1959" w:type="dxa"/>
            <w:gridSpan w:val="2"/>
            <w:noWrap w:val="0"/>
            <w:vAlign w:val="top"/>
          </w:tcPr>
          <w:p w14:paraId="58835F6E">
            <w:pPr>
              <w:spacing w:before="156" w:beforeLines="50"/>
              <w:jc w:val="center"/>
              <w:rPr>
                <w:rFonts w:hint="eastAsia"/>
                <w:szCs w:val="21"/>
              </w:rPr>
            </w:pPr>
            <w:r>
              <w:rPr>
                <w:rFonts w:hint="default" w:ascii="Times New Roman" w:hAnsi="Times New Roman" w:eastAsia="宋体" w:cs="Times New Roman"/>
                <w:szCs w:val="21"/>
              </w:rPr>
              <w:t>麦克风阵列</w:t>
            </w:r>
          </w:p>
        </w:tc>
        <w:tc>
          <w:tcPr>
            <w:tcW w:w="3582" w:type="dxa"/>
            <w:gridSpan w:val="4"/>
            <w:noWrap w:val="0"/>
            <w:vAlign w:val="top"/>
          </w:tcPr>
          <w:p w14:paraId="273FAEF8">
            <w:pPr>
              <w:spacing w:line="300" w:lineRule="auto"/>
              <w:jc w:val="center"/>
              <w:rPr>
                <w:rFonts w:hint="default" w:eastAsia="宋体"/>
                <w:sz w:val="24"/>
                <w:lang w:val="en-US" w:eastAsia="zh-CN"/>
              </w:rPr>
            </w:pPr>
            <w:r>
              <w:rPr>
                <w:rFonts w:hint="eastAsia"/>
                <w:sz w:val="24"/>
                <w:lang w:val="en-US" w:eastAsia="zh-CN"/>
              </w:rPr>
              <w:t>700</w:t>
            </w:r>
          </w:p>
        </w:tc>
        <w:tc>
          <w:tcPr>
            <w:tcW w:w="2534" w:type="dxa"/>
            <w:gridSpan w:val="2"/>
            <w:noWrap w:val="0"/>
            <w:vAlign w:val="top"/>
          </w:tcPr>
          <w:p w14:paraId="00B5A672">
            <w:pPr>
              <w:spacing w:before="156" w:beforeLines="50"/>
              <w:jc w:val="center"/>
              <w:rPr>
                <w:rFonts w:hint="eastAsia"/>
                <w:sz w:val="24"/>
              </w:rPr>
            </w:pPr>
            <w:r>
              <w:rPr>
                <w:rFonts w:hint="default" w:ascii="Times New Roman" w:hAnsi="Times New Roman" w:eastAsia="宋体" w:cs="Times New Roman"/>
                <w:szCs w:val="21"/>
              </w:rPr>
              <w:t>用于采集周围声音</w:t>
            </w:r>
          </w:p>
        </w:tc>
      </w:tr>
      <w:tr w14:paraId="28510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2" w:hRule="atLeast"/>
        </w:trPr>
        <w:tc>
          <w:tcPr>
            <w:tcW w:w="1535" w:type="dxa"/>
            <w:vMerge w:val="continue"/>
            <w:noWrap w:val="0"/>
            <w:vAlign w:val="center"/>
          </w:tcPr>
          <w:p w14:paraId="462EF336">
            <w:pPr>
              <w:spacing w:line="300" w:lineRule="auto"/>
              <w:ind w:firstLine="240" w:firstLineChars="100"/>
              <w:rPr>
                <w:rFonts w:hint="eastAsia"/>
                <w:sz w:val="24"/>
              </w:rPr>
            </w:pPr>
          </w:p>
        </w:tc>
        <w:tc>
          <w:tcPr>
            <w:tcW w:w="1959" w:type="dxa"/>
            <w:gridSpan w:val="2"/>
            <w:noWrap w:val="0"/>
            <w:vAlign w:val="top"/>
          </w:tcPr>
          <w:p w14:paraId="4B7E8AB8">
            <w:pPr>
              <w:spacing w:before="156" w:beforeLines="50"/>
              <w:jc w:val="center"/>
              <w:rPr>
                <w:rFonts w:hint="eastAsia"/>
                <w:sz w:val="24"/>
              </w:rPr>
            </w:pPr>
            <w:r>
              <w:rPr>
                <w:rFonts w:hint="default" w:ascii="Times New Roman" w:hAnsi="Times New Roman" w:eastAsia="宋体" w:cs="Times New Roman"/>
                <w:szCs w:val="21"/>
              </w:rPr>
              <w:t>低功耗震动马达</w:t>
            </w:r>
          </w:p>
        </w:tc>
        <w:tc>
          <w:tcPr>
            <w:tcW w:w="3582" w:type="dxa"/>
            <w:gridSpan w:val="4"/>
            <w:noWrap w:val="0"/>
            <w:vAlign w:val="top"/>
          </w:tcPr>
          <w:p w14:paraId="674F4DB2">
            <w:pPr>
              <w:spacing w:line="300" w:lineRule="auto"/>
              <w:jc w:val="center"/>
              <w:rPr>
                <w:rFonts w:hint="default" w:eastAsia="宋体"/>
                <w:sz w:val="24"/>
                <w:lang w:val="en-US" w:eastAsia="zh-CN"/>
              </w:rPr>
            </w:pPr>
            <w:r>
              <w:rPr>
                <w:rFonts w:hint="eastAsia"/>
                <w:sz w:val="24"/>
                <w:lang w:val="en-US" w:eastAsia="zh-CN"/>
              </w:rPr>
              <w:t>500</w:t>
            </w:r>
          </w:p>
        </w:tc>
        <w:tc>
          <w:tcPr>
            <w:tcW w:w="2534" w:type="dxa"/>
            <w:gridSpan w:val="2"/>
            <w:noWrap w:val="0"/>
            <w:vAlign w:val="top"/>
          </w:tcPr>
          <w:p w14:paraId="054D709F">
            <w:pPr>
              <w:spacing w:before="156" w:beforeLines="50"/>
              <w:jc w:val="center"/>
              <w:rPr>
                <w:rFonts w:hint="eastAsia"/>
                <w:sz w:val="24"/>
              </w:rPr>
            </w:pPr>
            <w:r>
              <w:rPr>
                <w:rFonts w:hint="default" w:ascii="Times New Roman" w:hAnsi="Times New Roman" w:eastAsia="宋体" w:cs="Times New Roman"/>
                <w:szCs w:val="21"/>
              </w:rPr>
              <w:t>当接收到特定声音信号或提醒任务时，提供震动反馈</w:t>
            </w:r>
          </w:p>
        </w:tc>
      </w:tr>
      <w:tr w14:paraId="32EB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5" w:hRule="atLeast"/>
        </w:trPr>
        <w:tc>
          <w:tcPr>
            <w:tcW w:w="1535" w:type="dxa"/>
            <w:vMerge w:val="continue"/>
            <w:noWrap w:val="0"/>
            <w:vAlign w:val="center"/>
          </w:tcPr>
          <w:p w14:paraId="33AFB098">
            <w:pPr>
              <w:spacing w:line="300" w:lineRule="auto"/>
              <w:ind w:firstLine="240" w:firstLineChars="100"/>
              <w:rPr>
                <w:rFonts w:hint="eastAsia"/>
                <w:sz w:val="24"/>
              </w:rPr>
            </w:pPr>
          </w:p>
        </w:tc>
        <w:tc>
          <w:tcPr>
            <w:tcW w:w="1959" w:type="dxa"/>
            <w:gridSpan w:val="2"/>
            <w:noWrap w:val="0"/>
            <w:vAlign w:val="top"/>
          </w:tcPr>
          <w:p w14:paraId="714D37AC">
            <w:pPr>
              <w:spacing w:line="300" w:lineRule="auto"/>
              <w:jc w:val="center"/>
              <w:rPr>
                <w:rFonts w:hint="eastAsia"/>
                <w:sz w:val="24"/>
              </w:rPr>
            </w:pPr>
            <w:r>
              <w:rPr>
                <w:rStyle w:val="9"/>
                <w:rFonts w:ascii="Segoe UI" w:hAnsi="Segoe UI" w:eastAsia="Segoe UI" w:cs="Segoe UI"/>
                <w:b/>
                <w:bCs/>
                <w:i w:val="0"/>
                <w:iCs w:val="0"/>
                <w:caps w:val="0"/>
                <w:spacing w:val="0"/>
                <w:sz w:val="16"/>
                <w:szCs w:val="16"/>
                <w:shd w:val="clear" w:color="auto" w:fill="FFFFFF"/>
              </w:rPr>
              <w:t>低</w:t>
            </w:r>
            <w:r>
              <w:rPr>
                <w:rFonts w:hint="default" w:ascii="Times New Roman" w:hAnsi="Times New Roman" w:eastAsia="宋体" w:cs="Times New Roman"/>
                <w:szCs w:val="21"/>
              </w:rPr>
              <w:t>功耗蓝牙模块（BLE</w:t>
            </w:r>
            <w:r>
              <w:rPr>
                <w:rStyle w:val="9"/>
                <w:rFonts w:ascii="Segoe UI" w:hAnsi="Segoe UI" w:eastAsia="Segoe UI" w:cs="Segoe UI"/>
                <w:b/>
                <w:bCs/>
                <w:i w:val="0"/>
                <w:iCs w:val="0"/>
                <w:caps w:val="0"/>
                <w:spacing w:val="0"/>
                <w:sz w:val="16"/>
                <w:szCs w:val="16"/>
                <w:shd w:val="clear" w:color="auto" w:fill="FFFFFF"/>
              </w:rPr>
              <w:t>）</w:t>
            </w:r>
          </w:p>
        </w:tc>
        <w:tc>
          <w:tcPr>
            <w:tcW w:w="3582" w:type="dxa"/>
            <w:gridSpan w:val="4"/>
            <w:noWrap w:val="0"/>
            <w:vAlign w:val="top"/>
          </w:tcPr>
          <w:p w14:paraId="391C9166">
            <w:pPr>
              <w:spacing w:line="300" w:lineRule="auto"/>
              <w:jc w:val="center"/>
              <w:rPr>
                <w:rFonts w:hint="default" w:eastAsia="宋体"/>
                <w:sz w:val="24"/>
                <w:lang w:val="en-US" w:eastAsia="zh-CN"/>
              </w:rPr>
            </w:pPr>
            <w:r>
              <w:rPr>
                <w:rFonts w:hint="eastAsia"/>
                <w:sz w:val="24"/>
                <w:lang w:val="en-US" w:eastAsia="zh-CN"/>
              </w:rPr>
              <w:t>800</w:t>
            </w:r>
          </w:p>
        </w:tc>
        <w:tc>
          <w:tcPr>
            <w:tcW w:w="2534" w:type="dxa"/>
            <w:gridSpan w:val="2"/>
            <w:noWrap w:val="0"/>
            <w:vAlign w:val="top"/>
          </w:tcPr>
          <w:p w14:paraId="06FF484A">
            <w:pPr>
              <w:spacing w:before="156" w:beforeLines="50"/>
              <w:jc w:val="center"/>
              <w:rPr>
                <w:rFonts w:hint="eastAsia" w:ascii="Segoe UI" w:hAnsi="Segoe UI" w:eastAsia="Segoe UI" w:cs="Segoe UI"/>
                <w:i w:val="0"/>
                <w:iCs w:val="0"/>
                <w:caps w:val="0"/>
                <w:spacing w:val="0"/>
                <w:sz w:val="16"/>
                <w:szCs w:val="16"/>
                <w:shd w:val="clear" w:color="auto" w:fill="FFFFFF"/>
              </w:rPr>
            </w:pPr>
            <w:r>
              <w:rPr>
                <w:rFonts w:hint="default" w:ascii="Times New Roman" w:hAnsi="Times New Roman" w:eastAsia="宋体" w:cs="Times New Roman"/>
                <w:szCs w:val="21"/>
              </w:rPr>
              <w:t>实现手表与手机等外部设备无线通信</w:t>
            </w:r>
          </w:p>
        </w:tc>
      </w:tr>
      <w:tr w14:paraId="37A6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1" w:hRule="atLeast"/>
        </w:trPr>
        <w:tc>
          <w:tcPr>
            <w:tcW w:w="1535" w:type="dxa"/>
            <w:vMerge w:val="continue"/>
            <w:noWrap w:val="0"/>
            <w:vAlign w:val="center"/>
          </w:tcPr>
          <w:p w14:paraId="7BA014B7">
            <w:pPr>
              <w:spacing w:line="300" w:lineRule="auto"/>
            </w:pPr>
          </w:p>
        </w:tc>
        <w:tc>
          <w:tcPr>
            <w:tcW w:w="1959" w:type="dxa"/>
            <w:gridSpan w:val="2"/>
            <w:noWrap w:val="0"/>
            <w:vAlign w:val="top"/>
          </w:tcPr>
          <w:p w14:paraId="130CA4C5">
            <w:pPr>
              <w:spacing w:line="300" w:lineRule="auto"/>
              <w:jc w:val="center"/>
              <w:rPr>
                <w:rStyle w:val="9"/>
                <w:rFonts w:ascii="Segoe UI" w:hAnsi="Segoe UI" w:eastAsia="Segoe UI" w:cs="Segoe UI"/>
                <w:b/>
                <w:bCs/>
                <w:i w:val="0"/>
                <w:iCs w:val="0"/>
                <w:caps w:val="0"/>
                <w:spacing w:val="0"/>
                <w:sz w:val="16"/>
                <w:szCs w:val="16"/>
                <w:shd w:val="clear" w:color="auto" w:fill="FFFFFF"/>
              </w:rPr>
            </w:pPr>
            <w:r>
              <w:rPr>
                <w:rFonts w:hint="default" w:ascii="Times New Roman" w:hAnsi="Times New Roman" w:eastAsia="宋体" w:cs="Times New Roman"/>
                <w:szCs w:val="21"/>
              </w:rPr>
              <w:t>显示屏</w:t>
            </w:r>
          </w:p>
        </w:tc>
        <w:tc>
          <w:tcPr>
            <w:tcW w:w="3582" w:type="dxa"/>
            <w:gridSpan w:val="4"/>
            <w:noWrap w:val="0"/>
            <w:vAlign w:val="top"/>
          </w:tcPr>
          <w:p w14:paraId="78EB5773">
            <w:pPr>
              <w:spacing w:before="156" w:beforeLines="50"/>
              <w:jc w:val="center"/>
              <w:rPr>
                <w:rStyle w:val="9"/>
                <w:rFonts w:hint="default" w:ascii="Segoe UI" w:hAnsi="Segoe UI" w:eastAsia="宋体" w:cs="Segoe UI"/>
                <w:b/>
                <w:bCs/>
                <w:i w:val="0"/>
                <w:iCs w:val="0"/>
                <w:caps w:val="0"/>
                <w:spacing w:val="0"/>
                <w:sz w:val="16"/>
                <w:szCs w:val="16"/>
                <w:shd w:val="clear" w:color="auto" w:fill="FFFFFF"/>
                <w:lang w:val="en-US" w:eastAsia="zh-CN"/>
              </w:rPr>
            </w:pPr>
            <w:r>
              <w:rPr>
                <w:rFonts w:hint="eastAsia" w:ascii="Times New Roman" w:hAnsi="Times New Roman" w:eastAsia="宋体" w:cs="Times New Roman"/>
                <w:szCs w:val="21"/>
                <w:lang w:val="en-US" w:eastAsia="zh-CN"/>
              </w:rPr>
              <w:t>1000</w:t>
            </w:r>
          </w:p>
        </w:tc>
        <w:tc>
          <w:tcPr>
            <w:tcW w:w="2534" w:type="dxa"/>
            <w:gridSpan w:val="2"/>
            <w:noWrap w:val="0"/>
            <w:vAlign w:val="top"/>
          </w:tcPr>
          <w:p w14:paraId="7083EF68">
            <w:pPr>
              <w:spacing w:before="156" w:beforeLines="50"/>
              <w:jc w:val="center"/>
              <w:rPr>
                <w:rStyle w:val="9"/>
                <w:rFonts w:ascii="Segoe UI" w:hAnsi="Segoe UI" w:eastAsia="Segoe UI" w:cs="Segoe UI"/>
                <w:b/>
                <w:bCs/>
                <w:i w:val="0"/>
                <w:iCs w:val="0"/>
                <w:caps w:val="0"/>
                <w:spacing w:val="0"/>
                <w:sz w:val="16"/>
                <w:szCs w:val="16"/>
                <w:shd w:val="clear" w:color="auto" w:fill="FFFFFF"/>
              </w:rPr>
            </w:pPr>
            <w:r>
              <w:rPr>
                <w:rFonts w:hint="default" w:ascii="Times New Roman" w:hAnsi="Times New Roman" w:eastAsia="宋体" w:cs="Times New Roman"/>
                <w:szCs w:val="21"/>
              </w:rPr>
              <w:t>清晰显示时间、心率数据、文字信息</w:t>
            </w:r>
          </w:p>
        </w:tc>
      </w:tr>
      <w:tr w14:paraId="200B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1" w:hRule="atLeast"/>
        </w:trPr>
        <w:tc>
          <w:tcPr>
            <w:tcW w:w="1535" w:type="dxa"/>
            <w:vMerge w:val="continue"/>
            <w:noWrap w:val="0"/>
            <w:vAlign w:val="center"/>
          </w:tcPr>
          <w:p w14:paraId="5F3F2422">
            <w:pPr>
              <w:spacing w:line="300" w:lineRule="auto"/>
            </w:pPr>
          </w:p>
        </w:tc>
        <w:tc>
          <w:tcPr>
            <w:tcW w:w="1959" w:type="dxa"/>
            <w:gridSpan w:val="2"/>
            <w:noWrap w:val="0"/>
            <w:vAlign w:val="top"/>
          </w:tcPr>
          <w:p w14:paraId="5D2996BD">
            <w:pPr>
              <w:spacing w:line="300" w:lineRule="auto"/>
              <w:jc w:val="center"/>
              <w:rPr>
                <w:rStyle w:val="9"/>
                <w:rFonts w:ascii="Segoe UI" w:hAnsi="Segoe UI" w:eastAsia="Segoe UI" w:cs="Segoe UI"/>
                <w:b/>
                <w:bCs/>
                <w:i w:val="0"/>
                <w:iCs w:val="0"/>
                <w:caps w:val="0"/>
                <w:spacing w:val="0"/>
                <w:sz w:val="16"/>
                <w:szCs w:val="16"/>
                <w:shd w:val="clear" w:color="auto" w:fill="FFFFFF"/>
              </w:rPr>
            </w:pPr>
            <w:r>
              <w:rPr>
                <w:rFonts w:hint="default" w:ascii="Times New Roman" w:hAnsi="Times New Roman" w:eastAsia="宋体" w:cs="Times New Roman"/>
                <w:szCs w:val="21"/>
              </w:rPr>
              <w:t>PCB 板</w:t>
            </w:r>
          </w:p>
        </w:tc>
        <w:tc>
          <w:tcPr>
            <w:tcW w:w="3582" w:type="dxa"/>
            <w:gridSpan w:val="4"/>
            <w:noWrap w:val="0"/>
            <w:vAlign w:val="top"/>
          </w:tcPr>
          <w:p w14:paraId="4489E283">
            <w:pPr>
              <w:spacing w:before="156" w:beforeLines="50"/>
              <w:jc w:val="center"/>
              <w:rPr>
                <w:rStyle w:val="9"/>
                <w:rFonts w:hint="default" w:ascii="Segoe UI" w:hAnsi="Segoe UI" w:eastAsia="宋体" w:cs="Segoe UI"/>
                <w:b/>
                <w:bCs/>
                <w:i w:val="0"/>
                <w:iCs w:val="0"/>
                <w:caps w:val="0"/>
                <w:spacing w:val="0"/>
                <w:sz w:val="16"/>
                <w:szCs w:val="16"/>
                <w:shd w:val="clear" w:color="auto" w:fill="FFFFFF"/>
                <w:lang w:val="en-US" w:eastAsia="zh-CN"/>
              </w:rPr>
            </w:pPr>
            <w:r>
              <w:rPr>
                <w:rFonts w:hint="eastAsia" w:ascii="Times New Roman" w:hAnsi="Times New Roman" w:eastAsia="宋体" w:cs="Times New Roman"/>
                <w:szCs w:val="21"/>
                <w:lang w:val="en-US" w:eastAsia="zh-CN"/>
              </w:rPr>
              <w:t>600</w:t>
            </w:r>
          </w:p>
        </w:tc>
        <w:tc>
          <w:tcPr>
            <w:tcW w:w="2534" w:type="dxa"/>
            <w:gridSpan w:val="2"/>
            <w:noWrap w:val="0"/>
            <w:vAlign w:val="top"/>
          </w:tcPr>
          <w:p w14:paraId="0DCAD07E">
            <w:pPr>
              <w:spacing w:before="156" w:beforeLines="50"/>
              <w:jc w:val="center"/>
              <w:rPr>
                <w:rStyle w:val="9"/>
                <w:rFonts w:ascii="Segoe UI" w:hAnsi="Segoe UI" w:eastAsia="Segoe UI" w:cs="Segoe UI"/>
                <w:b/>
                <w:bCs/>
                <w:i w:val="0"/>
                <w:iCs w:val="0"/>
                <w:caps w:val="0"/>
                <w:spacing w:val="0"/>
                <w:sz w:val="16"/>
                <w:szCs w:val="16"/>
                <w:shd w:val="clear" w:color="auto" w:fill="FFFFFF"/>
              </w:rPr>
            </w:pPr>
            <w:r>
              <w:rPr>
                <w:rFonts w:hint="default" w:ascii="Times New Roman" w:hAnsi="Times New Roman" w:eastAsia="宋体" w:cs="Times New Roman"/>
                <w:szCs w:val="21"/>
              </w:rPr>
              <w:t>承载所有电子元器件</w:t>
            </w:r>
          </w:p>
        </w:tc>
      </w:tr>
      <w:tr w14:paraId="53B2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1" w:hRule="atLeast"/>
        </w:trPr>
        <w:tc>
          <w:tcPr>
            <w:tcW w:w="1535" w:type="dxa"/>
            <w:vMerge w:val="continue"/>
            <w:noWrap w:val="0"/>
            <w:vAlign w:val="center"/>
          </w:tcPr>
          <w:p w14:paraId="62ABE1E1">
            <w:pPr>
              <w:spacing w:line="300" w:lineRule="auto"/>
              <w:rPr>
                <w:rStyle w:val="9"/>
                <w:rFonts w:ascii="Segoe UI" w:hAnsi="Segoe UI" w:eastAsia="Segoe UI" w:cs="Segoe UI"/>
                <w:b/>
                <w:bCs/>
                <w:i w:val="0"/>
                <w:iCs w:val="0"/>
                <w:caps w:val="0"/>
                <w:spacing w:val="0"/>
                <w:sz w:val="16"/>
                <w:szCs w:val="16"/>
                <w:shd w:val="clear" w:color="auto" w:fill="FFFFFF"/>
              </w:rPr>
            </w:pPr>
          </w:p>
        </w:tc>
        <w:tc>
          <w:tcPr>
            <w:tcW w:w="1959" w:type="dxa"/>
            <w:gridSpan w:val="2"/>
            <w:noWrap w:val="0"/>
            <w:vAlign w:val="top"/>
          </w:tcPr>
          <w:p w14:paraId="0504CF96">
            <w:pPr>
              <w:spacing w:line="300" w:lineRule="auto"/>
              <w:jc w:val="center"/>
              <w:rPr>
                <w:rStyle w:val="9"/>
                <w:rFonts w:ascii="Segoe UI" w:hAnsi="Segoe UI" w:eastAsia="Segoe UI" w:cs="Segoe UI"/>
                <w:b/>
                <w:bCs/>
                <w:i w:val="0"/>
                <w:iCs w:val="0"/>
                <w:caps w:val="0"/>
                <w:spacing w:val="0"/>
                <w:sz w:val="16"/>
                <w:szCs w:val="16"/>
                <w:shd w:val="clear" w:color="auto" w:fill="FFFFFF"/>
              </w:rPr>
            </w:pPr>
            <w:r>
              <w:rPr>
                <w:rFonts w:hint="default" w:ascii="Times New Roman" w:hAnsi="Times New Roman" w:eastAsia="宋体" w:cs="Times New Roman"/>
                <w:szCs w:val="21"/>
              </w:rPr>
              <w:t>彩色 LED 灯</w:t>
            </w:r>
          </w:p>
        </w:tc>
        <w:tc>
          <w:tcPr>
            <w:tcW w:w="3582" w:type="dxa"/>
            <w:gridSpan w:val="4"/>
            <w:noWrap w:val="0"/>
            <w:vAlign w:val="top"/>
          </w:tcPr>
          <w:p w14:paraId="615FD824">
            <w:pPr>
              <w:spacing w:before="156" w:beforeLines="50"/>
              <w:jc w:val="center"/>
              <w:rPr>
                <w:rStyle w:val="9"/>
                <w:rFonts w:hint="default" w:ascii="Segoe UI" w:hAnsi="Segoe UI" w:eastAsia="宋体" w:cs="Segoe UI"/>
                <w:b/>
                <w:bCs/>
                <w:i w:val="0"/>
                <w:iCs w:val="0"/>
                <w:caps w:val="0"/>
                <w:spacing w:val="0"/>
                <w:sz w:val="16"/>
                <w:szCs w:val="16"/>
                <w:shd w:val="clear" w:color="auto" w:fill="FFFFFF"/>
                <w:lang w:val="en-US" w:eastAsia="zh-CN"/>
              </w:rPr>
            </w:pPr>
            <w:r>
              <w:rPr>
                <w:rFonts w:hint="eastAsia" w:ascii="Times New Roman" w:hAnsi="Times New Roman" w:eastAsia="宋体" w:cs="Times New Roman"/>
                <w:szCs w:val="21"/>
                <w:lang w:val="en-US" w:eastAsia="zh-CN"/>
              </w:rPr>
              <w:t>100</w:t>
            </w:r>
          </w:p>
        </w:tc>
        <w:tc>
          <w:tcPr>
            <w:tcW w:w="2534" w:type="dxa"/>
            <w:gridSpan w:val="2"/>
            <w:noWrap w:val="0"/>
            <w:vAlign w:val="top"/>
          </w:tcPr>
          <w:p w14:paraId="6A5E5EF9">
            <w:pPr>
              <w:spacing w:before="156" w:beforeLines="50"/>
              <w:jc w:val="center"/>
              <w:rPr>
                <w:rStyle w:val="9"/>
                <w:rFonts w:ascii="Segoe UI" w:hAnsi="Segoe UI" w:eastAsia="Segoe UI" w:cs="Segoe UI"/>
                <w:b/>
                <w:bCs/>
                <w:i w:val="0"/>
                <w:iCs w:val="0"/>
                <w:caps w:val="0"/>
                <w:spacing w:val="0"/>
                <w:sz w:val="16"/>
                <w:szCs w:val="16"/>
                <w:shd w:val="clear" w:color="auto" w:fill="FFFFFF"/>
              </w:rPr>
            </w:pPr>
            <w:r>
              <w:rPr>
                <w:rFonts w:hint="default" w:ascii="Times New Roman" w:hAnsi="Times New Roman" w:eastAsia="宋体" w:cs="Times New Roman"/>
                <w:szCs w:val="21"/>
              </w:rPr>
              <w:t>作为灯光警示与信息提示组件</w:t>
            </w:r>
          </w:p>
        </w:tc>
      </w:tr>
      <w:tr w14:paraId="3360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1" w:hRule="atLeast"/>
        </w:trPr>
        <w:tc>
          <w:tcPr>
            <w:tcW w:w="1535" w:type="dxa"/>
            <w:vMerge w:val="continue"/>
            <w:noWrap w:val="0"/>
            <w:vAlign w:val="center"/>
          </w:tcPr>
          <w:p w14:paraId="5F92D89A">
            <w:pPr>
              <w:spacing w:line="300" w:lineRule="auto"/>
              <w:rPr>
                <w:rStyle w:val="9"/>
                <w:rFonts w:ascii="Segoe UI" w:hAnsi="Segoe UI" w:eastAsia="Segoe UI" w:cs="Segoe UI"/>
                <w:b/>
                <w:bCs/>
                <w:i w:val="0"/>
                <w:iCs w:val="0"/>
                <w:caps w:val="0"/>
                <w:spacing w:val="0"/>
                <w:sz w:val="16"/>
                <w:szCs w:val="16"/>
                <w:shd w:val="clear" w:color="auto" w:fill="FFFFFF"/>
              </w:rPr>
            </w:pPr>
          </w:p>
        </w:tc>
        <w:tc>
          <w:tcPr>
            <w:tcW w:w="1959" w:type="dxa"/>
            <w:gridSpan w:val="2"/>
            <w:noWrap w:val="0"/>
            <w:vAlign w:val="top"/>
          </w:tcPr>
          <w:p w14:paraId="77B58043">
            <w:pPr>
              <w:spacing w:line="300" w:lineRule="auto"/>
              <w:jc w:val="center"/>
              <w:rPr>
                <w:rStyle w:val="9"/>
                <w:rFonts w:ascii="Segoe UI" w:hAnsi="Segoe UI" w:eastAsia="Segoe UI" w:cs="Segoe UI"/>
                <w:b/>
                <w:bCs/>
                <w:i w:val="0"/>
                <w:iCs w:val="0"/>
                <w:caps w:val="0"/>
                <w:spacing w:val="0"/>
                <w:sz w:val="16"/>
                <w:szCs w:val="16"/>
                <w:shd w:val="clear" w:color="auto" w:fill="FFFFFF"/>
              </w:rPr>
            </w:pPr>
            <w:r>
              <w:rPr>
                <w:rFonts w:hint="default" w:ascii="Times New Roman" w:hAnsi="Times New Roman" w:eastAsia="宋体" w:cs="Times New Roman"/>
                <w:szCs w:val="21"/>
              </w:rPr>
              <w:t>焊接材料</w:t>
            </w:r>
          </w:p>
        </w:tc>
        <w:tc>
          <w:tcPr>
            <w:tcW w:w="3582" w:type="dxa"/>
            <w:gridSpan w:val="4"/>
            <w:noWrap w:val="0"/>
            <w:vAlign w:val="top"/>
          </w:tcPr>
          <w:p w14:paraId="5AA1DCEA">
            <w:pPr>
              <w:spacing w:before="156" w:beforeLines="50"/>
              <w:jc w:val="center"/>
              <w:rPr>
                <w:rStyle w:val="9"/>
                <w:rFonts w:hint="default" w:ascii="Segoe UI" w:hAnsi="Segoe UI" w:eastAsia="宋体" w:cs="Segoe UI"/>
                <w:b/>
                <w:bCs/>
                <w:i w:val="0"/>
                <w:iCs w:val="0"/>
                <w:caps w:val="0"/>
                <w:spacing w:val="0"/>
                <w:sz w:val="16"/>
                <w:szCs w:val="16"/>
                <w:shd w:val="clear" w:color="auto" w:fill="FFFFFF"/>
                <w:lang w:val="en-US" w:eastAsia="zh-CN"/>
              </w:rPr>
            </w:pPr>
            <w:r>
              <w:rPr>
                <w:rFonts w:hint="eastAsia" w:ascii="Times New Roman" w:hAnsi="Times New Roman" w:eastAsia="宋体" w:cs="Times New Roman"/>
                <w:szCs w:val="21"/>
                <w:lang w:val="en-US" w:eastAsia="zh-CN"/>
              </w:rPr>
              <w:t>1000</w:t>
            </w:r>
          </w:p>
        </w:tc>
        <w:tc>
          <w:tcPr>
            <w:tcW w:w="2534" w:type="dxa"/>
            <w:gridSpan w:val="2"/>
            <w:noWrap w:val="0"/>
            <w:vAlign w:val="top"/>
          </w:tcPr>
          <w:p w14:paraId="49971303">
            <w:pPr>
              <w:spacing w:before="156" w:beforeLines="50"/>
              <w:jc w:val="center"/>
              <w:rPr>
                <w:rStyle w:val="9"/>
                <w:rFonts w:ascii="Segoe UI" w:hAnsi="Segoe UI" w:eastAsia="Segoe UI" w:cs="Segoe UI"/>
                <w:b/>
                <w:bCs/>
                <w:i w:val="0"/>
                <w:iCs w:val="0"/>
                <w:caps w:val="0"/>
                <w:spacing w:val="0"/>
                <w:sz w:val="16"/>
                <w:szCs w:val="16"/>
                <w:shd w:val="clear" w:color="auto" w:fill="FFFFFF"/>
              </w:rPr>
            </w:pPr>
            <w:r>
              <w:rPr>
                <w:rFonts w:hint="default" w:ascii="Times New Roman" w:hAnsi="Times New Roman" w:eastAsia="宋体" w:cs="Times New Roman"/>
                <w:szCs w:val="21"/>
              </w:rPr>
              <w:t>用于电子元器件在 PCB 板上的焊接组装</w:t>
            </w:r>
          </w:p>
        </w:tc>
      </w:tr>
      <w:tr w14:paraId="332B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0" w:hRule="atLeast"/>
        </w:trPr>
        <w:tc>
          <w:tcPr>
            <w:tcW w:w="1535" w:type="dxa"/>
            <w:noWrap w:val="0"/>
            <w:vAlign w:val="center"/>
          </w:tcPr>
          <w:p w14:paraId="21878ABC">
            <w:pPr>
              <w:spacing w:line="300" w:lineRule="auto"/>
              <w:jc w:val="center"/>
              <w:rPr>
                <w:rFonts w:hint="eastAsia"/>
                <w:sz w:val="24"/>
              </w:rPr>
            </w:pPr>
            <w:r>
              <w:rPr>
                <w:rFonts w:hint="eastAsia"/>
                <w:sz w:val="24"/>
              </w:rPr>
              <w:t>二级学院</w:t>
            </w:r>
          </w:p>
          <w:p w14:paraId="38FD0844">
            <w:pPr>
              <w:spacing w:line="300" w:lineRule="auto"/>
              <w:jc w:val="center"/>
              <w:rPr>
                <w:rFonts w:hint="eastAsia"/>
                <w:sz w:val="24"/>
              </w:rPr>
            </w:pPr>
            <w:r>
              <w:rPr>
                <w:rFonts w:hint="eastAsia"/>
                <w:sz w:val="24"/>
              </w:rPr>
              <w:t>意  见</w:t>
            </w:r>
          </w:p>
        </w:tc>
        <w:tc>
          <w:tcPr>
            <w:tcW w:w="8075" w:type="dxa"/>
            <w:gridSpan w:val="8"/>
            <w:noWrap w:val="0"/>
            <w:vAlign w:val="top"/>
          </w:tcPr>
          <w:p w14:paraId="6E6A2E4B">
            <w:pPr>
              <w:spacing w:line="300" w:lineRule="auto"/>
              <w:rPr>
                <w:rFonts w:hint="eastAsia"/>
                <w:sz w:val="24"/>
              </w:rPr>
            </w:pPr>
          </w:p>
          <w:p w14:paraId="34BE0BBA">
            <w:pPr>
              <w:spacing w:line="300" w:lineRule="auto"/>
              <w:rPr>
                <w:rFonts w:hint="eastAsia"/>
                <w:sz w:val="24"/>
              </w:rPr>
            </w:pPr>
          </w:p>
          <w:p w14:paraId="49DD4415">
            <w:pPr>
              <w:spacing w:line="300" w:lineRule="auto"/>
              <w:rPr>
                <w:rFonts w:hint="eastAsia"/>
                <w:sz w:val="24"/>
              </w:rPr>
            </w:pPr>
          </w:p>
          <w:p w14:paraId="75D585C2">
            <w:pPr>
              <w:spacing w:line="300" w:lineRule="auto"/>
              <w:rPr>
                <w:rFonts w:hint="eastAsia"/>
                <w:sz w:val="24"/>
              </w:rPr>
            </w:pPr>
          </w:p>
          <w:p w14:paraId="3BEC6B09">
            <w:pPr>
              <w:spacing w:line="300" w:lineRule="auto"/>
              <w:rPr>
                <w:rFonts w:hint="eastAsia"/>
                <w:sz w:val="24"/>
              </w:rPr>
            </w:pPr>
          </w:p>
          <w:p w14:paraId="7D4F53D6">
            <w:pPr>
              <w:spacing w:line="300" w:lineRule="auto"/>
              <w:rPr>
                <w:rFonts w:hint="eastAsia"/>
                <w:sz w:val="24"/>
              </w:rPr>
            </w:pPr>
          </w:p>
          <w:p w14:paraId="5CAB9E2F">
            <w:pPr>
              <w:spacing w:line="300" w:lineRule="auto"/>
              <w:rPr>
                <w:rFonts w:hint="eastAsia"/>
                <w:sz w:val="24"/>
              </w:rPr>
            </w:pPr>
          </w:p>
          <w:p w14:paraId="1A4931FD">
            <w:pPr>
              <w:spacing w:line="300" w:lineRule="auto"/>
              <w:rPr>
                <w:rFonts w:hint="eastAsia"/>
                <w:sz w:val="24"/>
              </w:rPr>
            </w:pPr>
          </w:p>
          <w:p w14:paraId="48038434">
            <w:pPr>
              <w:spacing w:line="300" w:lineRule="auto"/>
              <w:rPr>
                <w:rFonts w:hint="eastAsia"/>
                <w:sz w:val="24"/>
              </w:rPr>
            </w:pPr>
          </w:p>
          <w:p w14:paraId="3C31291E">
            <w:pPr>
              <w:spacing w:line="300" w:lineRule="auto"/>
              <w:rPr>
                <w:rFonts w:hint="eastAsia"/>
                <w:sz w:val="24"/>
              </w:rPr>
            </w:pPr>
          </w:p>
          <w:p w14:paraId="3A502ED4">
            <w:pPr>
              <w:spacing w:line="300" w:lineRule="auto"/>
              <w:rPr>
                <w:rFonts w:hint="eastAsia"/>
                <w:sz w:val="24"/>
              </w:rPr>
            </w:pPr>
          </w:p>
          <w:p w14:paraId="34A998D2">
            <w:pPr>
              <w:spacing w:line="300" w:lineRule="auto"/>
              <w:rPr>
                <w:rFonts w:hint="eastAsia"/>
                <w:sz w:val="24"/>
              </w:rPr>
            </w:pPr>
          </w:p>
          <w:p w14:paraId="2BA188E7">
            <w:pPr>
              <w:spacing w:line="300" w:lineRule="auto"/>
              <w:rPr>
                <w:rFonts w:hint="eastAsia"/>
                <w:sz w:val="24"/>
              </w:rPr>
            </w:pPr>
          </w:p>
          <w:p w14:paraId="16B84152">
            <w:pPr>
              <w:spacing w:line="300" w:lineRule="auto"/>
              <w:rPr>
                <w:rFonts w:hint="eastAsia"/>
                <w:sz w:val="24"/>
              </w:rPr>
            </w:pPr>
          </w:p>
          <w:p w14:paraId="62697A07">
            <w:pPr>
              <w:spacing w:line="360" w:lineRule="auto"/>
              <w:rPr>
                <w:rFonts w:hint="eastAsia"/>
                <w:sz w:val="24"/>
              </w:rPr>
            </w:pPr>
            <w:r>
              <w:rPr>
                <w:rFonts w:hint="eastAsia"/>
                <w:sz w:val="24"/>
              </w:rPr>
              <w:t>单位（盖章）:                      主管领导（签字）：</w:t>
            </w:r>
          </w:p>
          <w:p w14:paraId="6AAB6D60">
            <w:pPr>
              <w:spacing w:line="360" w:lineRule="auto"/>
              <w:rPr>
                <w:rFonts w:hint="eastAsia"/>
                <w:sz w:val="24"/>
              </w:rPr>
            </w:pPr>
            <w:r>
              <w:rPr>
                <w:rFonts w:hint="eastAsia"/>
                <w:sz w:val="24"/>
              </w:rPr>
              <w:t xml:space="preserve">                                                   年   月    日</w:t>
            </w:r>
          </w:p>
        </w:tc>
      </w:tr>
    </w:tbl>
    <w:p w14:paraId="165C3136">
      <w:pPr>
        <w:wordWrap w:val="0"/>
        <w:spacing w:line="300" w:lineRule="auto"/>
        <w:jc w:val="right"/>
        <w:rPr>
          <w:rFonts w:hint="eastAsia"/>
        </w:rPr>
      </w:pPr>
      <w:r>
        <w:rPr>
          <w:rFonts w:hint="eastAsia"/>
        </w:rPr>
        <w:t xml:space="preserve">  </w:t>
      </w:r>
    </w:p>
    <w:sectPr>
      <w:pgSz w:w="11906" w:h="16838"/>
      <w:pgMar w:top="1418" w:right="1474" w:bottom="1418"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25353"/>
    <w:rsid w:val="000457FB"/>
    <w:rsid w:val="000A511E"/>
    <w:rsid w:val="000B77CA"/>
    <w:rsid w:val="000C0BFF"/>
    <w:rsid w:val="000C5CE4"/>
    <w:rsid w:val="001270AB"/>
    <w:rsid w:val="00143039"/>
    <w:rsid w:val="001A3F9C"/>
    <w:rsid w:val="00233963"/>
    <w:rsid w:val="00274D7E"/>
    <w:rsid w:val="002A35C0"/>
    <w:rsid w:val="002B12F8"/>
    <w:rsid w:val="002C2214"/>
    <w:rsid w:val="002F3EB5"/>
    <w:rsid w:val="002F624C"/>
    <w:rsid w:val="00317600"/>
    <w:rsid w:val="00344756"/>
    <w:rsid w:val="0038665A"/>
    <w:rsid w:val="00387C2E"/>
    <w:rsid w:val="00394629"/>
    <w:rsid w:val="003E0951"/>
    <w:rsid w:val="003F4A76"/>
    <w:rsid w:val="003F62D9"/>
    <w:rsid w:val="00412B69"/>
    <w:rsid w:val="00416E09"/>
    <w:rsid w:val="00452F46"/>
    <w:rsid w:val="004679FA"/>
    <w:rsid w:val="00482C00"/>
    <w:rsid w:val="00493AAC"/>
    <w:rsid w:val="004D37AC"/>
    <w:rsid w:val="004D49C2"/>
    <w:rsid w:val="004F1422"/>
    <w:rsid w:val="00502AD3"/>
    <w:rsid w:val="00511870"/>
    <w:rsid w:val="005251C3"/>
    <w:rsid w:val="00561455"/>
    <w:rsid w:val="00562FC5"/>
    <w:rsid w:val="005651DB"/>
    <w:rsid w:val="005D3465"/>
    <w:rsid w:val="005E6568"/>
    <w:rsid w:val="006017FD"/>
    <w:rsid w:val="00621E80"/>
    <w:rsid w:val="00621F12"/>
    <w:rsid w:val="006A5587"/>
    <w:rsid w:val="006B1520"/>
    <w:rsid w:val="007350B0"/>
    <w:rsid w:val="00737DA3"/>
    <w:rsid w:val="00753469"/>
    <w:rsid w:val="00771FFB"/>
    <w:rsid w:val="007A0D30"/>
    <w:rsid w:val="007E7CBA"/>
    <w:rsid w:val="00820486"/>
    <w:rsid w:val="00831160"/>
    <w:rsid w:val="00846D16"/>
    <w:rsid w:val="00870193"/>
    <w:rsid w:val="008E44A5"/>
    <w:rsid w:val="00931DE8"/>
    <w:rsid w:val="00935D86"/>
    <w:rsid w:val="00935FE6"/>
    <w:rsid w:val="00947E26"/>
    <w:rsid w:val="009931C3"/>
    <w:rsid w:val="009C5CB8"/>
    <w:rsid w:val="009C69D5"/>
    <w:rsid w:val="009F349F"/>
    <w:rsid w:val="009F73AB"/>
    <w:rsid w:val="00A0132E"/>
    <w:rsid w:val="00A1517A"/>
    <w:rsid w:val="00A33FEF"/>
    <w:rsid w:val="00A40CA7"/>
    <w:rsid w:val="00A43303"/>
    <w:rsid w:val="00A568C1"/>
    <w:rsid w:val="00A6760A"/>
    <w:rsid w:val="00A73E13"/>
    <w:rsid w:val="00A75732"/>
    <w:rsid w:val="00A92CF1"/>
    <w:rsid w:val="00A979AF"/>
    <w:rsid w:val="00B0009F"/>
    <w:rsid w:val="00B7288A"/>
    <w:rsid w:val="00B82D24"/>
    <w:rsid w:val="00BB7D0B"/>
    <w:rsid w:val="00BE0E14"/>
    <w:rsid w:val="00C10872"/>
    <w:rsid w:val="00C6197E"/>
    <w:rsid w:val="00C80902"/>
    <w:rsid w:val="00CB6626"/>
    <w:rsid w:val="00CD4154"/>
    <w:rsid w:val="00D02E7E"/>
    <w:rsid w:val="00D73697"/>
    <w:rsid w:val="00D76ABD"/>
    <w:rsid w:val="00DD5096"/>
    <w:rsid w:val="00DE106D"/>
    <w:rsid w:val="00E71305"/>
    <w:rsid w:val="00E72430"/>
    <w:rsid w:val="00ED13CD"/>
    <w:rsid w:val="00ED2836"/>
    <w:rsid w:val="00F00A41"/>
    <w:rsid w:val="00F15FAF"/>
    <w:rsid w:val="00F2453B"/>
    <w:rsid w:val="00F67967"/>
    <w:rsid w:val="00F91996"/>
    <w:rsid w:val="00F958A2"/>
    <w:rsid w:val="00FB4BA6"/>
    <w:rsid w:val="00FF7FCC"/>
    <w:rsid w:val="191A59F6"/>
    <w:rsid w:val="26527A9D"/>
    <w:rsid w:val="2E3A2886"/>
    <w:rsid w:val="48333183"/>
    <w:rsid w:val="5DAA2604"/>
    <w:rsid w:val="6001530C"/>
    <w:rsid w:val="6C6C5DBB"/>
    <w:rsid w:val="7DC42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character" w:default="1" w:styleId="8">
    <w:name w:val="Default Paragraph Font"/>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3">
    <w:name w:val="Body Text"/>
    <w:basedOn w:val="1"/>
    <w:uiPriority w:val="0"/>
    <w:pPr>
      <w:spacing w:line="300" w:lineRule="auto"/>
      <w:jc w:val="center"/>
    </w:pPr>
    <w:rPr>
      <w:sz w:val="24"/>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pPr>
      <w:widowControl w:val="0"/>
      <w:jc w:val="both"/>
    </w:pPr>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uiPriority w:val="0"/>
    <w:rPr>
      <w:b/>
    </w:rPr>
  </w:style>
  <w:style w:type="paragraph" w:customStyle="1" w:styleId="10">
    <w:name w:val=" Char"/>
    <w:basedOn w:val="1"/>
    <w:uiPriority w:val="0"/>
    <w:pPr>
      <w:widowControl/>
      <w:spacing w:after="160" w:line="240" w:lineRule="exact"/>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Legend (Beijing) Limited</Company>
  <Pages>6</Pages>
  <Words>3729</Words>
  <Characters>3861</Characters>
  <Lines>3</Lines>
  <Paragraphs>1</Paragraphs>
  <TotalTime>19</TotalTime>
  <ScaleCrop>false</ScaleCrop>
  <LinksUpToDate>false</LinksUpToDate>
  <CharactersWithSpaces>4087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2004-01-08T17:25:00Z</dcterms:created>
  <dc:creator>Legend User</dc:creator>
  <cp:lastModifiedBy>WPS_1601609433</cp:lastModifiedBy>
  <cp:lastPrinted>2013-12-02T01:51:00Z</cp:lastPrinted>
  <dcterms:modified xsi:type="dcterms:W3CDTF">2026-04-01T17:08:18Z</dcterms:modified>
  <dc:title>华南理工大学“学生研究计划”项目立项申请表</dc:title>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DA66F4E27F8147A59E584B274EE6BA35_13</vt:lpwstr>
  </property>
  <property fmtid="{D5CDD505-2E9C-101B-9397-08002B2CF9AE}" pid="4" name="KSOTemplateDocerSaveRecord">
    <vt:lpwstr>eyJoZGlkIjoiOTEyMWMzNDc2ODQxYTUxMjEyYmNmMjdiZmUyMDVhYmQiLCJ1c2VySWQiOiIxNTI1MjUwNTU5In0=</vt:lpwstr>
  </property>
</Properties>
</file>