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WUPENiCity 城市可持续调研报告国际竞赛</w:t>
      </w:r>
    </w:p>
    <w:p/>
    <w:p>
      <w:pPr>
        <w:pStyle w:val="Heading2"/>
      </w:pPr>
      <w:r>
        <w:t>竞赛主题</w:t>
      </w:r>
    </w:p>
    <w:p>
      <w:r>
        <w:t>通常围绕城市可持续发展、智慧城市、低碳交通等议题</w:t>
      </w:r>
    </w:p>
    <w:p/>
    <w:p>
      <w:pPr>
        <w:pStyle w:val="Heading2"/>
      </w:pPr>
      <w:r>
        <w:t>报告要求</w:t>
      </w:r>
    </w:p>
    <w:p>
      <w:r>
        <w:t>- 页数限制：正文不超过10页</w:t>
      </w:r>
    </w:p>
    <w:p>
      <w:r>
        <w:t>- 格式要求：16:9横向版式，白色底板</w:t>
      </w:r>
    </w:p>
    <w:p>
      <w:r>
        <w:t>- 文件格式：PDF，分辨率300dpi</w:t>
      </w:r>
    </w:p>
    <w:p/>
    <w:p>
      <w:pPr>
        <w:pStyle w:val="Heading2"/>
      </w:pPr>
      <w:r>
        <w:t>调研方法</w:t>
      </w:r>
    </w:p>
    <w:p>
      <w:r>
        <w:t>鼓励使用访谈、问卷、案例分析等多种调查研究方法</w:t>
      </w:r>
    </w:p>
    <w:p/>
    <w:p>
      <w:pPr>
        <w:pStyle w:val="Heading2"/>
      </w:pPr>
      <w:r>
        <w:t>提交说明</w:t>
      </w:r>
    </w:p>
    <w:p>
      <w:r>
        <w:t>- 需在WUPEN平台注册并提交作品</w:t>
      </w:r>
    </w:p>
    <w:p>
      <w:r>
        <w:t>- 作品中不得出现个人信息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