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jc w:val="center"/>
        <w:rPr>
          <w:b w:val="1"/>
          <w:bCs w:val="1"/>
          <w:color w:val="000000"/>
        </w:rPr>
      </w:pPr>
      <w:bookmarkStart w:colFirst="0" w:colLast="0" w:name="_ul3h5xgx4d8g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Sistemas Operacionais:</w:t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  <w:sz w:val="74"/>
          <w:szCs w:val="74"/>
        </w:rPr>
      </w:pPr>
      <w:bookmarkStart w:colFirst="0" w:colLast="0" w:name="_sg88gln3ky6" w:id="1"/>
      <w:bookmarkEnd w:id="1"/>
      <w:r w:rsidDel="00000000" w:rsidR="00000000" w:rsidRPr="00000000">
        <w:rPr>
          <w:b w:val="1"/>
          <w:bCs w:val="1"/>
          <w:sz w:val="74"/>
          <w:szCs w:val="74"/>
          <w:rtl w:val="0"/>
        </w:rPr>
        <w:t xml:space="preserve">Aplicações e Drivers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  <w:t xml:space="preserve">Todas as máquinas usaram da versão mais recente do Windows (atualmente Windows 11 versão 25H2), para manter a segurança evitando vulnerabilidade de software antigo. Além disso, o pacote Office também será o Microsoft 365, por oferecer recursos em nuvem e do Copilot (IA).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Para o FortiGate, foi escolhida a versão 7.6 e não a versão 8.0 pois, a versão 7.6 possui recursos modernos e estáveis diferente da versão 8.0 que tem alguns problemas (como alguns problemas de interface por exemplo).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Para </w:t>
      </w:r>
      <w:r w:rsidDel="00000000" w:rsidR="00000000" w:rsidRPr="00000000">
        <w:rPr>
          <w:rtl w:val="0"/>
        </w:rPr>
        <w:t xml:space="preserve">o Servidores</w:t>
      </w:r>
      <w:r w:rsidDel="00000000" w:rsidR="00000000" w:rsidRPr="00000000">
        <w:rPr>
          <w:rtl w:val="0"/>
        </w:rPr>
        <w:t xml:space="preserve">, foi escolhido Windows Server 2025 Standard, por atender à infraestrutura proposta sem a necessidade dos recursos adicionais da edição Datacenter, além de conter recursos modernos de segurança e gerenciamento.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Para a Veeam, será utilizada a versão 13.1.1.18, na qual a infraestrutura e as atualizações são administradas pelo provedor. Dessa forma,  não precisamos definir manualmente uma versão do software para sua utilização.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Já para a Znuny, decidimos usar a versão de longo suporte 6.5.25, novamente para evitar erros de nova versão e garantir a estabilidade para gerenciamento dos chamados.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E por fim o Grafana, não será definida uma versão específica, pois se trata de um serviço totalmente gerenciado em nuvem, no qual as atualizações são realizadas continuamente pelo própria equipe do Grafana, não seguindo a mesma numeração de versões utilizada na instalação self-managed.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