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jc w:val="center"/>
        <w:rPr>
          <w:b w:val="1"/>
          <w:bCs w:val="1"/>
          <w:color w:val="000000"/>
        </w:rPr>
      </w:pPr>
      <w:bookmarkStart w:colFirst="0" w:colLast="0" w:name="_ul3h5xgx4d8g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Sistemas Operacionais:</w: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  <w:sz w:val="74"/>
          <w:szCs w:val="74"/>
        </w:rPr>
      </w:pPr>
      <w:bookmarkStart w:colFirst="0" w:colLast="0" w:name="_sg88gln3ky6" w:id="1"/>
      <w:bookmarkEnd w:id="1"/>
      <w:r w:rsidDel="00000000" w:rsidR="00000000" w:rsidRPr="00000000">
        <w:rPr>
          <w:b w:val="1"/>
          <w:bCs w:val="1"/>
          <w:sz w:val="74"/>
          <w:szCs w:val="74"/>
          <w:rtl w:val="0"/>
        </w:rPr>
        <w:t xml:space="preserve">Versões e edições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Todas as máquinas usaram da versão mais recente do Windows (atualmente Windows 11 versão 25H2), para manter a segurança evitando vulnerabilidade de software antigo. Além disso, o pacote Office também será o Microsoft 365, por oferecer recursos em nuvem e do Copilot (IA).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  Para o FortiGate, foi escolhida a versão 7.6 e não a versão 8.0 pois, a versão 7.6 possui recursos modernos e estáveis diferente da versão 8.0 que tem alguns problemas (como alguns problemas de interface por exemplo).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  Para </w:t>
      </w:r>
      <w:r w:rsidDel="00000000" w:rsidR="00000000" w:rsidRPr="00000000">
        <w:rPr>
          <w:rtl w:val="0"/>
        </w:rPr>
        <w:t xml:space="preserve">o Servidores</w:t>
      </w:r>
      <w:r w:rsidDel="00000000" w:rsidR="00000000" w:rsidRPr="00000000">
        <w:rPr>
          <w:rtl w:val="0"/>
        </w:rPr>
        <w:t xml:space="preserve">, foi escolhido Windows Server 2025 Standard, por atender à infraestrutura proposta sem a necessidade dos recursos adicionais da edição Datacenter, além de conter recursos modernos de segurança e gerenciamento.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  Para a Veeam, será utilizada a versão 13.1.1.18, na qual a infraestrutura e as atualizações são administradas pelo provedor. Dessa forma,  não precisamos definir manualmente uma versão do software para sua utilização.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 Já para a Znuny, decidimos usar a versão de longo suporte 6.5.25, novamente para evitar erros de nova versão e garantir a estabilidade para gerenciamento dos chamados.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 E por fim o Grafana, não será definida uma versão específica, pois se trata de um serviço totalmente gerenciado em nuvem, no qual as atualizações são realizadas continuamente pelo própria equipe do Grafana, não seguindo a mesma numeração de versões utilizada na instalação self-managed.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