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2055B7">
      <w:pPr>
        <w:widowControl/>
        <w:autoSpaceDE w:val="0"/>
        <w:autoSpaceDN w:val="0"/>
        <w:spacing w:before="0" w:beforeLines="0" w:after="0" w:afterLines="0"/>
        <w:ind w:firstLine="723"/>
        <w:jc w:val="center"/>
        <w:rPr>
          <w:rFonts w:hint="eastAsia" w:cs="楷体"/>
          <w:b w:val="0"/>
          <w:color w:val="000000"/>
          <w:kern w:val="0"/>
          <w:sz w:val="36"/>
          <w:szCs w:val="36"/>
        </w:rPr>
      </w:pPr>
      <w:bookmarkStart w:id="0" w:name="_Toc9315"/>
      <w:r>
        <w:rPr>
          <w:rFonts w:hint="eastAsia" w:cs="楷体"/>
          <w:color w:val="000000"/>
          <w:kern w:val="0"/>
          <w:sz w:val="36"/>
          <w:szCs w:val="36"/>
        </w:rPr>
        <w:t>第十六届中国大学生服务外包创新创业大赛</w:t>
      </w:r>
      <w:bookmarkEnd w:id="0"/>
    </w:p>
    <w:p w14:paraId="3F85248C">
      <w:pPr>
        <w:widowControl/>
        <w:autoSpaceDE w:val="0"/>
        <w:autoSpaceDN w:val="0"/>
        <w:spacing w:before="0" w:beforeLines="0" w:after="0" w:afterLines="0"/>
        <w:ind w:firstLine="723"/>
        <w:jc w:val="center"/>
        <w:rPr>
          <w:rFonts w:hint="eastAsia" w:cs="楷体"/>
          <w:color w:val="000000"/>
          <w:kern w:val="0"/>
          <w:sz w:val="36"/>
          <w:szCs w:val="36"/>
        </w:rPr>
      </w:pPr>
      <w:r>
        <w:rPr>
          <w:rFonts w:hint="eastAsia" w:cs="楷体"/>
          <w:color w:val="000000"/>
          <w:kern w:val="0"/>
          <w:sz w:val="36"/>
          <w:szCs w:val="36"/>
        </w:rPr>
        <w:t>--【A09】基于</w:t>
      </w:r>
      <w:r>
        <w:rPr>
          <w:rFonts w:hint="eastAsia" w:cs="楷体"/>
          <w:color w:val="000000"/>
          <w:kern w:val="0"/>
          <w:sz w:val="36"/>
          <w:szCs w:val="36"/>
          <w:lang w:val="en-US" w:eastAsia="zh-CN"/>
        </w:rPr>
        <w:t>AI</w:t>
      </w:r>
      <w:r>
        <w:rPr>
          <w:rFonts w:hint="eastAsia" w:cs="楷体"/>
          <w:color w:val="000000"/>
          <w:kern w:val="0"/>
          <w:sz w:val="36"/>
          <w:szCs w:val="36"/>
        </w:rPr>
        <w:t>语</w:t>
      </w:r>
      <w:r>
        <w:rPr>
          <w:rFonts w:hint="eastAsia" w:cs="楷体"/>
          <w:color w:val="000000"/>
          <w:kern w:val="0"/>
          <w:sz w:val="36"/>
          <w:szCs w:val="36"/>
          <w:lang w:val="en-US" w:eastAsia="zh-CN"/>
        </w:rPr>
        <w:t>音</w:t>
      </w:r>
      <w:r>
        <w:rPr>
          <w:rFonts w:hint="eastAsia" w:cs="楷体"/>
          <w:color w:val="000000"/>
          <w:kern w:val="0"/>
          <w:sz w:val="36"/>
          <w:szCs w:val="36"/>
        </w:rPr>
        <w:t>合成的教学声音处理软件</w:t>
      </w:r>
    </w:p>
    <w:p w14:paraId="71D7EB3E">
      <w:pPr>
        <w:spacing w:before="218" w:after="218"/>
        <w:jc w:val="center"/>
        <w:rPr>
          <w:rFonts w:hint="eastAsia"/>
          <w:sz w:val="84"/>
          <w:szCs w:val="84"/>
        </w:rPr>
      </w:pPr>
      <w:bookmarkStart w:id="1" w:name="_Toc19095"/>
      <w:r>
        <w:rPr>
          <w:rFonts w:cs="楷体"/>
          <w:color w:val="000000"/>
          <w:sz w:val="84"/>
          <w:szCs w:val="84"/>
        </w:rPr>
        <w:t>项</w:t>
      </w:r>
      <w:bookmarkEnd w:id="1"/>
    </w:p>
    <w:p w14:paraId="0368A84E">
      <w:pPr>
        <w:spacing w:before="218" w:after="218"/>
        <w:jc w:val="center"/>
        <w:rPr>
          <w:rFonts w:hint="eastAsia"/>
          <w:sz w:val="84"/>
          <w:szCs w:val="84"/>
        </w:rPr>
      </w:pPr>
      <w:bookmarkStart w:id="2" w:name="_Toc7407"/>
      <w:r>
        <w:rPr>
          <w:rFonts w:cs="楷体"/>
          <w:color w:val="000000"/>
          <w:sz w:val="84"/>
          <w:szCs w:val="84"/>
        </w:rPr>
        <w:t>目</w:t>
      </w:r>
      <w:bookmarkEnd w:id="2"/>
    </w:p>
    <w:p w14:paraId="610D78B3">
      <w:pPr>
        <w:spacing w:before="218" w:after="218"/>
        <w:jc w:val="center"/>
        <w:rPr>
          <w:rFonts w:hint="eastAsia"/>
          <w:sz w:val="84"/>
          <w:szCs w:val="84"/>
        </w:rPr>
      </w:pPr>
      <w:r>
        <w:rPr>
          <w:rFonts w:hint="eastAsia" w:cs="楷体"/>
          <w:color w:val="000000"/>
          <w:sz w:val="84"/>
          <w:szCs w:val="84"/>
        </w:rPr>
        <w:t>详</w:t>
      </w:r>
    </w:p>
    <w:p w14:paraId="5CDC45FD">
      <w:pPr>
        <w:spacing w:before="218" w:after="218"/>
        <w:jc w:val="center"/>
        <w:rPr>
          <w:rFonts w:hint="eastAsia"/>
          <w:sz w:val="84"/>
          <w:szCs w:val="84"/>
        </w:rPr>
      </w:pPr>
      <w:r>
        <w:rPr>
          <w:rFonts w:hint="eastAsia" w:cs="楷体"/>
          <w:color w:val="000000"/>
          <w:sz w:val="84"/>
          <w:szCs w:val="84"/>
        </w:rPr>
        <w:t>细</w:t>
      </w:r>
    </w:p>
    <w:p w14:paraId="0975E862">
      <w:pPr>
        <w:spacing w:before="218" w:after="218"/>
        <w:jc w:val="center"/>
        <w:rPr>
          <w:rFonts w:hint="eastAsia"/>
          <w:sz w:val="84"/>
          <w:szCs w:val="84"/>
        </w:rPr>
      </w:pPr>
      <w:r>
        <w:rPr>
          <w:rFonts w:hint="eastAsia" w:cs="楷体"/>
          <w:color w:val="000000"/>
          <w:sz w:val="84"/>
          <w:szCs w:val="84"/>
        </w:rPr>
        <w:t>方</w:t>
      </w:r>
    </w:p>
    <w:p w14:paraId="0B60B98B">
      <w:pPr>
        <w:spacing w:before="218" w:after="218"/>
        <w:jc w:val="center"/>
        <w:rPr>
          <w:rFonts w:hint="eastAsia"/>
          <w:sz w:val="84"/>
          <w:szCs w:val="84"/>
        </w:rPr>
      </w:pPr>
      <w:r>
        <w:rPr>
          <w:rFonts w:hint="eastAsia" w:cs="楷体"/>
          <w:color w:val="000000"/>
          <w:sz w:val="84"/>
          <w:szCs w:val="84"/>
        </w:rPr>
        <w:t>案</w:t>
      </w:r>
    </w:p>
    <w:p w14:paraId="18BAB6FB">
      <w:pPr>
        <w:pStyle w:val="2"/>
        <w:spacing w:before="0" w:beforeLines="0" w:after="0" w:afterLines="0" w:line="240" w:lineRule="auto"/>
        <w:ind w:left="643" w:firstLine="480"/>
      </w:pPr>
    </w:p>
    <w:p w14:paraId="4E0A7879">
      <w:pPr>
        <w:widowControl/>
        <w:autoSpaceDE w:val="0"/>
        <w:autoSpaceDN w:val="0"/>
        <w:spacing w:before="0" w:beforeLines="0" w:after="0" w:afterLines="0"/>
        <w:ind w:left="1260" w:firstLine="602"/>
        <w:rPr>
          <w:rFonts w:hint="eastAsia" w:cs="楷体"/>
          <w:b w:val="0"/>
          <w:color w:val="000000"/>
          <w:kern w:val="0"/>
          <w:sz w:val="30"/>
          <w:szCs w:val="30"/>
        </w:rPr>
      </w:pPr>
      <w:r>
        <w:rPr>
          <w:rFonts w:hint="eastAsia" w:cs="楷体"/>
          <w:color w:val="000000"/>
          <w:kern w:val="0"/>
          <w:sz w:val="30"/>
          <w:szCs w:val="30"/>
        </w:rPr>
        <w:t>作品名称： 基于</w:t>
      </w:r>
      <w:r>
        <w:rPr>
          <w:rFonts w:hint="eastAsia" w:cs="楷体"/>
          <w:color w:val="000000"/>
          <w:kern w:val="0"/>
          <w:sz w:val="30"/>
          <w:szCs w:val="30"/>
          <w:lang w:val="en-US" w:eastAsia="zh-CN"/>
        </w:rPr>
        <w:t>AI</w:t>
      </w:r>
      <w:r>
        <w:rPr>
          <w:rFonts w:hint="eastAsia" w:cs="楷体"/>
          <w:color w:val="000000"/>
          <w:kern w:val="0"/>
          <w:sz w:val="30"/>
          <w:szCs w:val="30"/>
        </w:rPr>
        <w:t>语</w:t>
      </w:r>
      <w:r>
        <w:rPr>
          <w:rFonts w:hint="eastAsia" w:cs="楷体"/>
          <w:color w:val="000000"/>
          <w:kern w:val="0"/>
          <w:sz w:val="30"/>
          <w:szCs w:val="30"/>
          <w:lang w:val="en-US" w:eastAsia="zh-CN"/>
        </w:rPr>
        <w:t>音</w:t>
      </w:r>
      <w:r>
        <w:rPr>
          <w:rFonts w:hint="eastAsia" w:cs="楷体"/>
          <w:color w:val="000000"/>
          <w:kern w:val="0"/>
          <w:sz w:val="30"/>
          <w:szCs w:val="30"/>
        </w:rPr>
        <w:t>合成的教学声音处理软件</w:t>
      </w:r>
    </w:p>
    <w:p w14:paraId="02BCAA21">
      <w:pPr>
        <w:widowControl/>
        <w:autoSpaceDE w:val="0"/>
        <w:autoSpaceDN w:val="0"/>
        <w:spacing w:before="0" w:beforeLines="0" w:after="0" w:afterLines="0"/>
        <w:ind w:left="1260" w:firstLine="602"/>
        <w:rPr>
          <w:rFonts w:hint="eastAsia" w:cs="楷体"/>
          <w:b w:val="0"/>
          <w:color w:val="000000"/>
          <w:kern w:val="0"/>
          <w:sz w:val="30"/>
          <w:szCs w:val="30"/>
        </w:rPr>
      </w:pPr>
      <w:r>
        <w:rPr>
          <w:rFonts w:hint="eastAsia" w:cs="楷体"/>
          <w:color w:val="000000"/>
          <w:kern w:val="0"/>
          <w:sz w:val="30"/>
          <w:szCs w:val="30"/>
        </w:rPr>
        <w:t>团队名称： 嗨no沃德队</w:t>
      </w:r>
    </w:p>
    <w:p w14:paraId="1AD7643F">
      <w:pPr>
        <w:widowControl/>
        <w:autoSpaceDE w:val="0"/>
        <w:autoSpaceDN w:val="0"/>
        <w:spacing w:before="0" w:beforeLines="0" w:after="0" w:afterLines="0"/>
        <w:ind w:left="1260" w:firstLine="602"/>
        <w:rPr>
          <w:rFonts w:hint="eastAsia" w:cs="楷体"/>
          <w:b w:val="0"/>
          <w:color w:val="000000"/>
          <w:kern w:val="0"/>
          <w:sz w:val="30"/>
          <w:szCs w:val="30"/>
        </w:rPr>
      </w:pPr>
      <w:bookmarkStart w:id="3" w:name="_Toc7044"/>
      <w:r>
        <w:rPr>
          <w:rFonts w:hint="eastAsia" w:cs="楷体"/>
          <w:color w:val="000000"/>
          <w:kern w:val="0"/>
          <w:sz w:val="30"/>
          <w:szCs w:val="30"/>
        </w:rPr>
        <w:t xml:space="preserve">作    者： </w:t>
      </w:r>
      <w:bookmarkEnd w:id="3"/>
      <w:r>
        <w:rPr>
          <w:rFonts w:hint="eastAsia" w:cs="楷体"/>
          <w:color w:val="000000"/>
          <w:kern w:val="0"/>
          <w:sz w:val="30"/>
          <w:szCs w:val="30"/>
        </w:rPr>
        <w:t>王恒飞 赵果剑 罗宇靖 邵明月</w:t>
      </w:r>
    </w:p>
    <w:p w14:paraId="542D7777">
      <w:pPr>
        <w:widowControl/>
        <w:autoSpaceDE w:val="0"/>
        <w:autoSpaceDN w:val="0"/>
        <w:spacing w:before="0" w:beforeLines="0" w:after="0" w:afterLines="0"/>
        <w:ind w:left="1260" w:firstLine="602"/>
        <w:rPr>
          <w:rFonts w:hint="eastAsia" w:cs="楷体"/>
          <w:b w:val="0"/>
          <w:color w:val="000000"/>
          <w:kern w:val="0"/>
          <w:sz w:val="30"/>
          <w:szCs w:val="30"/>
        </w:rPr>
      </w:pPr>
      <w:r>
        <w:rPr>
          <w:rFonts w:hint="eastAsia" w:cs="楷体"/>
          <w:color w:val="000000"/>
          <w:kern w:val="0"/>
          <w:sz w:val="30"/>
          <w:szCs w:val="30"/>
        </w:rPr>
        <w:t>指导老师： 罗凌云</w:t>
      </w:r>
    </w:p>
    <w:sdt>
      <w:sdtPr>
        <w:rPr>
          <w:rFonts w:cs="Times New Roman" w:asciiTheme="minorHAnsi" w:hAnsiTheme="minorHAnsi" w:eastAsiaTheme="minorEastAsia"/>
          <w:color w:val="auto"/>
          <w:sz w:val="22"/>
          <w:szCs w:val="22"/>
          <w:lang w:val="zh-CN"/>
        </w:rPr>
        <w:id w:val="-570349152"/>
        <w:docPartObj>
          <w:docPartGallery w:val="Table of Contents"/>
          <w:docPartUnique/>
        </w:docPartObj>
      </w:sdtPr>
      <w:sdtEndPr>
        <w:rPr>
          <w:rFonts w:ascii="楷体" w:hAnsi="楷体" w:eastAsia="楷体" w:cs="Times New Roman"/>
          <w:color w:val="auto"/>
          <w:sz w:val="24"/>
          <w:szCs w:val="24"/>
          <w:lang w:val="zh-CN"/>
        </w:rPr>
      </w:sdtEndPr>
      <w:sdtContent>
        <w:p w14:paraId="6F4CF202">
          <w:pPr>
            <w:pStyle w:val="49"/>
            <w:spacing w:before="218" w:after="218"/>
            <w:ind w:firstLine="440"/>
            <w:jc w:val="center"/>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lang w:val="zh-CN"/>
              <w14:textFill>
                <w14:solidFill>
                  <w14:schemeClr w14:val="tx1"/>
                </w14:solidFill>
              </w14:textFill>
            </w:rPr>
            <w:t>目</w:t>
          </w:r>
          <w:r>
            <w:rPr>
              <w:rFonts w:hint="eastAsia" w:ascii="宋体" w:hAnsi="宋体" w:eastAsia="宋体"/>
              <w:color w:val="000000" w:themeColor="text1"/>
              <w:sz w:val="21"/>
              <w:szCs w:val="21"/>
              <w:lang w:val="zh-CN"/>
              <w14:textFill>
                <w14:solidFill>
                  <w14:schemeClr w14:val="tx1"/>
                </w14:solidFill>
              </w14:textFill>
            </w:rPr>
            <w:t xml:space="preserve"> </w:t>
          </w:r>
          <w:r>
            <w:rPr>
              <w:rFonts w:ascii="宋体" w:hAnsi="宋体" w:eastAsia="宋体"/>
              <w:color w:val="000000" w:themeColor="text1"/>
              <w:sz w:val="21"/>
              <w:szCs w:val="21"/>
              <w:lang w:val="zh-CN"/>
              <w14:textFill>
                <w14:solidFill>
                  <w14:schemeClr w14:val="tx1"/>
                </w14:solidFill>
              </w14:textFill>
            </w:rPr>
            <w:t>录</w:t>
          </w:r>
        </w:p>
        <w:p w14:paraId="75ED3880">
          <w:pPr>
            <w:pStyle w:val="16"/>
            <w:ind w:firstLine="0" w:firstLineChars="0"/>
            <w:rPr>
              <w:rFonts w:hint="eastAsia"/>
            </w:rPr>
          </w:pPr>
          <w:r>
            <w:rPr>
              <w:rFonts w:hint="eastAsia"/>
            </w:rPr>
            <w:t>一、引言</w:t>
          </w:r>
          <w:r>
            <w:ptab w:relativeTo="margin" w:alignment="right" w:leader="dot"/>
          </w:r>
          <w:r>
            <w:rPr>
              <w:lang w:val="zh-CN"/>
            </w:rPr>
            <w:t>1</w:t>
          </w:r>
        </w:p>
        <w:p w14:paraId="289D776B">
          <w:pPr>
            <w:pStyle w:val="16"/>
            <w:ind w:firstLine="480" w:firstLineChars="200"/>
            <w:rPr>
              <w:rFonts w:hint="eastAsia"/>
            </w:rPr>
          </w:pPr>
          <w:r>
            <w:rPr>
              <w:rFonts w:hint="eastAsia"/>
            </w:rPr>
            <w:t>1.1编写目的</w:t>
          </w:r>
          <w:r>
            <w:ptab w:relativeTo="margin" w:alignment="right" w:leader="dot"/>
          </w:r>
          <w:r>
            <w:rPr>
              <w:lang w:val="zh-CN"/>
            </w:rPr>
            <w:t>1</w:t>
          </w:r>
        </w:p>
        <w:p w14:paraId="3BFB1385">
          <w:pPr>
            <w:pStyle w:val="16"/>
            <w:ind w:firstLine="480" w:firstLineChars="200"/>
            <w:rPr>
              <w:rFonts w:hint="eastAsia"/>
            </w:rPr>
          </w:pPr>
          <w:r>
            <w:rPr>
              <w:rFonts w:hint="eastAsia"/>
            </w:rPr>
            <w:t>1.2项目背景</w:t>
          </w:r>
          <w:r>
            <w:ptab w:relativeTo="margin" w:alignment="right" w:leader="dot"/>
          </w:r>
          <w:r>
            <w:rPr>
              <w:lang w:val="zh-CN"/>
            </w:rPr>
            <w:t>1</w:t>
          </w:r>
        </w:p>
        <w:p w14:paraId="2A28B261">
          <w:pPr>
            <w:pStyle w:val="16"/>
            <w:ind w:firstLine="480" w:firstLineChars="200"/>
            <w:rPr>
              <w:rFonts w:hint="eastAsia"/>
            </w:rPr>
          </w:pPr>
          <w:r>
            <w:rPr>
              <w:rFonts w:hint="eastAsia"/>
            </w:rPr>
            <w:t>1.3团队成员及分工</w:t>
          </w:r>
          <w:r>
            <w:ptab w:relativeTo="margin" w:alignment="right" w:leader="dot"/>
          </w:r>
          <w:r>
            <w:rPr>
              <w:lang w:val="zh-CN"/>
            </w:rPr>
            <w:t>1</w:t>
          </w:r>
        </w:p>
        <w:p w14:paraId="764FFDA4">
          <w:pPr>
            <w:pStyle w:val="16"/>
            <w:ind w:firstLine="480" w:firstLineChars="200"/>
            <w:rPr>
              <w:rFonts w:hint="eastAsia"/>
            </w:rPr>
          </w:pPr>
          <w:r>
            <w:rPr>
              <w:rFonts w:hint="eastAsia"/>
            </w:rPr>
            <w:t>1.4实际难题</w:t>
          </w:r>
          <w:r>
            <w:ptab w:relativeTo="margin" w:alignment="right" w:leader="dot"/>
          </w:r>
          <w:r>
            <w:rPr>
              <w:rFonts w:hint="eastAsia"/>
              <w:lang w:val="zh-CN"/>
            </w:rPr>
            <w:t>2</w:t>
          </w:r>
        </w:p>
        <w:p w14:paraId="75C26493">
          <w:pPr>
            <w:pStyle w:val="16"/>
            <w:ind w:firstLine="480" w:firstLineChars="200"/>
            <w:rPr>
              <w:rFonts w:hint="eastAsia"/>
            </w:rPr>
          </w:pPr>
          <w:r>
            <w:rPr>
              <w:rFonts w:hint="eastAsia"/>
            </w:rPr>
            <w:t>1.5项目愿景</w:t>
          </w:r>
          <w:r>
            <w:ptab w:relativeTo="margin" w:alignment="right" w:leader="dot"/>
          </w:r>
          <w:r>
            <w:rPr>
              <w:rFonts w:hint="eastAsia"/>
              <w:lang w:val="zh-CN"/>
            </w:rPr>
            <w:t>3</w:t>
          </w:r>
        </w:p>
        <w:p w14:paraId="3D99601A">
          <w:pPr>
            <w:pStyle w:val="16"/>
            <w:ind w:firstLine="0" w:firstLineChars="0"/>
            <w:rPr>
              <w:rFonts w:hint="eastAsia"/>
            </w:rPr>
          </w:pPr>
          <w:r>
            <w:rPr>
              <w:rFonts w:hint="eastAsia"/>
            </w:rPr>
            <w:t>二、项目概述</w:t>
          </w:r>
          <w:r>
            <w:ptab w:relativeTo="margin" w:alignment="right" w:leader="dot"/>
          </w:r>
          <w:r>
            <w:rPr>
              <w:rFonts w:hint="eastAsia"/>
              <w:lang w:val="zh-CN"/>
            </w:rPr>
            <w:t>3</w:t>
          </w:r>
        </w:p>
        <w:p w14:paraId="4008934C">
          <w:pPr>
            <w:pStyle w:val="16"/>
            <w:ind w:firstLine="480" w:firstLineChars="200"/>
            <w:rPr>
              <w:rFonts w:hint="eastAsia"/>
            </w:rPr>
          </w:pPr>
          <w:r>
            <w:rPr>
              <w:rFonts w:hint="eastAsia"/>
            </w:rPr>
            <w:t>2.1项目框架</w:t>
          </w:r>
          <w:r>
            <w:ptab w:relativeTo="margin" w:alignment="right" w:leader="dot"/>
          </w:r>
          <w:r>
            <w:rPr>
              <w:rFonts w:hint="eastAsia"/>
              <w:lang w:val="zh-CN"/>
            </w:rPr>
            <w:t>3</w:t>
          </w:r>
        </w:p>
        <w:p w14:paraId="240799E3">
          <w:pPr>
            <w:pStyle w:val="16"/>
            <w:ind w:firstLine="480" w:firstLineChars="200"/>
            <w:rPr>
              <w:rFonts w:hint="eastAsia"/>
            </w:rPr>
          </w:pPr>
          <w:r>
            <w:rPr>
              <w:rFonts w:hint="eastAsia"/>
            </w:rPr>
            <w:t>2.2创意简述</w:t>
          </w:r>
          <w:r>
            <w:ptab w:relativeTo="margin" w:alignment="right" w:leader="dot"/>
          </w:r>
          <w:r>
            <w:rPr>
              <w:rFonts w:hint="eastAsia"/>
              <w:lang w:val="zh-CN"/>
            </w:rPr>
            <w:t>5</w:t>
          </w:r>
        </w:p>
        <w:p w14:paraId="52A753AF">
          <w:pPr>
            <w:pStyle w:val="16"/>
            <w:ind w:firstLine="480" w:firstLineChars="200"/>
            <w:rPr>
              <w:rFonts w:hint="eastAsia"/>
            </w:rPr>
          </w:pPr>
          <w:r>
            <w:rPr>
              <w:rFonts w:hint="eastAsia"/>
            </w:rPr>
            <w:t>2.3特色综述</w:t>
          </w:r>
          <w:r>
            <w:ptab w:relativeTo="margin" w:alignment="right" w:leader="dot"/>
          </w:r>
          <w:r>
            <w:rPr>
              <w:rFonts w:hint="eastAsia"/>
              <w:lang w:val="zh-CN"/>
            </w:rPr>
            <w:t>5</w:t>
          </w:r>
        </w:p>
        <w:p w14:paraId="78423F95">
          <w:pPr>
            <w:pStyle w:val="16"/>
            <w:ind w:firstLine="0" w:firstLineChars="0"/>
            <w:rPr>
              <w:rFonts w:hint="eastAsia"/>
            </w:rPr>
          </w:pPr>
          <w:r>
            <w:rPr>
              <w:rFonts w:hint="eastAsia"/>
            </w:rPr>
            <w:t>三、功能介绍</w:t>
          </w:r>
          <w:r>
            <w:ptab w:relativeTo="margin" w:alignment="right" w:leader="dot"/>
          </w:r>
          <w:r>
            <w:rPr>
              <w:rFonts w:hint="eastAsia"/>
              <w:lang w:val="zh-CN"/>
            </w:rPr>
            <w:t>7</w:t>
          </w:r>
        </w:p>
        <w:p w14:paraId="208E1D42">
          <w:pPr>
            <w:pStyle w:val="16"/>
            <w:ind w:firstLine="480" w:firstLineChars="200"/>
            <w:rPr>
              <w:rFonts w:hint="eastAsia"/>
            </w:rPr>
          </w:pPr>
          <w:r>
            <w:rPr>
              <w:rFonts w:hint="eastAsia"/>
            </w:rPr>
            <w:t>3.1语音合成模块</w:t>
          </w:r>
          <w:r>
            <w:ptab w:relativeTo="margin" w:alignment="right" w:leader="dot"/>
          </w:r>
          <w:r>
            <w:rPr>
              <w:rFonts w:hint="eastAsia"/>
              <w:lang w:val="zh-CN"/>
            </w:rPr>
            <w:t>7</w:t>
          </w:r>
        </w:p>
        <w:p w14:paraId="070536A3">
          <w:pPr>
            <w:pStyle w:val="16"/>
            <w:ind w:firstLine="480" w:firstLineChars="200"/>
            <w:rPr>
              <w:rFonts w:hint="eastAsia"/>
            </w:rPr>
          </w:pPr>
          <w:r>
            <w:rPr>
              <w:rFonts w:hint="eastAsia"/>
            </w:rPr>
            <w:t>3.2课件转换功能</w:t>
          </w:r>
          <w:r>
            <w:ptab w:relativeTo="margin" w:alignment="right" w:leader="dot"/>
          </w:r>
          <w:r>
            <w:rPr>
              <w:rFonts w:hint="eastAsia"/>
              <w:lang w:val="zh-CN"/>
            </w:rPr>
            <w:t>9</w:t>
          </w:r>
        </w:p>
        <w:p w14:paraId="6E0DAD88">
          <w:pPr>
            <w:pStyle w:val="16"/>
            <w:ind w:firstLine="480" w:firstLineChars="200"/>
            <w:rPr>
              <w:rFonts w:hint="eastAsia"/>
            </w:rPr>
          </w:pPr>
          <w:r>
            <w:rPr>
              <w:rFonts w:hint="eastAsia"/>
            </w:rPr>
            <w:t>3.3视频转换</w:t>
          </w:r>
          <w:r>
            <w:ptab w:relativeTo="margin" w:alignment="right" w:leader="dot"/>
          </w:r>
          <w:r>
            <w:rPr>
              <w:rFonts w:hint="eastAsia"/>
              <w:lang w:val="zh-CN"/>
            </w:rPr>
            <w:t>10</w:t>
          </w:r>
        </w:p>
        <w:p w14:paraId="1DC71B97">
          <w:pPr>
            <w:pStyle w:val="16"/>
            <w:ind w:firstLine="480" w:firstLineChars="200"/>
            <w:rPr>
              <w:rFonts w:hint="eastAsia"/>
            </w:rPr>
          </w:pPr>
          <w:r>
            <w:rPr>
              <w:rFonts w:hint="eastAsia"/>
            </w:rPr>
            <w:t>3.4特色功能</w:t>
          </w:r>
          <w:r>
            <w:ptab w:relativeTo="margin" w:alignment="right" w:leader="dot"/>
          </w:r>
          <w:r>
            <w:rPr>
              <w:rFonts w:hint="eastAsia"/>
              <w:lang w:val="zh-CN"/>
            </w:rPr>
            <w:t>10</w:t>
          </w:r>
        </w:p>
        <w:p w14:paraId="7A7A39F5">
          <w:pPr>
            <w:pStyle w:val="16"/>
            <w:ind w:left="0" w:leftChars="0" w:firstLine="0" w:firstLineChars="0"/>
            <w:rPr>
              <w:rFonts w:hint="eastAsia"/>
            </w:rPr>
          </w:pPr>
          <w:r>
            <w:rPr>
              <w:rFonts w:hint="eastAsia"/>
            </w:rPr>
            <w:t>四、技术模型和算法分析</w:t>
          </w:r>
          <w:r>
            <w:ptab w:relativeTo="margin" w:alignment="right" w:leader="dot"/>
          </w:r>
          <w:r>
            <w:rPr>
              <w:rFonts w:hint="eastAsia"/>
              <w:lang w:val="zh-CN"/>
            </w:rPr>
            <w:t>12</w:t>
          </w:r>
        </w:p>
        <w:p w14:paraId="3E0E5E7F">
          <w:pPr>
            <w:pStyle w:val="16"/>
            <w:ind w:firstLine="480" w:firstLineChars="200"/>
            <w:rPr>
              <w:rFonts w:hint="eastAsia"/>
            </w:rPr>
          </w:pPr>
          <w:r>
            <w:rPr>
              <w:rFonts w:hint="eastAsia"/>
            </w:rPr>
            <w:t>4.1 SoVITS大模型</w:t>
          </w:r>
          <w:r>
            <w:ptab w:relativeTo="margin" w:alignment="right" w:leader="dot"/>
          </w:r>
          <w:r>
            <w:rPr>
              <w:rFonts w:hint="eastAsia"/>
            </w:rPr>
            <w:t>12</w:t>
          </w:r>
        </w:p>
        <w:p w14:paraId="484BF698">
          <w:pPr>
            <w:pStyle w:val="16"/>
            <w:ind w:firstLine="480" w:firstLineChars="200"/>
            <w:rPr>
              <w:rFonts w:hint="eastAsia"/>
            </w:rPr>
          </w:pPr>
          <w:r>
            <w:rPr>
              <w:rFonts w:hint="eastAsia"/>
            </w:rPr>
            <w:t>4.2 GPT大模型</w:t>
          </w:r>
          <w:r>
            <w:ptab w:relativeTo="margin" w:alignment="right" w:leader="dot"/>
          </w:r>
          <w:r>
            <w:rPr>
              <w:rFonts w:hint="eastAsia"/>
            </w:rPr>
            <w:t>18</w:t>
          </w:r>
        </w:p>
        <w:p w14:paraId="253FF17F">
          <w:pPr>
            <w:pStyle w:val="16"/>
            <w:ind w:firstLine="480" w:firstLineChars="200"/>
            <w:rPr>
              <w:rFonts w:hint="eastAsia"/>
            </w:rPr>
          </w:pPr>
          <w:r>
            <w:rPr>
              <w:rFonts w:hint="eastAsia"/>
            </w:rPr>
            <w:t>4.3 SVC</w:t>
          </w:r>
          <w:r>
            <w:ptab w:relativeTo="margin" w:alignment="right" w:leader="dot"/>
          </w:r>
          <w:r>
            <w:rPr>
              <w:rFonts w:hint="eastAsia"/>
            </w:rPr>
            <w:t>21</w:t>
          </w:r>
        </w:p>
        <w:p w14:paraId="21206B88">
          <w:pPr>
            <w:pStyle w:val="16"/>
            <w:ind w:firstLine="480" w:firstLineChars="200"/>
            <w:rPr>
              <w:rFonts w:hint="eastAsia"/>
            </w:rPr>
          </w:pPr>
          <w:r>
            <w:rPr>
              <w:rFonts w:hint="eastAsia"/>
            </w:rPr>
            <w:t>4.4模型训练过程</w:t>
          </w:r>
          <w:r>
            <w:ptab w:relativeTo="margin" w:alignment="right" w:leader="dot"/>
          </w:r>
          <w:r>
            <w:rPr>
              <w:rFonts w:hint="eastAsia"/>
            </w:rPr>
            <w:t>23</w:t>
          </w:r>
        </w:p>
        <w:p w14:paraId="73CA0470">
          <w:pPr>
            <w:pStyle w:val="16"/>
            <w:ind w:firstLine="480" w:firstLineChars="200"/>
            <w:rPr>
              <w:rFonts w:hint="eastAsia"/>
            </w:rPr>
          </w:pPr>
          <w:r>
            <w:rPr>
              <w:rFonts w:hint="eastAsia"/>
            </w:rPr>
            <w:t>4.5</w:t>
          </w:r>
          <w:r>
            <w:t xml:space="preserve"> Scrapegraph-ai（</w:t>
          </w:r>
          <w:r>
            <w:rPr>
              <w:color w:val="000000"/>
            </w:rPr>
            <w:t>LLM 驱动的智能爬虫</w:t>
          </w:r>
          <w:r>
            <w:t>）</w:t>
          </w:r>
          <w:r>
            <w:ptab w:relativeTo="margin" w:alignment="right" w:leader="dot"/>
          </w:r>
          <w:r>
            <w:rPr>
              <w:rFonts w:hint="eastAsia"/>
            </w:rPr>
            <w:t>25</w:t>
          </w:r>
        </w:p>
        <w:p w14:paraId="28193A32">
          <w:pPr>
            <w:pStyle w:val="16"/>
            <w:ind w:firstLine="480" w:firstLineChars="200"/>
            <w:rPr>
              <w:rFonts w:hint="eastAsia"/>
            </w:rPr>
          </w:pPr>
          <w:r>
            <w:rPr>
              <w:rFonts w:hint="eastAsia"/>
            </w:rPr>
            <w:t>4.6 TextRank算法</w:t>
          </w:r>
          <w:r>
            <w:ptab w:relativeTo="margin" w:alignment="right" w:leader="dot"/>
          </w:r>
          <w:r>
            <w:rPr>
              <w:rFonts w:hint="eastAsia"/>
            </w:rPr>
            <w:t>32</w:t>
          </w:r>
        </w:p>
        <w:p w14:paraId="6ADA4D3A">
          <w:pPr>
            <w:pStyle w:val="16"/>
            <w:ind w:firstLine="480" w:firstLineChars="200"/>
            <w:rPr>
              <w:rFonts w:hint="eastAsia"/>
            </w:rPr>
          </w:pPr>
          <w:r>
            <w:rPr>
              <w:rFonts w:hint="eastAsia"/>
            </w:rPr>
            <w:t>4.7 TF-IDF算法</w:t>
          </w:r>
          <w:r>
            <w:ptab w:relativeTo="margin" w:alignment="right" w:leader="dot"/>
          </w:r>
          <w:r>
            <w:rPr>
              <w:rFonts w:hint="eastAsia"/>
            </w:rPr>
            <w:t>35</w:t>
          </w:r>
        </w:p>
        <w:p w14:paraId="53D1ABB2">
          <w:pPr>
            <w:pStyle w:val="16"/>
            <w:ind w:firstLine="0" w:firstLineChars="0"/>
            <w:rPr>
              <w:rFonts w:hint="eastAsia"/>
            </w:rPr>
          </w:pPr>
          <w:r>
            <w:rPr>
              <w:rFonts w:hint="eastAsia"/>
            </w:rPr>
            <w:t>五、接口设计</w:t>
          </w:r>
          <w:r>
            <w:ptab w:relativeTo="margin" w:alignment="right" w:leader="dot"/>
          </w:r>
          <w:r>
            <w:rPr>
              <w:rFonts w:hint="eastAsia"/>
            </w:rPr>
            <w:t>37</w:t>
          </w:r>
        </w:p>
        <w:p w14:paraId="2DB4AECC">
          <w:pPr>
            <w:pStyle w:val="16"/>
            <w:ind w:firstLine="0" w:firstLineChars="0"/>
            <w:rPr>
              <w:rFonts w:hint="eastAsia"/>
            </w:rPr>
          </w:pPr>
          <w:r>
            <w:rPr>
              <w:rFonts w:hint="eastAsia"/>
            </w:rPr>
            <w:t>六、UI界面设计</w:t>
          </w:r>
          <w:r>
            <w:ptab w:relativeTo="margin" w:alignment="right" w:leader="dot"/>
          </w:r>
          <w:r>
            <w:rPr>
              <w:rFonts w:hint="eastAsia"/>
              <w:lang w:val="zh-CN"/>
            </w:rPr>
            <w:t>38</w:t>
          </w:r>
        </w:p>
        <w:p w14:paraId="07A28781">
          <w:pPr>
            <w:pStyle w:val="16"/>
            <w:ind w:firstLine="0" w:firstLineChars="0"/>
            <w:rPr>
              <w:rFonts w:hint="eastAsia"/>
            </w:rPr>
          </w:pPr>
          <w:r>
            <w:rPr>
              <w:rFonts w:hint="eastAsia"/>
            </w:rPr>
            <w:t>七、项目计划与方案</w:t>
          </w:r>
          <w:r>
            <w:ptab w:relativeTo="margin" w:alignment="right" w:leader="dot"/>
          </w:r>
          <w:r>
            <w:rPr>
              <w:rFonts w:hint="eastAsia"/>
              <w:lang w:val="zh-CN"/>
            </w:rPr>
            <w:t>47</w:t>
          </w:r>
        </w:p>
        <w:p w14:paraId="237D3EF1">
          <w:pPr>
            <w:pStyle w:val="16"/>
            <w:ind w:firstLine="480" w:firstLineChars="200"/>
            <w:rPr>
              <w:rFonts w:hint="eastAsia"/>
            </w:rPr>
          </w:pPr>
          <w:r>
            <w:rPr>
              <w:rFonts w:hint="eastAsia"/>
            </w:rPr>
            <w:t>7.1进度计划</w:t>
          </w:r>
          <w:r>
            <w:ptab w:relativeTo="margin" w:alignment="right" w:leader="dot"/>
          </w:r>
          <w:r>
            <w:rPr>
              <w:rFonts w:hint="eastAsia"/>
              <w:lang w:val="zh-CN"/>
            </w:rPr>
            <w:t>47</w:t>
          </w:r>
        </w:p>
        <w:p w14:paraId="0A5376D0">
          <w:pPr>
            <w:pStyle w:val="16"/>
            <w:ind w:firstLine="480" w:firstLineChars="200"/>
            <w:rPr>
              <w:rFonts w:hint="eastAsia"/>
            </w:rPr>
          </w:pPr>
          <w:r>
            <w:rPr>
              <w:rFonts w:hint="eastAsia"/>
            </w:rPr>
            <w:t>7.2实施方案</w:t>
          </w:r>
          <w:r>
            <w:ptab w:relativeTo="margin" w:alignment="right" w:leader="dot"/>
          </w:r>
          <w:r>
            <w:rPr>
              <w:rFonts w:hint="eastAsia"/>
              <w:lang w:val="zh-CN"/>
            </w:rPr>
            <w:t>48</w:t>
          </w:r>
        </w:p>
        <w:p w14:paraId="5DEEA5C5">
          <w:pPr>
            <w:pStyle w:val="16"/>
            <w:ind w:firstLine="480" w:firstLineChars="200"/>
            <w:rPr>
              <w:rFonts w:hint="eastAsia"/>
            </w:rPr>
          </w:pPr>
          <w:r>
            <w:rPr>
              <w:rFonts w:hint="eastAsia"/>
            </w:rPr>
            <w:t>7.3应用环境</w:t>
          </w:r>
          <w:r>
            <w:ptab w:relativeTo="margin" w:alignment="right" w:leader="dot"/>
          </w:r>
          <w:r>
            <w:rPr>
              <w:rFonts w:hint="eastAsia"/>
              <w:lang w:val="zh-CN"/>
            </w:rPr>
            <w:t>49</w:t>
          </w:r>
        </w:p>
        <w:p w14:paraId="275A5D4C">
          <w:pPr>
            <w:pStyle w:val="16"/>
            <w:ind w:firstLine="0" w:firstLineChars="0"/>
            <w:rPr>
              <w:rFonts w:hint="eastAsia"/>
            </w:rPr>
          </w:pPr>
          <w:r>
            <w:rPr>
              <w:rFonts w:hint="eastAsia"/>
            </w:rPr>
            <w:t>八、结语</w:t>
          </w:r>
          <w:r>
            <w:ptab w:relativeTo="margin" w:alignment="right" w:leader="dot"/>
          </w:r>
          <w:r>
            <w:rPr>
              <w:rFonts w:hint="eastAsia"/>
              <w:lang w:val="zh-CN"/>
            </w:rPr>
            <w:t>50</w:t>
          </w:r>
        </w:p>
        <w:p w14:paraId="50B9E135">
          <w:pPr>
            <w:pStyle w:val="18"/>
            <w:spacing w:before="218" w:after="218" w:line="240" w:lineRule="auto"/>
            <w:ind w:left="0"/>
            <w:jc w:val="both"/>
            <w:rPr>
              <w:rFonts w:hint="eastAsia" w:ascii="楷体" w:hAnsi="楷体" w:eastAsia="楷体"/>
              <w:sz w:val="24"/>
              <w:szCs w:val="24"/>
            </w:rPr>
          </w:pPr>
          <w:r>
            <w:rPr>
              <w:rFonts w:hint="eastAsia" w:ascii="楷体" w:hAnsi="楷体" w:eastAsia="楷体"/>
              <w:sz w:val="24"/>
              <w:szCs w:val="24"/>
            </w:rPr>
            <w:t>参考资料</w:t>
          </w:r>
          <w:r>
            <w:rPr>
              <w:rFonts w:ascii="楷体" w:hAnsi="楷体" w:eastAsia="楷体"/>
              <w:sz w:val="24"/>
              <w:szCs w:val="24"/>
            </w:rPr>
            <w:ptab w:relativeTo="margin" w:alignment="right" w:leader="dot"/>
          </w:r>
          <w:r>
            <w:rPr>
              <w:rFonts w:hint="eastAsia" w:ascii="楷体" w:hAnsi="楷体" w:eastAsia="楷体"/>
              <w:sz w:val="24"/>
              <w:szCs w:val="24"/>
              <w:lang w:val="zh-CN"/>
            </w:rPr>
            <w:t>50</w:t>
          </w:r>
        </w:p>
        <w:p w14:paraId="06019BBA">
          <w:pPr>
            <w:pStyle w:val="13"/>
            <w:spacing w:before="218" w:after="218" w:line="240" w:lineRule="auto"/>
            <w:ind w:firstLine="482"/>
            <w:jc w:val="both"/>
            <w:rPr>
              <w:rFonts w:hint="eastAsia" w:ascii="楷体" w:hAnsi="楷体" w:eastAsia="楷体" w:cstheme="minorBidi"/>
              <w:kern w:val="2"/>
              <w:sz w:val="24"/>
              <w:szCs w:val="24"/>
              <w:lang w:val="zh-CN"/>
            </w:rPr>
          </w:pPr>
        </w:p>
      </w:sdtContent>
    </w:sdt>
    <w:p w14:paraId="06BFF083">
      <w:pPr>
        <w:spacing w:before="218" w:after="218"/>
        <w:outlineLvl w:val="1"/>
        <w:rPr>
          <w:rFonts w:hint="eastAsia"/>
        </w:rPr>
      </w:pPr>
    </w:p>
    <w:p w14:paraId="0C7A7F13">
      <w:pPr>
        <w:spacing w:before="218" w:after="218"/>
        <w:ind w:left="640" w:leftChars="200" w:firstLine="643" w:firstLineChars="200"/>
        <w:rPr>
          <w:rFonts w:ascii="Calibri" w:hAnsi="Calibri" w:cs="Calibri"/>
          <w:color w:val="000000"/>
        </w:rPr>
      </w:pPr>
      <w:r>
        <w:rPr>
          <w:rFonts w:ascii="Calibri" w:hAnsi="Calibri" w:cs="Calibri"/>
          <w:color w:val="000000"/>
        </w:rPr>
        <w:t> </w:t>
      </w:r>
    </w:p>
    <w:p w14:paraId="5269B931">
      <w:pPr>
        <w:pStyle w:val="2"/>
        <w:spacing w:before="218" w:after="218"/>
        <w:ind w:left="643" w:firstLine="480"/>
      </w:pPr>
    </w:p>
    <w:p w14:paraId="3CF27CF8">
      <w:pPr>
        <w:pStyle w:val="2"/>
        <w:spacing w:before="218" w:after="218"/>
        <w:ind w:left="643" w:firstLine="480"/>
      </w:pPr>
    </w:p>
    <w:p w14:paraId="3DB10CB6">
      <w:pPr>
        <w:pStyle w:val="2"/>
        <w:spacing w:before="218" w:after="218"/>
        <w:ind w:left="643" w:firstLine="480"/>
      </w:pPr>
    </w:p>
    <w:p w14:paraId="4C417B0F">
      <w:pPr>
        <w:pStyle w:val="4"/>
        <w:spacing w:before="218" w:after="218"/>
        <w:rPr>
          <w:rFonts w:hint="eastAsia" w:ascii="楷体" w:hAnsi="楷体" w:eastAsia="楷体" w:cs="等线 Light"/>
          <w:color w:val="000000" w:themeColor="text1"/>
          <w:sz w:val="44"/>
          <w:szCs w:val="44"/>
          <w14:textFill>
            <w14:solidFill>
              <w14:schemeClr w14:val="tx1"/>
            </w14:solidFill>
          </w14:textFill>
        </w:rPr>
        <w:sectPr>
          <w:headerReference r:id="rId6" w:type="first"/>
          <w:footerReference r:id="rId9" w:type="first"/>
          <w:headerReference r:id="rId4" w:type="default"/>
          <w:footerReference r:id="rId7" w:type="default"/>
          <w:headerReference r:id="rId5" w:type="even"/>
          <w:footerReference r:id="rId8" w:type="even"/>
          <w:pgSz w:w="11906" w:h="16838"/>
          <w:pgMar w:top="1134" w:right="1134" w:bottom="1134" w:left="1134" w:header="397" w:footer="992" w:gutter="567"/>
          <w:pgBorders>
            <w:top w:val="none" w:sz="0" w:space="0"/>
            <w:left w:val="none" w:sz="0" w:space="0"/>
            <w:bottom w:val="none" w:sz="0" w:space="0"/>
            <w:right w:val="none" w:sz="0" w:space="0"/>
          </w:pgBorders>
          <w:cols w:space="425" w:num="1"/>
          <w:docGrid w:type="lines" w:linePitch="437" w:charSpace="0"/>
        </w:sectPr>
      </w:pPr>
    </w:p>
    <w:p w14:paraId="071AB93B">
      <w:pPr>
        <w:pStyle w:val="4"/>
        <w:spacing w:before="218" w:after="218"/>
        <w:rPr>
          <w:rFonts w:hint="eastAsia" w:ascii="楷体" w:hAnsi="楷体" w:eastAsia="楷体"/>
          <w:color w:val="000000" w:themeColor="text1"/>
          <w:sz w:val="44"/>
          <w:szCs w:val="44"/>
          <w14:textFill>
            <w14:solidFill>
              <w14:schemeClr w14:val="tx1"/>
            </w14:solidFill>
          </w14:textFill>
        </w:rPr>
      </w:pPr>
      <w:r>
        <w:rPr>
          <w:rFonts w:ascii="楷体" w:hAnsi="楷体" w:eastAsia="楷体" w:cs="等线 Light"/>
          <w:color w:val="000000" w:themeColor="text1"/>
          <w:sz w:val="44"/>
          <w:szCs w:val="44"/>
          <w14:textFill>
            <w14:solidFill>
              <w14:schemeClr w14:val="tx1"/>
            </w14:solidFill>
          </w14:textFill>
        </w:rPr>
        <w:t>一、引言</w:t>
      </w:r>
    </w:p>
    <w:p w14:paraId="2740CA8D">
      <w:pPr>
        <w:spacing w:before="218" w:after="218"/>
        <w:outlineLvl w:val="1"/>
        <w:rPr>
          <w:rFonts w:hint="eastAsia"/>
          <w:bCs w:val="0"/>
        </w:rPr>
      </w:pPr>
      <w:r>
        <w:rPr>
          <w:rFonts w:cs="楷体"/>
          <w:bCs w:val="0"/>
          <w:color w:val="000000"/>
        </w:rPr>
        <w:t>1.1编写目的</w:t>
      </w:r>
    </w:p>
    <w:p w14:paraId="7BA74CF3">
      <w:pPr>
        <w:spacing w:before="218" w:after="218"/>
        <w:ind w:firstLine="480" w:firstLineChars="200"/>
        <w:rPr>
          <w:rFonts w:hint="eastAsia"/>
          <w:bCs w:val="0"/>
        </w:rPr>
      </w:pPr>
      <w:r>
        <w:rPr>
          <w:rFonts w:hint="eastAsia" w:cs="楷体"/>
          <w:b w:val="0"/>
          <w:color w:val="000000"/>
          <w:sz w:val="24"/>
        </w:rPr>
        <w:t>本文档为“绿枢智控”项目的详细方案文档，主要用于系统性说明项目的建设背景、核心问题、总体定位、关键功能、技术设计、实施思路与应用价值，为项目开发、测试、展示答辩以及后续迭代优化提供统一依据。结合本次赛题要求，本文档不仅服务于作品展示，更承担项目方案论证、技术路线说明和业务价值表达的作用。</w:t>
      </w:r>
    </w:p>
    <w:p w14:paraId="5C3FFC4A">
      <w:pPr>
        <w:spacing w:before="218" w:after="218"/>
        <w:ind w:firstLine="480" w:firstLineChars="200"/>
        <w:rPr>
          <w:rFonts w:hint="eastAsia"/>
          <w:b w:val="0"/>
        </w:rPr>
      </w:pPr>
      <w:r>
        <w:rPr>
          <w:rFonts w:cs="楷体"/>
          <w:b w:val="0"/>
          <w:color w:val="000000"/>
          <w:sz w:val="24"/>
        </w:rPr>
        <w:t>本文档的预期读者是：</w:t>
      </w:r>
    </w:p>
    <w:p w14:paraId="1DBE8005">
      <w:pPr>
        <w:pStyle w:val="45"/>
        <w:numPr>
          <w:ilvl w:val="0"/>
          <w:numId w:val="1"/>
        </w:numPr>
        <w:tabs>
          <w:tab w:val="left" w:pos="420"/>
        </w:tabs>
        <w:spacing w:before="218" w:after="218"/>
        <w:ind w:firstLine="480"/>
        <w:rPr>
          <w:rFonts w:hint="eastAsia"/>
          <w:b w:val="0"/>
        </w:rPr>
      </w:pPr>
      <w:r>
        <w:rPr>
          <w:rFonts w:cs="楷体"/>
          <w:b w:val="0"/>
          <w:color w:val="000000"/>
          <w:sz w:val="24"/>
        </w:rPr>
        <w:t>项目管理人员</w:t>
      </w:r>
    </w:p>
    <w:p w14:paraId="30421131">
      <w:pPr>
        <w:pStyle w:val="45"/>
        <w:numPr>
          <w:ilvl w:val="0"/>
          <w:numId w:val="1"/>
        </w:numPr>
        <w:tabs>
          <w:tab w:val="left" w:pos="420"/>
        </w:tabs>
        <w:spacing w:before="218" w:after="218"/>
        <w:ind w:firstLine="480"/>
        <w:rPr>
          <w:rFonts w:hint="eastAsia"/>
          <w:b w:val="0"/>
        </w:rPr>
      </w:pPr>
      <w:r>
        <w:rPr>
          <w:rFonts w:cs="楷体"/>
          <w:b w:val="0"/>
          <w:color w:val="000000"/>
          <w:sz w:val="24"/>
        </w:rPr>
        <w:t>系统设计人员</w:t>
      </w:r>
    </w:p>
    <w:p w14:paraId="719A4250">
      <w:pPr>
        <w:pStyle w:val="45"/>
        <w:numPr>
          <w:ilvl w:val="0"/>
          <w:numId w:val="1"/>
        </w:numPr>
        <w:tabs>
          <w:tab w:val="left" w:pos="420"/>
        </w:tabs>
        <w:spacing w:before="218" w:after="218"/>
        <w:ind w:firstLine="480"/>
        <w:rPr>
          <w:rFonts w:hint="eastAsia"/>
          <w:b w:val="0"/>
        </w:rPr>
      </w:pPr>
      <w:r>
        <w:rPr>
          <w:rFonts w:cs="楷体"/>
          <w:b w:val="0"/>
          <w:color w:val="000000"/>
          <w:sz w:val="24"/>
        </w:rPr>
        <w:t>系统开发人员</w:t>
      </w:r>
    </w:p>
    <w:p w14:paraId="45EEFC23">
      <w:pPr>
        <w:pStyle w:val="45"/>
        <w:numPr>
          <w:ilvl w:val="0"/>
          <w:numId w:val="1"/>
        </w:numPr>
        <w:tabs>
          <w:tab w:val="left" w:pos="420"/>
        </w:tabs>
        <w:spacing w:before="218" w:after="218"/>
        <w:ind w:firstLine="480"/>
        <w:rPr>
          <w:rFonts w:hint="eastAsia"/>
          <w:b w:val="0"/>
        </w:rPr>
      </w:pPr>
      <w:r>
        <w:rPr>
          <w:rFonts w:cs="楷体"/>
          <w:b w:val="0"/>
          <w:color w:val="000000"/>
          <w:sz w:val="24"/>
        </w:rPr>
        <w:t>系统测试人员</w:t>
      </w:r>
    </w:p>
    <w:p w14:paraId="7C4B94F7">
      <w:pPr>
        <w:spacing w:before="218" w:after="218"/>
        <w:ind w:firstLine="480" w:firstLineChars="200"/>
        <w:rPr>
          <w:rFonts w:hint="eastAsia"/>
          <w:b w:val="0"/>
        </w:rPr>
      </w:pPr>
      <w:bookmarkStart w:id="4" w:name="_Toc5748"/>
      <w:r>
        <w:rPr>
          <w:rFonts w:cs="楷体"/>
          <w:b w:val="0"/>
          <w:color w:val="000000"/>
          <w:sz w:val="24"/>
        </w:rPr>
        <w:t>目的：</w:t>
      </w:r>
      <w:bookmarkEnd w:id="4"/>
    </w:p>
    <w:p w14:paraId="7A9EC828">
      <w:pPr>
        <w:pStyle w:val="45"/>
        <w:numPr>
          <w:ilvl w:val="0"/>
          <w:numId w:val="2"/>
        </w:numPr>
        <w:tabs>
          <w:tab w:val="left" w:pos="420"/>
        </w:tabs>
        <w:spacing w:before="218" w:after="218"/>
        <w:ind w:firstLine="480"/>
        <w:rPr>
          <w:rFonts w:hint="eastAsia"/>
          <w:b w:val="0"/>
        </w:rPr>
      </w:pPr>
      <w:r>
        <w:rPr>
          <w:rFonts w:cs="楷体"/>
          <w:b w:val="0"/>
          <w:color w:val="000000"/>
          <w:sz w:val="24"/>
        </w:rPr>
        <w:t>为编码人员提供思路及相关依据</w:t>
      </w:r>
    </w:p>
    <w:p w14:paraId="38718D42">
      <w:pPr>
        <w:pStyle w:val="45"/>
        <w:numPr>
          <w:ilvl w:val="0"/>
          <w:numId w:val="2"/>
        </w:numPr>
        <w:tabs>
          <w:tab w:val="left" w:pos="420"/>
        </w:tabs>
        <w:spacing w:before="218" w:after="218"/>
        <w:ind w:firstLine="480"/>
        <w:rPr>
          <w:rFonts w:hint="eastAsia"/>
          <w:b w:val="0"/>
        </w:rPr>
      </w:pPr>
      <w:r>
        <w:rPr>
          <w:rFonts w:cs="楷体"/>
          <w:b w:val="0"/>
          <w:color w:val="000000"/>
          <w:sz w:val="24"/>
        </w:rPr>
        <w:t>为系统的修改、维护提供细致分析流程</w:t>
      </w:r>
    </w:p>
    <w:p w14:paraId="7744F803">
      <w:pPr>
        <w:pStyle w:val="45"/>
        <w:numPr>
          <w:ilvl w:val="0"/>
          <w:numId w:val="2"/>
        </w:numPr>
        <w:tabs>
          <w:tab w:val="left" w:pos="420"/>
        </w:tabs>
        <w:spacing w:before="218" w:after="218"/>
        <w:ind w:firstLine="480"/>
        <w:rPr>
          <w:rFonts w:hint="eastAsia"/>
          <w:b w:val="0"/>
        </w:rPr>
      </w:pPr>
      <w:r>
        <w:rPr>
          <w:rFonts w:cs="楷体"/>
          <w:b w:val="0"/>
          <w:color w:val="000000"/>
          <w:sz w:val="24"/>
        </w:rPr>
        <w:t>项目负责人将按此计划书的要求布置和控制开发工作全过程</w:t>
      </w:r>
    </w:p>
    <w:p w14:paraId="2BEB7F88">
      <w:pPr>
        <w:spacing w:before="218" w:after="218"/>
        <w:outlineLvl w:val="1"/>
        <w:rPr>
          <w:rFonts w:hint="eastAsia" w:cs="楷体"/>
          <w:bCs w:val="0"/>
          <w:color w:val="000000"/>
        </w:rPr>
      </w:pPr>
      <w:r>
        <w:rPr>
          <w:rFonts w:cs="楷体"/>
          <w:bCs w:val="0"/>
          <w:color w:val="000000"/>
        </w:rPr>
        <w:t>1.2 项目背景</w:t>
      </w:r>
    </w:p>
    <w:p w14:paraId="28477C44">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cs="楷体"/>
          <w:b w:val="0"/>
          <w:color w:val="000000"/>
          <w:sz w:val="24"/>
        </w:rPr>
      </w:pPr>
      <w:r>
        <w:rPr>
          <w:rFonts w:hint="eastAsia" w:cs="楷体"/>
          <w:b w:val="0"/>
          <w:color w:val="000000"/>
          <w:sz w:val="24"/>
        </w:rPr>
        <w:t>在“双碳”战略持续推进的背景下，建筑运行阶段的能源消耗与碳排放问题日益受到重视。赛题材料指出，建筑运行能耗占全国碳排放总量的 20% 以上，是实现节能降碳目标的重要领域之一；与此同时，当前建筑能源管理仍普遍存在数据分散、查询统计效率低、运维依赖人工经验、故障响应慢、知识难以沉淀与传承等现实问题。</w:t>
      </w:r>
    </w:p>
    <w:p w14:paraId="6CAD7BE3">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cs="楷体"/>
          <w:b w:val="0"/>
          <w:color w:val="000000"/>
          <w:sz w:val="24"/>
        </w:rPr>
      </w:pPr>
      <w:r>
        <w:rPr>
          <w:rFonts w:hint="eastAsia" w:cs="楷体"/>
          <w:b w:val="0"/>
          <w:color w:val="000000"/>
          <w:sz w:val="24"/>
        </w:rPr>
        <w:t>从行业实际看，传统建筑能源管理系统往往更偏向于“记录”和“展示”，能够提供部分监测数据和报表，但在面对多建筑、多指标、多时间尺度的复杂场景时，仍然难以有效支撑智能分析与运维决策。一方面，管理人员需要在大量异构数据中进行筛选、比对和判断，分析链路长、效率低；另一方面，运维环节高度依赖人员经验，异常识别、原因判断、审批处理和调度协同缺乏统一的智能化支撑，导致问题发现不及时、流转效率不高、经验复用能力不足。</w:t>
      </w:r>
    </w:p>
    <w:p w14:paraId="7A6718AA">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b w:val="0"/>
        </w:rPr>
      </w:pPr>
      <w:r>
        <w:rPr>
          <w:rFonts w:hint="eastAsia" w:cs="楷体"/>
          <w:b w:val="0"/>
          <w:color w:val="000000"/>
          <w:sz w:val="24"/>
        </w:rPr>
        <w:t>随着大模型、知识检索、流程编排和智能体技术的发展，建筑能源领域正从“能看数据”逐步走向“能理解数据、能解释问题、能辅助决策、能驱动执行”。赛题也明确提出，应围绕能耗数据构建、查询统计和大模型智慧运维三个方向，研发面向实际业务场景的一体化解决方案。基于这一背景，“绿枢智控”项目并未将自身定位为传统意义上的能耗展示系统，而是定位为一个面向智能化的能源优化和调度平台，通过将数据治理、智能分析、风险预警、工单流转、派单调度、移动执行和知识沉淀进行统一整合，推动建筑能源管理从“人工驱动”向“智能协同驱动”演进。</w:t>
      </w:r>
    </w:p>
    <w:p w14:paraId="602A3003">
      <w:pPr>
        <w:spacing w:before="218" w:after="218"/>
        <w:outlineLvl w:val="1"/>
        <w:rPr>
          <w:rFonts w:hint="eastAsia" w:cs="楷体"/>
          <w:bCs w:val="0"/>
          <w:color w:val="000000"/>
        </w:rPr>
      </w:pPr>
      <w:r>
        <w:rPr>
          <w:rFonts w:cs="楷体"/>
          <w:bCs w:val="0"/>
          <w:color w:val="000000"/>
        </w:rPr>
        <w:t>1.3 团队成员及分工</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695"/>
        <w:gridCol w:w="5460"/>
      </w:tblGrid>
      <w:tr w14:paraId="3D97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dxa"/>
            <w:tcBorders>
              <w:top w:val="single" w:color="000000" w:sz="8" w:space="0"/>
              <w:left w:val="single" w:color="000000" w:sz="8" w:space="0"/>
              <w:bottom w:val="single" w:color="000000" w:sz="8" w:space="0"/>
              <w:right w:val="single" w:color="000000" w:sz="8" w:space="0"/>
            </w:tcBorders>
            <w:shd w:val="clear" w:color="auto" w:fill="60CAF3"/>
            <w:tcMar>
              <w:top w:w="0" w:type="dxa"/>
              <w:left w:w="108" w:type="dxa"/>
              <w:bottom w:w="0" w:type="dxa"/>
              <w:right w:w="108" w:type="dxa"/>
            </w:tcMar>
          </w:tcPr>
          <w:p w14:paraId="4D80BF7A">
            <w:pPr>
              <w:spacing w:before="218" w:after="218"/>
              <w:jc w:val="center"/>
              <w:rPr>
                <w:rFonts w:hint="eastAsia"/>
              </w:rPr>
            </w:pPr>
            <w:r>
              <w:rPr>
                <w:rFonts w:cs="楷体"/>
                <w:color w:val="000000"/>
                <w:sz w:val="24"/>
              </w:rPr>
              <w:t>成员</w:t>
            </w:r>
          </w:p>
        </w:tc>
        <w:tc>
          <w:tcPr>
            <w:tcW w:w="1695" w:type="dxa"/>
            <w:tcBorders>
              <w:top w:val="single" w:color="000000" w:sz="8" w:space="0"/>
              <w:left w:val="single" w:color="000000" w:sz="0" w:space="0"/>
              <w:bottom w:val="single" w:color="000000" w:sz="8" w:space="0"/>
              <w:right w:val="single" w:color="000000" w:sz="8" w:space="0"/>
            </w:tcBorders>
            <w:shd w:val="clear" w:color="auto" w:fill="60CAF3"/>
            <w:tcMar>
              <w:top w:w="0" w:type="dxa"/>
              <w:left w:w="108" w:type="dxa"/>
              <w:bottom w:w="0" w:type="dxa"/>
              <w:right w:w="108" w:type="dxa"/>
            </w:tcMar>
          </w:tcPr>
          <w:p w14:paraId="5F3E83BC">
            <w:pPr>
              <w:spacing w:before="218" w:after="218"/>
              <w:jc w:val="center"/>
              <w:rPr>
                <w:rFonts w:hint="eastAsia"/>
              </w:rPr>
            </w:pPr>
            <w:r>
              <w:rPr>
                <w:rFonts w:cs="楷体"/>
                <w:color w:val="000000"/>
                <w:sz w:val="24"/>
              </w:rPr>
              <w:t>专业</w:t>
            </w:r>
          </w:p>
        </w:tc>
        <w:tc>
          <w:tcPr>
            <w:tcW w:w="5460" w:type="dxa"/>
            <w:tcBorders>
              <w:top w:val="single" w:color="000000" w:sz="8" w:space="0"/>
              <w:left w:val="single" w:color="000000" w:sz="0" w:space="0"/>
              <w:bottom w:val="single" w:color="000000" w:sz="8" w:space="0"/>
              <w:right w:val="single" w:color="000000" w:sz="8" w:space="0"/>
            </w:tcBorders>
            <w:shd w:val="clear" w:color="auto" w:fill="60CAF3"/>
            <w:tcMar>
              <w:top w:w="0" w:type="dxa"/>
              <w:left w:w="108" w:type="dxa"/>
              <w:bottom w:w="0" w:type="dxa"/>
              <w:right w:w="108" w:type="dxa"/>
            </w:tcMar>
          </w:tcPr>
          <w:p w14:paraId="7C50AA05">
            <w:pPr>
              <w:spacing w:before="218" w:after="218"/>
              <w:jc w:val="center"/>
              <w:rPr>
                <w:rFonts w:hint="eastAsia"/>
              </w:rPr>
            </w:pPr>
            <w:r>
              <w:rPr>
                <w:rFonts w:cs="楷体"/>
                <w:color w:val="000000"/>
                <w:sz w:val="24"/>
              </w:rPr>
              <w:t>任务</w:t>
            </w:r>
          </w:p>
        </w:tc>
      </w:tr>
      <w:tr w14:paraId="0380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tcPr>
          <w:p w14:paraId="788EE9B2">
            <w:pPr>
              <w:spacing w:before="218" w:after="218"/>
              <w:jc w:val="center"/>
              <w:rPr>
                <w:rFonts w:hint="eastAsia"/>
              </w:rPr>
            </w:pPr>
            <w:r>
              <w:rPr>
                <w:rFonts w:cs="楷体"/>
                <w:color w:val="000000"/>
                <w:sz w:val="24"/>
              </w:rPr>
              <w:t>王恒飞</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1DA847E7">
            <w:pPr>
              <w:spacing w:before="218" w:after="218"/>
              <w:jc w:val="center"/>
              <w:rPr>
                <w:rFonts w:hint="eastAsia"/>
              </w:rPr>
            </w:pPr>
            <w:r>
              <w:rPr>
                <w:rFonts w:cs="楷体"/>
                <w:color w:val="000000"/>
                <w:sz w:val="24"/>
              </w:rPr>
              <w:t>大数据专业</w:t>
            </w:r>
          </w:p>
        </w:tc>
        <w:tc>
          <w:tcPr>
            <w:tcW w:w="54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5BDB34AB">
            <w:pPr>
              <w:spacing w:before="218" w:after="218"/>
              <w:jc w:val="center"/>
              <w:rPr>
                <w:rFonts w:hint="eastAsia"/>
              </w:rPr>
            </w:pPr>
            <w:r>
              <w:rPr>
                <w:rFonts w:cs="楷体"/>
                <w:color w:val="000000"/>
                <w:sz w:val="24"/>
              </w:rPr>
              <w:t>任务规划，界面设计，文献阅读，详细设计</w:t>
            </w:r>
          </w:p>
        </w:tc>
      </w:tr>
      <w:tr w14:paraId="6322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tcPr>
          <w:p w14:paraId="724D6DBF">
            <w:pPr>
              <w:spacing w:before="218" w:after="218"/>
              <w:jc w:val="center"/>
              <w:rPr>
                <w:rFonts w:hint="eastAsia"/>
              </w:rPr>
            </w:pPr>
            <w:r>
              <w:rPr>
                <w:rFonts w:cs="楷体"/>
                <w:color w:val="000000"/>
                <w:sz w:val="24"/>
              </w:rPr>
              <w:t>赵果剑</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1F783345">
            <w:pPr>
              <w:spacing w:before="218" w:after="218"/>
              <w:jc w:val="center"/>
              <w:rPr>
                <w:rFonts w:hint="eastAsia"/>
              </w:rPr>
            </w:pPr>
            <w:r>
              <w:rPr>
                <w:rFonts w:cs="楷体"/>
                <w:color w:val="000000"/>
                <w:sz w:val="24"/>
              </w:rPr>
              <w:t>大数据专业</w:t>
            </w:r>
          </w:p>
        </w:tc>
        <w:tc>
          <w:tcPr>
            <w:tcW w:w="54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6153B3B5">
            <w:pPr>
              <w:spacing w:before="218" w:after="218"/>
              <w:jc w:val="center"/>
              <w:rPr>
                <w:rFonts w:hint="eastAsia"/>
              </w:rPr>
            </w:pPr>
            <w:r>
              <w:rPr>
                <w:rFonts w:cs="楷体"/>
                <w:color w:val="000000"/>
                <w:sz w:val="24"/>
              </w:rPr>
              <w:t>算法分析，模型调用，文档编写，项目部署</w:t>
            </w:r>
          </w:p>
        </w:tc>
      </w:tr>
      <w:tr w14:paraId="043C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tcPr>
          <w:p w14:paraId="2E071028">
            <w:pPr>
              <w:spacing w:before="218" w:after="218"/>
              <w:jc w:val="center"/>
              <w:rPr>
                <w:rFonts w:hint="eastAsia"/>
              </w:rPr>
            </w:pPr>
            <w:r>
              <w:rPr>
                <w:rFonts w:cs="楷体"/>
                <w:color w:val="000000"/>
                <w:sz w:val="24"/>
              </w:rPr>
              <w:t>罗宇靖</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600387C6">
            <w:pPr>
              <w:spacing w:before="218" w:after="218"/>
              <w:jc w:val="center"/>
              <w:rPr>
                <w:rFonts w:hint="eastAsia"/>
              </w:rPr>
            </w:pPr>
            <w:r>
              <w:rPr>
                <w:rFonts w:cs="楷体"/>
                <w:color w:val="000000"/>
                <w:sz w:val="24"/>
              </w:rPr>
              <w:t>大数据专业</w:t>
            </w:r>
          </w:p>
        </w:tc>
        <w:tc>
          <w:tcPr>
            <w:tcW w:w="54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027CAE72">
            <w:pPr>
              <w:spacing w:before="218" w:after="218"/>
              <w:jc w:val="center"/>
              <w:rPr>
                <w:rFonts w:hint="eastAsia"/>
              </w:rPr>
            </w:pPr>
            <w:r>
              <w:rPr>
                <w:rFonts w:cs="楷体"/>
                <w:color w:val="000000"/>
                <w:sz w:val="24"/>
              </w:rPr>
              <w:t>数据收集，模型训练，需求分析，文献阅读</w:t>
            </w:r>
          </w:p>
        </w:tc>
      </w:tr>
      <w:tr w14:paraId="3EBC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tcPr>
          <w:p w14:paraId="316A7541">
            <w:pPr>
              <w:spacing w:before="218" w:after="218"/>
              <w:ind w:firstLine="482"/>
              <w:jc w:val="center"/>
              <w:rPr>
                <w:rFonts w:hint="eastAsia"/>
              </w:rPr>
            </w:pPr>
            <w:r>
              <w:rPr>
                <w:sz w:val="24"/>
              </w:rPr>
              <w:t>邵明月</w:t>
            </w:r>
          </w:p>
        </w:tc>
        <w:tc>
          <w:tcPr>
            <w:tcW w:w="1695"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5C211EBC">
            <w:pPr>
              <w:spacing w:before="218" w:after="218"/>
              <w:jc w:val="center"/>
              <w:rPr>
                <w:rFonts w:hint="eastAsia"/>
              </w:rPr>
            </w:pPr>
            <w:r>
              <w:rPr>
                <w:rFonts w:cs="楷体"/>
                <w:color w:val="000000"/>
                <w:sz w:val="24"/>
              </w:rPr>
              <w:t>设计艺术专业</w:t>
            </w:r>
          </w:p>
        </w:tc>
        <w:tc>
          <w:tcPr>
            <w:tcW w:w="5460" w:type="dxa"/>
            <w:tcBorders>
              <w:top w:val="single" w:color="000000" w:sz="0" w:space="0"/>
              <w:left w:val="single" w:color="000000" w:sz="0" w:space="0"/>
              <w:bottom w:val="single" w:color="000000" w:sz="8" w:space="0"/>
              <w:right w:val="single" w:color="000000" w:sz="8" w:space="0"/>
            </w:tcBorders>
            <w:tcMar>
              <w:top w:w="0" w:type="dxa"/>
              <w:left w:w="108" w:type="dxa"/>
              <w:bottom w:w="0" w:type="dxa"/>
              <w:right w:w="108" w:type="dxa"/>
            </w:tcMar>
          </w:tcPr>
          <w:p w14:paraId="7DA504F9">
            <w:pPr>
              <w:spacing w:before="218" w:after="218"/>
              <w:jc w:val="center"/>
              <w:rPr>
                <w:rFonts w:hint="eastAsia"/>
              </w:rPr>
            </w:pPr>
            <w:r>
              <w:rPr>
                <w:rFonts w:cs="楷体"/>
                <w:color w:val="000000"/>
                <w:sz w:val="24"/>
              </w:rPr>
              <w:t>ppt制作，视频制作，文档制作，美化布局</w:t>
            </w:r>
          </w:p>
        </w:tc>
      </w:tr>
    </w:tbl>
    <w:p w14:paraId="67F45A0B">
      <w:pPr>
        <w:spacing w:before="218" w:after="218"/>
        <w:ind w:firstLine="482"/>
        <w:jc w:val="center"/>
        <w:rPr>
          <w:rFonts w:hint="eastAsia" w:cs="楷体"/>
          <w:b w:val="0"/>
          <w:bCs w:val="0"/>
          <w:color w:val="000000"/>
          <w:sz w:val="21"/>
          <w:szCs w:val="21"/>
        </w:rPr>
      </w:pPr>
      <w:r>
        <w:rPr>
          <w:rFonts w:cs="楷体"/>
          <w:b w:val="0"/>
          <w:bCs w:val="0"/>
          <w:color w:val="000000"/>
          <w:sz w:val="21"/>
          <w:szCs w:val="21"/>
        </w:rPr>
        <w:t>表1 团队分工表</w:t>
      </w:r>
    </w:p>
    <w:p w14:paraId="242F4073">
      <w:pPr>
        <w:spacing w:before="218" w:after="218"/>
        <w:ind w:firstLine="480"/>
        <w:rPr>
          <w:rFonts w:hint="eastAsia"/>
          <w:b w:val="0"/>
        </w:rPr>
      </w:pPr>
      <w:r>
        <w:rPr>
          <w:rFonts w:cs="楷体"/>
          <w:b w:val="0"/>
          <w:color w:val="000000"/>
          <w:sz w:val="24"/>
        </w:rPr>
        <w:t>详细分工</w:t>
      </w:r>
    </w:p>
    <w:p w14:paraId="43C83732">
      <w:pPr>
        <w:spacing w:before="218" w:after="218"/>
        <w:rPr>
          <w:rFonts w:hint="eastAsia" w:cs="楷体"/>
          <w:b w:val="0"/>
          <w:color w:val="000000"/>
          <w:sz w:val="24"/>
        </w:rPr>
      </w:pPr>
      <w:r>
        <w:rPr>
          <w:b w:val="0"/>
        </w:rPr>
        <w:tab/>
      </w:r>
      <w:r>
        <w:rPr>
          <w:rFonts w:cs="楷体"/>
          <w:bCs w:val="0"/>
          <w:color w:val="000000"/>
          <w:sz w:val="24"/>
        </w:rPr>
        <w:t>王恒飞：</w:t>
      </w:r>
      <w:r>
        <w:rPr>
          <w:rFonts w:cs="楷体"/>
          <w:b w:val="0"/>
          <w:color w:val="000000"/>
          <w:sz w:val="24"/>
        </w:rPr>
        <w:t>主要负责组织协调人员之间的任务分工及任务安排，负责作品的立意进行分析，项目框架的概要设计，前</w:t>
      </w:r>
      <w:r>
        <w:rPr>
          <w:rFonts w:hint="eastAsia" w:cs="楷体"/>
          <w:b w:val="0"/>
          <w:color w:val="000000"/>
          <w:sz w:val="24"/>
        </w:rPr>
        <w:t>后</w:t>
      </w:r>
      <w:r>
        <w:rPr>
          <w:rFonts w:cs="楷体"/>
          <w:b w:val="0"/>
          <w:color w:val="000000"/>
          <w:sz w:val="24"/>
        </w:rPr>
        <w:t>端的代码编写，对作品分析提出创意，编辑相关文档，查阅相关文献，并且对项目的可行性进行相关总结。</w:t>
      </w:r>
    </w:p>
    <w:p w14:paraId="72FA5493">
      <w:pPr>
        <w:spacing w:before="218" w:after="218"/>
        <w:rPr>
          <w:rFonts w:hint="eastAsia"/>
          <w:b w:val="0"/>
        </w:rPr>
      </w:pPr>
      <w:r>
        <w:rPr>
          <w:b w:val="0"/>
        </w:rPr>
        <w:tab/>
      </w:r>
      <w:r>
        <w:rPr>
          <w:rFonts w:cs="楷体"/>
          <w:bCs w:val="0"/>
          <w:color w:val="000000"/>
          <w:sz w:val="24"/>
        </w:rPr>
        <w:t>赵果剑：</w:t>
      </w:r>
      <w:r>
        <w:rPr>
          <w:rFonts w:cs="楷体"/>
          <w:b w:val="0"/>
          <w:color w:val="000000"/>
          <w:sz w:val="24"/>
        </w:rPr>
        <w:t>主要负责后端的代码编写和后端服务的服务器端部署，项目算法分析与业务逻辑实现，软件相关技术的模型的部署和调用以及本地化微调，查阅相关文献，编写项目文档内容</w:t>
      </w:r>
    </w:p>
    <w:p w14:paraId="088B7C53">
      <w:pPr>
        <w:spacing w:before="218" w:after="218"/>
        <w:rPr>
          <w:rFonts w:hint="eastAsia"/>
          <w:b w:val="0"/>
        </w:rPr>
      </w:pPr>
      <w:r>
        <w:rPr>
          <w:b w:val="0"/>
        </w:rPr>
        <w:tab/>
      </w:r>
      <w:r>
        <w:rPr>
          <w:rFonts w:cs="楷体"/>
          <w:bCs w:val="0"/>
          <w:color w:val="000000"/>
          <w:sz w:val="24"/>
        </w:rPr>
        <w:t>罗宇靖：</w:t>
      </w:r>
      <w:r>
        <w:rPr>
          <w:rFonts w:cs="楷体"/>
          <w:b w:val="0"/>
          <w:color w:val="000000"/>
          <w:sz w:val="24"/>
        </w:rPr>
        <w:t>主要负责模型的训练以及微调，用于训练的数据集收集及处理，阅读模型相关论文研究其运行逻辑，对作品分析提出创意，分析项目需求，编写项目文档内容，进行项目logo设计与绘制。</w:t>
      </w:r>
    </w:p>
    <w:p w14:paraId="6A2D2570">
      <w:pPr>
        <w:spacing w:before="218" w:after="218"/>
        <w:rPr>
          <w:rFonts w:hint="eastAsia" w:cs="楷体"/>
          <w:b w:val="0"/>
          <w:color w:val="000000"/>
          <w:sz w:val="24"/>
        </w:rPr>
      </w:pPr>
      <w:r>
        <w:rPr>
          <w:rFonts w:cs="楷体"/>
          <w:b w:val="0"/>
          <w:color w:val="000000"/>
          <w:sz w:val="24"/>
        </w:rPr>
        <w:tab/>
      </w:r>
      <w:r>
        <w:rPr>
          <w:rFonts w:cs="楷体"/>
          <w:bCs w:val="0"/>
          <w:color w:val="000000"/>
          <w:sz w:val="24"/>
        </w:rPr>
        <w:t>邵明月</w:t>
      </w:r>
      <w:r>
        <w:rPr>
          <w:rFonts w:hint="eastAsia" w:cs="楷体"/>
          <w:bCs w:val="0"/>
          <w:color w:val="000000"/>
          <w:sz w:val="24"/>
        </w:rPr>
        <w:t>：</w:t>
      </w:r>
      <w:r>
        <w:rPr>
          <w:rFonts w:hint="eastAsia" w:cs="楷体"/>
          <w:b w:val="0"/>
          <w:color w:val="000000"/>
          <w:sz w:val="24"/>
        </w:rPr>
        <w:t>主要负责制作项目演示PPT与演示视频，项目方案的文档格式调整与美化。</w:t>
      </w:r>
    </w:p>
    <w:p w14:paraId="610216BF">
      <w:pPr>
        <w:spacing w:before="218" w:after="218"/>
        <w:outlineLvl w:val="1"/>
        <w:rPr>
          <w:rFonts w:hint="eastAsia" w:cs="楷体"/>
          <w:bCs w:val="0"/>
          <w:color w:val="000000"/>
        </w:rPr>
      </w:pPr>
      <w:r>
        <w:rPr>
          <w:rFonts w:cs="楷体"/>
          <w:bCs w:val="0"/>
          <w:color w:val="000000"/>
        </w:rPr>
        <w:t>1.4 实际难题</w:t>
      </w:r>
      <w:bookmarkStart w:id="5" w:name="_Toc12406"/>
      <w:bookmarkEnd w:id="5"/>
    </w:p>
    <w:p w14:paraId="128CA5E9">
      <w:pPr>
        <w:spacing w:before="218" w:after="218"/>
        <w:ind w:firstLine="480" w:firstLineChars="200"/>
        <w:rPr>
          <w:sz w:val="30"/>
        </w:rPr>
      </w:pPr>
      <w:r>
        <w:rPr>
          <w:rFonts w:hint="eastAsia" w:cs="楷体"/>
          <w:b w:val="0"/>
          <w:color w:val="000000"/>
          <w:sz w:val="24"/>
        </w:rPr>
        <w:t xml:space="preserve"> 当前建筑能源管理与运维工作仍面临多方面现实挑战，这些问题既影响</w:t>
      </w:r>
      <w:r>
        <w:rPr>
          <w:rFonts w:hint="eastAsia" w:cs="楷体"/>
          <w:b w:val="0"/>
          <w:color w:val="000000"/>
          <w:sz w:val="24"/>
          <w:lang w:val="en-US" w:eastAsia="zh-CN"/>
        </w:rPr>
        <w:t>建筑</w:t>
      </w:r>
      <w:r>
        <w:rPr>
          <w:rFonts w:hint="eastAsia" w:cs="楷体"/>
          <w:b w:val="0"/>
          <w:color w:val="000000"/>
          <w:sz w:val="24"/>
        </w:rPr>
        <w:t>能源的有效利用，也制约了运维效率</w:t>
      </w:r>
      <w:r>
        <w:rPr>
          <w:rFonts w:hint="eastAsia" w:cs="楷体"/>
          <w:b w:val="0"/>
          <w:color w:val="000000"/>
          <w:sz w:val="24"/>
          <w:lang w:val="en-US" w:eastAsia="zh-CN"/>
        </w:rPr>
        <w:t>和</w:t>
      </w:r>
      <w:r>
        <w:rPr>
          <w:rFonts w:hint="eastAsia" w:cs="楷体"/>
          <w:b w:val="0"/>
          <w:color w:val="000000"/>
          <w:sz w:val="24"/>
        </w:rPr>
        <w:t>管理水平的进一步提升。尤其在建筑类型多样、运行场景复杂、管理链条较长的实际环境下，传统依赖人工经验和分散式工具的管理方式，已难以满足智能化、精细化和协同化的发展需求。</w:t>
      </w:r>
      <w:r>
        <w:rPr>
          <w:rFonts w:hint="eastAsia" w:cs="楷体"/>
          <w:b w:val="0"/>
          <w:color w:val="000000"/>
          <w:sz w:val="24"/>
        </w:rPr>
        <w:tab/>
      </w:r>
    </w:p>
    <w:p w14:paraId="282F8E28">
      <w:pPr>
        <w:spacing w:before="218" w:after="218"/>
        <w:ind w:firstLine="420" w:firstLineChars="0"/>
        <w:rPr>
          <w:rFonts w:hint="eastAsia"/>
          <w:bCs w:val="0"/>
          <w:sz w:val="24"/>
        </w:rPr>
      </w:pPr>
      <w:r>
        <w:rPr>
          <w:bCs w:val="0"/>
          <w:sz w:val="24"/>
        </w:rPr>
        <w:t>（1）</w:t>
      </w:r>
      <w:r>
        <w:rPr>
          <w:rFonts w:hint="eastAsia"/>
          <w:bCs w:val="0"/>
          <w:sz w:val="24"/>
        </w:rPr>
        <w:t>能耗数据来源分散、格式不统一</w:t>
      </w:r>
    </w:p>
    <w:p w14:paraId="436D562B">
      <w:pPr>
        <w:spacing w:before="218" w:after="218"/>
        <w:ind w:firstLine="480" w:firstLineChars="200"/>
        <w:rPr>
          <w:rFonts w:hint="eastAsia"/>
          <w:b w:val="0"/>
          <w:sz w:val="24"/>
        </w:rPr>
      </w:pPr>
      <w:r>
        <w:rPr>
          <w:rFonts w:hint="eastAsia"/>
          <w:b w:val="0"/>
          <w:sz w:val="24"/>
        </w:rPr>
        <w:t>建筑能耗相关数据通常来源于不同建筑、不同采集方式和不同数据文件，字段命名、时间粒度、单位口径和组织形式往往存在差异，导致数据接入、整合与统一分析难度较大。数据底座的不统一，直接影响后续查询统计、趋势分析、异常识别和运维决策的准确性与效率。</w:t>
      </w:r>
    </w:p>
    <w:p w14:paraId="548F8DF4">
      <w:pPr>
        <w:spacing w:before="218" w:after="218"/>
        <w:rPr>
          <w:rFonts w:hint="eastAsia"/>
          <w:bCs w:val="0"/>
          <w:sz w:val="24"/>
        </w:rPr>
      </w:pPr>
      <w:r>
        <w:rPr>
          <w:bCs w:val="0"/>
          <w:sz w:val="24"/>
        </w:rPr>
        <w:tab/>
      </w:r>
      <w:r>
        <w:rPr>
          <w:bCs w:val="0"/>
          <w:sz w:val="24"/>
        </w:rPr>
        <w:t>（2）</w:t>
      </w:r>
      <w:r>
        <w:rPr>
          <w:rFonts w:hint="eastAsia"/>
          <w:bCs w:val="0"/>
          <w:sz w:val="24"/>
        </w:rPr>
        <w:t>不同建筑、不同指标的数据缺失与字段差异明显</w:t>
      </w:r>
    </w:p>
    <w:p w14:paraId="2245BDC8">
      <w:pPr>
        <w:spacing w:before="218" w:after="218"/>
        <w:ind w:firstLine="480" w:firstLineChars="200"/>
        <w:rPr>
          <w:rFonts w:hint="eastAsia" w:eastAsia="楷体"/>
          <w:b w:val="0"/>
          <w:sz w:val="24"/>
          <w:lang w:val="en-US" w:eastAsia="zh-CN"/>
        </w:rPr>
      </w:pPr>
      <w:r>
        <w:rPr>
          <w:rFonts w:hint="eastAsia"/>
          <w:b w:val="0"/>
          <w:sz w:val="24"/>
          <w:lang w:val="en-US" w:eastAsia="zh-CN"/>
        </w:rPr>
        <w:t>不同建筑在监测指标覆盖范围、数据完整率和字段标准上存在明显差异，部分关键指标还存在缺失、异常或难以直接映射的问题。教学楼、办公楼、公共服务建筑等不同类型建筑在运行规律和指标特征上也并不相同，这使得传统静态处理方式难以兼顾统一管理与差异化分析需求。</w:t>
      </w:r>
    </w:p>
    <w:p w14:paraId="688E69F6">
      <w:pPr>
        <w:spacing w:before="218" w:after="218"/>
        <w:rPr>
          <w:rFonts w:hint="eastAsia"/>
          <w:bCs w:val="0"/>
          <w:sz w:val="24"/>
        </w:rPr>
      </w:pPr>
      <w:r>
        <w:rPr>
          <w:bCs w:val="0"/>
          <w:sz w:val="24"/>
        </w:rPr>
        <w:tab/>
      </w:r>
      <w:r>
        <w:rPr>
          <w:bCs w:val="0"/>
          <w:sz w:val="24"/>
        </w:rPr>
        <w:t>（3）</w:t>
      </w:r>
      <w:r>
        <w:rPr>
          <w:rFonts w:hint="eastAsia"/>
          <w:bCs w:val="0"/>
          <w:sz w:val="24"/>
        </w:rPr>
        <w:t>查询统计效率有限，数据价值转化不足</w:t>
      </w:r>
    </w:p>
    <w:p w14:paraId="3A83E712">
      <w:pPr>
        <w:spacing w:before="218" w:after="218"/>
        <w:ind w:firstLine="480" w:firstLineChars="200"/>
        <w:rPr>
          <w:rFonts w:hint="eastAsia"/>
          <w:b w:val="0"/>
          <w:sz w:val="24"/>
        </w:rPr>
      </w:pPr>
      <w:r>
        <w:rPr>
          <w:rFonts w:hint="eastAsia"/>
          <w:b w:val="0"/>
          <w:sz w:val="24"/>
        </w:rPr>
        <w:t>在传统管理模式下，能耗数据往往以固定报表或基础图表形式呈现，面对多建筑、多时段、多指标的复杂问题时，仍需要依赖人工进行筛选、比对和判断。数据虽然能够被记录和展示，但要进一步形成异常定位、原因分析和运行判断，往往仍需较长的人工分析链路，难以及时转化为有效的决策支撑。</w:t>
      </w:r>
    </w:p>
    <w:p w14:paraId="71447C2C">
      <w:pPr>
        <w:spacing w:before="218" w:after="218"/>
        <w:rPr>
          <w:rFonts w:hint="eastAsia"/>
          <w:bCs w:val="0"/>
          <w:sz w:val="24"/>
        </w:rPr>
      </w:pPr>
      <w:r>
        <w:rPr>
          <w:bCs w:val="0"/>
          <w:sz w:val="24"/>
        </w:rPr>
        <w:tab/>
      </w:r>
      <w:r>
        <w:rPr>
          <w:bCs w:val="0"/>
          <w:sz w:val="24"/>
        </w:rPr>
        <w:t>（4）</w:t>
      </w:r>
      <w:r>
        <w:rPr>
          <w:rFonts w:hint="eastAsia"/>
          <w:bCs w:val="0"/>
          <w:sz w:val="24"/>
        </w:rPr>
        <w:t>运维工作高度依赖人工经验，故障响应效率不高</w:t>
      </w:r>
    </w:p>
    <w:p w14:paraId="6B5C8DA2">
      <w:pPr>
        <w:spacing w:before="218" w:after="218"/>
        <w:ind w:firstLine="480" w:firstLineChars="200"/>
        <w:rPr>
          <w:rFonts w:hint="eastAsia"/>
          <w:b w:val="0"/>
          <w:sz w:val="24"/>
        </w:rPr>
      </w:pPr>
      <w:r>
        <w:rPr>
          <w:rFonts w:hint="eastAsia"/>
          <w:b w:val="0"/>
          <w:sz w:val="24"/>
        </w:rPr>
        <w:t>在建筑运维场景中，异常判断、问题定位、工单审批和派单安排等环节长期依赖人工经验，不同人员之间的判断标准和处理效率容易存在差异。一旦遇到复杂工况或多任务并发场景，故障诊断和处理响应速度往往受到明显影响，难以形成稳定、高效的协同机制。</w:t>
      </w:r>
    </w:p>
    <w:p w14:paraId="58B25E2F">
      <w:pPr>
        <w:spacing w:before="218" w:after="218"/>
        <w:rPr>
          <w:rFonts w:hint="eastAsia"/>
          <w:bCs w:val="0"/>
          <w:sz w:val="24"/>
        </w:rPr>
      </w:pPr>
      <w:r>
        <w:rPr>
          <w:bCs w:val="0"/>
          <w:sz w:val="24"/>
        </w:rPr>
        <w:tab/>
      </w:r>
      <w:r>
        <w:rPr>
          <w:bCs w:val="0"/>
          <w:sz w:val="24"/>
        </w:rPr>
        <w:t>（5）</w:t>
      </w:r>
      <w:r>
        <w:rPr>
          <w:rFonts w:ascii="楷体" w:hAnsi="楷体" w:eastAsia="楷体" w:cs="Times New Roman"/>
          <w:b/>
          <w:bCs w:val="0"/>
          <w:kern w:val="2"/>
          <w:sz w:val="24"/>
          <w:szCs w:val="32"/>
          <w:lang w:val="en-US" w:eastAsia="zh-CN" w:bidi="ar-SA"/>
        </w:rPr>
        <w:t>运维知识分散，经验传承与复用能力不足</w:t>
      </w:r>
    </w:p>
    <w:p w14:paraId="4B70C315">
      <w:pPr>
        <w:spacing w:before="218" w:after="218"/>
        <w:ind w:firstLine="480" w:firstLineChars="200"/>
        <w:rPr>
          <w:rFonts w:hint="default" w:eastAsia="楷体"/>
          <w:b w:val="0"/>
          <w:sz w:val="24"/>
          <w:lang w:val="en-US" w:eastAsia="zh-CN"/>
        </w:rPr>
      </w:pPr>
      <w:r>
        <w:rPr>
          <w:rFonts w:hint="eastAsia"/>
          <w:b w:val="0"/>
          <w:sz w:val="24"/>
          <w:lang w:val="en-US" w:eastAsia="zh-CN"/>
        </w:rPr>
        <w:t>设备手册、运维规范、历史工单记录和现场维修经验通常分散在不同文档、不同人员和不同系统中，缺乏统一沉淀和高效调用机制。经验丰富的人员能够较快完成判断和处理，但这些经验难以结构化积累，也难以持续转化为团队共享能力，导致知识传承成本较高。</w:t>
      </w:r>
    </w:p>
    <w:p w14:paraId="0A9C3779">
      <w:pPr>
        <w:spacing w:before="218" w:after="218"/>
        <w:rPr>
          <w:rFonts w:hint="eastAsia"/>
          <w:bCs w:val="0"/>
          <w:sz w:val="24"/>
        </w:rPr>
      </w:pPr>
      <w:r>
        <w:rPr>
          <w:bCs w:val="0"/>
          <w:sz w:val="24"/>
        </w:rPr>
        <w:tab/>
      </w:r>
      <w:r>
        <w:rPr>
          <w:bCs w:val="0"/>
          <w:sz w:val="24"/>
        </w:rPr>
        <w:t>（</w:t>
      </w:r>
      <w:r>
        <w:rPr>
          <w:rFonts w:hint="eastAsia"/>
          <w:bCs w:val="0"/>
          <w:sz w:val="24"/>
          <w:lang w:val="en-US" w:eastAsia="zh-CN"/>
        </w:rPr>
        <w:t>6</w:t>
      </w:r>
      <w:r>
        <w:rPr>
          <w:bCs w:val="0"/>
          <w:sz w:val="24"/>
        </w:rPr>
        <w:t>）</w:t>
      </w:r>
      <w:r>
        <w:rPr>
          <w:rFonts w:hint="eastAsia"/>
          <w:bCs w:val="0"/>
          <w:sz w:val="24"/>
        </w:rPr>
        <w:t>工单流转与调度过程缺乏智能协同支撑</w:t>
      </w:r>
    </w:p>
    <w:p w14:paraId="4DD4254A">
      <w:pPr>
        <w:spacing w:before="218" w:after="218"/>
        <w:ind w:firstLine="480" w:firstLineChars="200"/>
        <w:rPr>
          <w:rFonts w:hint="eastAsia"/>
          <w:b w:val="0"/>
          <w:sz w:val="24"/>
        </w:rPr>
      </w:pPr>
      <w:r>
        <w:rPr>
          <w:rFonts w:hint="eastAsia"/>
          <w:b w:val="0"/>
          <w:sz w:val="24"/>
        </w:rPr>
        <w:t>从异常发现、事件生成，到工单审批、派单、接单、维修、反馈和关闭，建筑运维流程涉及多个角色和多个状态节点。若缺乏统一的平台支撑和智能化辅助机制，流程中容易出现信息传递不及时、责任分配不清晰、调度效率不足和反馈闭环不完整等问题，影响整体运维质量。</w:t>
      </w:r>
    </w:p>
    <w:p w14:paraId="5EA75728">
      <w:pPr>
        <w:spacing w:before="218" w:after="218"/>
        <w:outlineLvl w:val="1"/>
        <w:rPr>
          <w:rFonts w:hint="eastAsia" w:cs="楷体"/>
          <w:bCs w:val="0"/>
          <w:color w:val="000000"/>
        </w:rPr>
      </w:pPr>
      <w:r>
        <w:rPr>
          <w:rFonts w:cs="楷体"/>
          <w:bCs w:val="0"/>
          <w:color w:val="000000"/>
        </w:rPr>
        <w:t>1.5 项目愿景</w:t>
      </w:r>
    </w:p>
    <w:p w14:paraId="7A9D747A">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b w:val="0"/>
          <w:sz w:val="24"/>
        </w:rPr>
      </w:pPr>
      <w:r>
        <w:rPr>
          <w:rFonts w:hint="eastAsia"/>
          <w:b w:val="0"/>
          <w:sz w:val="24"/>
        </w:rPr>
        <w:t>绿枢智控”的项目愿景，是面向建筑场景构建一个以智能化为核心驱动力的能源优化和调度平台。平台不仅关注能耗数据的接入与展示，更关注如何通过智能分析、智能预警、智能审批、智能派单和智能辅助执行，将分散的数据能力、分析能力和运维能力组织成一个可持续运行的业务闭环。</w:t>
      </w:r>
    </w:p>
    <w:p w14:paraId="014B484D">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b w:val="0"/>
          <w:sz w:val="24"/>
        </w:rPr>
      </w:pPr>
      <w:r>
        <w:rPr>
          <w:rFonts w:hint="eastAsia"/>
          <w:b w:val="0"/>
          <w:sz w:val="24"/>
        </w:rPr>
        <w:t>具体而言，项目希望围绕建筑能源场景中的核心痛点，逐步实现以下目标：在数据层面，构建统一的数据底座，为后续分析与运维提供支撑；在分析层面，实现从条件筛选查询到自然语言智能查询、从统计图表到问题解释与报表生成的升级；在运维层面，实现从异常发现、风险预警到工单生成、AI 审批、智能派单、移动维修执行和经验沉淀的全过程协同；在知识层面，通过知识库与经验库建设，让平台逐步具备运维知识复用、辅助诊断和持续学习能力。</w:t>
      </w:r>
    </w:p>
    <w:p w14:paraId="54C77A1D">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b w:val="0"/>
          <w:sz w:val="24"/>
        </w:rPr>
      </w:pPr>
      <w:r>
        <w:rPr>
          <w:rFonts w:hint="eastAsia"/>
          <w:b w:val="0"/>
          <w:sz w:val="24"/>
        </w:rPr>
        <w:t>最终，本项目希望推动建筑能源管理从传统的“数据记录与人工处置”模式，逐步演进为“数据驱动、智能分析、协同调度、闭环优化”的新模式，使平台不仅能够帮助管理者“看到问题”，更能够帮助其“理解问题、判断问题并推动问题被高效解决”。这也是本项目区别于普通能耗看板或单一运维系统的核心价值所在。</w:t>
      </w:r>
    </w:p>
    <w:p w14:paraId="03A4898C">
      <w:pPr>
        <w:pStyle w:val="4"/>
        <w:spacing w:before="218" w:after="218"/>
        <w:rPr>
          <w:rFonts w:hint="eastAsia" w:ascii="楷体" w:hAnsi="楷体" w:eastAsia="楷体" w:cs="等线 Light"/>
          <w:color w:val="000000" w:themeColor="text1"/>
          <w:sz w:val="44"/>
          <w:szCs w:val="44"/>
          <w14:textFill>
            <w14:solidFill>
              <w14:schemeClr w14:val="tx1"/>
            </w14:solidFill>
          </w14:textFill>
        </w:rPr>
      </w:pPr>
      <w:r>
        <w:rPr>
          <w:rFonts w:ascii="楷体" w:hAnsi="楷体" w:eastAsia="楷体" w:cs="等线 Light"/>
          <w:color w:val="000000" w:themeColor="text1"/>
          <w:sz w:val="44"/>
          <w:szCs w:val="44"/>
          <w14:textFill>
            <w14:solidFill>
              <w14:schemeClr w14:val="tx1"/>
            </w14:solidFill>
          </w14:textFill>
        </w:rPr>
        <w:t>二</w:t>
      </w:r>
      <w:r>
        <w:rPr>
          <w:rFonts w:hint="eastAsia" w:ascii="楷体" w:hAnsi="楷体" w:eastAsia="楷体" w:cs="等线 Light"/>
          <w:color w:val="000000" w:themeColor="text1"/>
          <w:sz w:val="44"/>
          <w:szCs w:val="44"/>
          <w14:textFill>
            <w14:solidFill>
              <w14:schemeClr w14:val="tx1"/>
            </w14:solidFill>
          </w14:textFill>
        </w:rPr>
        <w:t>、</w:t>
      </w:r>
      <w:r>
        <w:rPr>
          <w:rFonts w:ascii="楷体" w:hAnsi="楷体" w:eastAsia="楷体" w:cs="等线 Light"/>
          <w:color w:val="000000" w:themeColor="text1"/>
          <w:sz w:val="44"/>
          <w:szCs w:val="44"/>
          <w14:textFill>
            <w14:solidFill>
              <w14:schemeClr w14:val="tx1"/>
            </w14:solidFill>
          </w14:textFill>
        </w:rPr>
        <w:t>项目概述</w:t>
      </w:r>
    </w:p>
    <w:p w14:paraId="5A3D7F9F">
      <w:pPr>
        <w:spacing w:before="218" w:after="218"/>
        <w:outlineLvl w:val="1"/>
        <w:rPr>
          <w:rFonts w:hint="eastAsia" w:cs="楷体"/>
          <w:bCs w:val="0"/>
          <w:color w:val="000000"/>
        </w:rPr>
      </w:pPr>
      <w:r>
        <w:rPr>
          <w:rFonts w:cs="楷体"/>
          <w:bCs w:val="0"/>
          <w:color w:val="000000"/>
        </w:rPr>
        <w:t>2.1项目框架</w:t>
      </w:r>
    </w:p>
    <w:p w14:paraId="6DA7777E">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default" w:cstheme="minorBidi"/>
          <w:b w:val="0"/>
          <w:bCs w:val="0"/>
          <w:kern w:val="2"/>
          <w:sz w:val="24"/>
          <w:szCs w:val="24"/>
          <w:lang w:val="en-US" w:eastAsia="zh-CN" w:bidi="ar-SA"/>
        </w:rPr>
      </w:pPr>
      <w:r>
        <w:rPr>
          <w:rFonts w:hint="eastAsia" w:cstheme="minorBidi"/>
          <w:b w:val="0"/>
          <w:bCs w:val="0"/>
          <w:kern w:val="2"/>
          <w:sz w:val="24"/>
          <w:szCs w:val="24"/>
          <w:lang w:val="en-US" w:eastAsia="zh-CN" w:bidi="ar-SA"/>
        </w:rPr>
        <w:t>“绿枢智控”</w:t>
      </w:r>
      <w:r>
        <w:rPr>
          <w:rFonts w:hint="default" w:cstheme="minorBidi"/>
          <w:b w:val="0"/>
          <w:bCs w:val="0"/>
          <w:kern w:val="2"/>
          <w:sz w:val="24"/>
          <w:szCs w:val="24"/>
          <w:lang w:val="en-US" w:eastAsia="zh-CN" w:bidi="ar-SA"/>
        </w:rPr>
        <w:t xml:space="preserve">是一套面向建筑场景的智能化能源优化与运维调度平台。系统围绕建筑运行中的数据治理、查询分析、风险识别、运维协同与维修反馈等关键环节展开建设，形成了由数据处理、查询统计、智慧运维三大模块共同构成的整体框架。平台以智能化能力为核心，将建筑能源运行中的数据采集、状态感知、分析判断、工单流转、现场执行与经验沉淀组织到统一体系中，形成覆盖管理侧与执行侧的业务闭环。在系统结构上，平台采用 </w:t>
      </w:r>
      <w:r>
        <w:rPr>
          <w:rFonts w:hint="eastAsia" w:cstheme="minorBidi"/>
          <w:b w:val="0"/>
          <w:bCs w:val="0"/>
          <w:kern w:val="2"/>
          <w:sz w:val="24"/>
          <w:szCs w:val="24"/>
          <w:lang w:val="en-US" w:eastAsia="zh-CN" w:bidi="ar-SA"/>
        </w:rPr>
        <w:t>PC</w:t>
      </w:r>
      <w:r>
        <w:rPr>
          <w:rFonts w:hint="default" w:cstheme="minorBidi"/>
          <w:b w:val="0"/>
          <w:bCs w:val="0"/>
          <w:kern w:val="2"/>
          <w:sz w:val="24"/>
          <w:szCs w:val="24"/>
          <w:lang w:val="en-US" w:eastAsia="zh-CN" w:bidi="ar-SA"/>
        </w:rPr>
        <w:t>管理端、移动端与后端服务协同运行的三端模式。</w:t>
      </w:r>
      <w:r>
        <w:rPr>
          <w:rFonts w:hint="eastAsia" w:cstheme="minorBidi"/>
          <w:b w:val="0"/>
          <w:bCs w:val="0"/>
          <w:kern w:val="2"/>
          <w:sz w:val="24"/>
          <w:szCs w:val="24"/>
          <w:lang w:val="en-US" w:eastAsia="zh-CN" w:bidi="ar-SA"/>
        </w:rPr>
        <w:t>PC</w:t>
      </w:r>
      <w:r>
        <w:rPr>
          <w:rFonts w:hint="default" w:cstheme="minorBidi"/>
          <w:b w:val="0"/>
          <w:bCs w:val="0"/>
          <w:kern w:val="2"/>
          <w:sz w:val="24"/>
          <w:szCs w:val="24"/>
          <w:lang w:val="en-US" w:eastAsia="zh-CN" w:bidi="ar-SA"/>
        </w:rPr>
        <w:t>管理端主要承担总览展示、查询统计、运维管理、工单调度等功能，适用于全局分析与集中管理；移动端主要面向运维和维修场景，承担工单查看、接单处理、移动审批、运维问答和现场辅助等任务，强调操作的即时性与便捷性；后端服务则负责数据处理、异常检测、预测预警、AI 审批、派单推荐、知识检索与业务流程支撑，是整个平台的核心业务中枢。通过三端协同，平台能够覆盖从管理侧到执行侧的完整业务链路。</w:t>
      </w:r>
    </w:p>
    <w:p w14:paraId="2B9263D6">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default" w:cstheme="minorBidi"/>
          <w:b w:val="0"/>
          <w:bCs w:val="0"/>
          <w:kern w:val="2"/>
          <w:sz w:val="24"/>
          <w:szCs w:val="24"/>
          <w:lang w:val="en-US" w:eastAsia="zh-CN" w:bidi="ar-SA"/>
        </w:rPr>
      </w:pPr>
      <w:r>
        <w:rPr>
          <w:rFonts w:hint="default" w:cstheme="minorBidi"/>
          <w:b w:val="0"/>
          <w:bCs w:val="0"/>
          <w:kern w:val="2"/>
          <w:sz w:val="24"/>
          <w:szCs w:val="24"/>
          <w:lang w:val="en-US" w:eastAsia="zh-CN" w:bidi="ar-SA"/>
        </w:rPr>
        <w:t>从整体框架来看，数据处理模块负责完成能耗数据集的构建、清洗与标准化，并通过数据集导入接口为后续查询分析、异常识别、预测预警和工单流转提供统一的数据基础。该模块的作用在于解决建筑能源场景中数据来源分散、格式不统一、字段差异明显等问题，为平台后续功能建立稳定的数据底座。</w:t>
      </w:r>
    </w:p>
    <w:p w14:paraId="334C190F">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default" w:cstheme="minorBidi"/>
          <w:b w:val="0"/>
          <w:bCs w:val="0"/>
          <w:kern w:val="2"/>
          <w:sz w:val="24"/>
          <w:szCs w:val="24"/>
          <w:lang w:val="en-US" w:eastAsia="zh-CN" w:bidi="ar-SA"/>
        </w:rPr>
      </w:pPr>
      <w:r>
        <w:rPr>
          <w:rFonts w:hint="default" w:cstheme="minorBidi"/>
          <w:b w:val="0"/>
          <w:bCs w:val="0"/>
          <w:kern w:val="2"/>
          <w:sz w:val="24"/>
          <w:szCs w:val="24"/>
          <w:lang w:val="en-US" w:eastAsia="zh-CN" w:bidi="ar-SA"/>
        </w:rPr>
        <w:t>查询统计模块负责围绕建筑能源数据构建面向管理决策的查询与分析能力。该模块一方面支持按建筑、时间、监测参数等条件进行筛选查询和精准查询，并提供基于大模型与 MCP 工具机制的自然语言查询能力；另一方面支持时段汇总、COP 计算、数据异常分析等统计分析功能，并通过首页总览、分建筑可视化页面、统计图表和自动报表生成等方式对系统运行情况进行集中呈现。该模块不仅承担基础查询任务，也承担运行状态感知、分析解释和结果输出的职责。</w:t>
      </w:r>
    </w:p>
    <w:p w14:paraId="112E0278">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default" w:cstheme="minorBidi"/>
          <w:b w:val="0"/>
          <w:bCs w:val="0"/>
          <w:kern w:val="2"/>
          <w:sz w:val="24"/>
          <w:szCs w:val="24"/>
          <w:lang w:val="en-US" w:eastAsia="zh-CN" w:bidi="ar-SA"/>
        </w:rPr>
      </w:pPr>
      <w:r>
        <w:rPr>
          <w:rFonts w:hint="default" w:cstheme="minorBidi"/>
          <w:b w:val="0"/>
          <w:bCs w:val="0"/>
          <w:kern w:val="2"/>
          <w:sz w:val="24"/>
          <w:szCs w:val="24"/>
          <w:lang w:val="en-US" w:eastAsia="zh-CN" w:bidi="ar-SA"/>
        </w:rPr>
        <w:t>智慧运维模块负责将前端查询分析结果进一步转化为可执行的运维动作和协同流程，是平台智能化能力最集中的部分。该模块在运维管理端构建了知识库与经验库，支持围绕能耗查询、设备运行状态查询和能耗异常原因分析等需求开展智能问答；在风险识别方面，支持异常检测、实时监测和 6/12 小时预测，两类方式均可进一步生成工单；在工单流转方面，系统支持 AI 审批工单和智能派单，并保留人工检查、回溯和反馈机制；在维修端，系统进一步提供智能指导辅助维修、反馈 AI 审批和维修经验共享等能力。通过运维管理端与维修端的协同，平台实现了从问题发现、审批决策、调度执行到经验沉淀的完整智慧运维链路。因此，三大模块并不是相互独立的功能拼接，而是按照“数据处理—查询统计—智慧运维”的递进关系构成统一的平台框架：前端模块解决数据接入与整理问题，中间模块解决查询分析与运行认知问题，后端模块解决风险处置、运维协同和执行反馈问题。通过这一框架，绿枢智控能够将建筑能源管理从传统的数据展示和人工处置模式，升级为具备感知、分析、决策、调度和反馈能力的智能化平台。</w:t>
      </w:r>
    </w:p>
    <w:p w14:paraId="6E806F77">
      <w:pPr>
        <w:spacing w:before="218" w:after="218"/>
        <w:jc w:val="center"/>
        <w:rPr>
          <w:rFonts w:hint="eastAsia" w:eastAsia="楷体"/>
          <w:lang w:eastAsia="zh-CN"/>
        </w:rPr>
      </w:pPr>
      <w:r>
        <w:rPr>
          <w:rFonts w:hint="eastAsia"/>
          <w:lang w:val="en-US" w:eastAsia="zh-CN"/>
        </w:rPr>
        <w:t xml:space="preserve">  </w:t>
      </w:r>
      <w:r>
        <w:rPr>
          <w:rFonts w:hint="eastAsia" w:eastAsia="楷体"/>
          <w:lang w:eastAsia="zh-CN"/>
        </w:rPr>
        <w:drawing>
          <wp:inline distT="0" distB="0" distL="114300" distR="114300">
            <wp:extent cx="4853940" cy="2555875"/>
            <wp:effectExtent l="0" t="0" r="3810" b="6350"/>
            <wp:docPr id="4" name="图片 4" descr="cfd5075c36f8d5b9bf7dc43b7f2fe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fd5075c36f8d5b9bf7dc43b7f2fee2a"/>
                    <pic:cNvPicPr>
                      <a:picLocks noChangeAspect="1"/>
                    </pic:cNvPicPr>
                  </pic:nvPicPr>
                  <pic:blipFill>
                    <a:blip r:embed="rId12"/>
                    <a:stretch>
                      <a:fillRect/>
                    </a:stretch>
                  </pic:blipFill>
                  <pic:spPr>
                    <a:xfrm>
                      <a:off x="0" y="0"/>
                      <a:ext cx="4853940" cy="2555875"/>
                    </a:xfrm>
                    <a:prstGeom prst="rect">
                      <a:avLst/>
                    </a:prstGeom>
                  </pic:spPr>
                </pic:pic>
              </a:graphicData>
            </a:graphic>
          </wp:inline>
        </w:drawing>
      </w:r>
    </w:p>
    <w:p w14:paraId="50410D88">
      <w:pPr>
        <w:spacing w:before="218" w:after="218"/>
        <w:ind w:firstLine="482"/>
        <w:jc w:val="center"/>
        <w:rPr>
          <w:rFonts w:hint="eastAsia" w:cs="楷体"/>
          <w:b w:val="0"/>
          <w:bCs w:val="0"/>
          <w:color w:val="000000"/>
          <w:sz w:val="21"/>
          <w:szCs w:val="21"/>
        </w:rPr>
      </w:pPr>
      <w:r>
        <w:rPr>
          <w:rFonts w:cs="楷体"/>
          <w:b w:val="0"/>
          <w:bCs w:val="0"/>
          <w:color w:val="000000"/>
          <w:sz w:val="21"/>
          <w:szCs w:val="21"/>
        </w:rPr>
        <w:t>图1</w:t>
      </w:r>
      <w:r>
        <w:rPr>
          <w:rFonts w:hint="eastAsia" w:cs="楷体"/>
          <w:b w:val="0"/>
          <w:bCs w:val="0"/>
          <w:color w:val="000000"/>
          <w:sz w:val="21"/>
          <w:szCs w:val="21"/>
          <w:lang w:val="en-US" w:eastAsia="zh-CN"/>
        </w:rPr>
        <w:t>系统框架</w:t>
      </w:r>
      <w:r>
        <w:rPr>
          <w:rFonts w:cs="楷体"/>
          <w:b w:val="0"/>
          <w:bCs w:val="0"/>
          <w:color w:val="000000"/>
          <w:sz w:val="21"/>
          <w:szCs w:val="21"/>
        </w:rPr>
        <w:t>图</w:t>
      </w:r>
    </w:p>
    <w:p w14:paraId="6AB10A6C">
      <w:pPr>
        <w:spacing w:before="218" w:after="218"/>
        <w:outlineLvl w:val="1"/>
        <w:rPr>
          <w:rFonts w:cs="楷体"/>
          <w:bCs w:val="0"/>
          <w:color w:val="000000"/>
        </w:rPr>
      </w:pPr>
      <w:r>
        <w:rPr>
          <w:rFonts w:cs="楷体"/>
          <w:bCs w:val="0"/>
          <w:color w:val="000000"/>
        </w:rPr>
        <w:t>2.2创意简述</w:t>
      </w:r>
    </w:p>
    <w:p w14:paraId="2CFA7ED0">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本平台构建了面向管理侧的垂直分析中枢“碳小能”</w:t>
      </w:r>
      <w:r>
        <w:rPr>
          <w:rFonts w:hint="eastAsia" w:cstheme="minorBidi"/>
          <w:b w:val="0"/>
          <w:bCs w:val="0"/>
          <w:kern w:val="2"/>
          <w:sz w:val="24"/>
          <w:szCs w:val="24"/>
          <w:lang w:val="en-US" w:eastAsia="zh-CN" w:bidi="ar-SA"/>
        </w:rPr>
        <w:t>，它不只是提供普通对话入口，而是将多维度统计分析、图表展示、证据链追溯、报表导出等内容整合到同一交互过程之中，使分析过程从传统的页面操作进一步延伸为面向业务问题的交互式分析过程。与此同时，系统在总览页面和建筑专属页面中增加了点选解读能力，用户可直接选中图表、指标模块或分析区域，由系统结合当前页面上下文说明该部分所反映的运行现象、可能存在的问题以及需要关注的重点，从而提升复杂可视化内容的理解效率。</w:t>
      </w:r>
    </w:p>
    <w:p w14:paraId="4F175FBD">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rPr>
      </w:pPr>
      <w:r>
        <w:rPr>
          <w:rFonts w:hint="default" w:cstheme="minorBidi"/>
          <w:b w:val="0"/>
          <w:bCs w:val="0"/>
          <w:kern w:val="2"/>
          <w:sz w:val="24"/>
          <w:szCs w:val="24"/>
          <w:lang w:val="en-US" w:eastAsia="zh-CN" w:bidi="ar-SA"/>
        </w:rPr>
        <w:t xml:space="preserve">在知识支撑和运维协同方面，平台并未停留在文档型知识库问答层面，而是进一步构建了经验库与经验回流机制，使历史工单经验、现场维修反馈和结构化维修经验能够随着实际运维过程持续沉淀，并在后续问答、审批辅助和维修指导中继续复用。除此之外，平台还将能力从 </w:t>
      </w:r>
      <w:r>
        <w:rPr>
          <w:rFonts w:hint="eastAsia" w:cstheme="minorBidi"/>
          <w:b w:val="0"/>
          <w:bCs w:val="0"/>
          <w:kern w:val="2"/>
          <w:sz w:val="24"/>
          <w:szCs w:val="24"/>
          <w:lang w:val="en-US" w:eastAsia="zh-CN" w:bidi="ar-SA"/>
        </w:rPr>
        <w:t>PC</w:t>
      </w:r>
      <w:r>
        <w:rPr>
          <w:rFonts w:hint="default" w:cstheme="minorBidi"/>
          <w:b w:val="0"/>
          <w:bCs w:val="0"/>
          <w:kern w:val="2"/>
          <w:sz w:val="24"/>
          <w:szCs w:val="24"/>
          <w:lang w:val="en-US" w:eastAsia="zh-CN" w:bidi="ar-SA"/>
        </w:rPr>
        <w:t>管理端延伸到了移动执行端，分别面向运维管理人员和维修人员构建了“运小维”和“维小修”两类移动助手。前者主要承担管理侧的只读分析与回溯支持，后者则直接服务于现场维修过程，能够结合当前工单上下文生成步骤指导，并提供图片分析、语音</w:t>
      </w:r>
      <w:r>
        <w:rPr>
          <w:rFonts w:hint="eastAsia" w:cstheme="minorBidi"/>
          <w:b w:val="0"/>
          <w:bCs w:val="0"/>
          <w:kern w:val="2"/>
          <w:sz w:val="24"/>
          <w:szCs w:val="24"/>
          <w:lang w:val="en-US" w:eastAsia="zh-CN" w:bidi="ar-SA"/>
        </w:rPr>
        <w:t>输入</w:t>
      </w:r>
      <w:r>
        <w:rPr>
          <w:rFonts w:hint="default" w:cstheme="minorBidi"/>
          <w:b w:val="0"/>
          <w:bCs w:val="0"/>
          <w:kern w:val="2"/>
          <w:sz w:val="24"/>
          <w:szCs w:val="24"/>
          <w:lang w:val="en-US" w:eastAsia="zh-CN" w:bidi="ar-SA"/>
        </w:rPr>
        <w:t>、语音播报等辅助能力。由此，平台在基础要求之外，进一步把分析、协同、调度与现场执行连接起来，形成了更完整的智能化能源优化与运维调度体系。</w:t>
      </w:r>
    </w:p>
    <w:p w14:paraId="78D62F7E">
      <w:pPr>
        <w:spacing w:before="218" w:after="218"/>
        <w:outlineLvl w:val="1"/>
        <w:rPr>
          <w:rFonts w:hint="eastAsia" w:cs="楷体"/>
          <w:color w:val="000000"/>
        </w:rPr>
      </w:pPr>
      <w:r>
        <w:rPr>
          <w:rFonts w:hint="eastAsia" w:cs="楷体"/>
          <w:color w:val="000000"/>
        </w:rPr>
        <w:t>2.3</w:t>
      </w:r>
      <w:r>
        <w:rPr>
          <w:rFonts w:cs="楷体"/>
          <w:color w:val="000000"/>
        </w:rPr>
        <w:t>特色综述</w:t>
      </w:r>
    </w:p>
    <w:p w14:paraId="243C4818">
      <w:pPr>
        <w:spacing w:before="218" w:after="218"/>
        <w:ind w:firstLine="480" w:firstLineChars="200"/>
        <w:rPr>
          <w:rFonts w:hint="eastAsia"/>
          <w:lang w:val="en-US" w:eastAsia="zh-CN"/>
        </w:rPr>
      </w:pPr>
      <w:r>
        <w:rPr>
          <w:rFonts w:hint="default" w:ascii="Times New Roman" w:hAnsi="Times New Roman" w:eastAsia="楷体" w:cstheme="minorBidi"/>
          <w:b w:val="0"/>
          <w:bCs w:val="0"/>
          <w:kern w:val="2"/>
          <w:sz w:val="24"/>
          <w:szCs w:val="24"/>
          <w:lang w:val="en-US" w:eastAsia="zh-CN" w:bidi="ar-SA"/>
        </w:rPr>
        <w:t>本平台围绕建筑能源管理与运维协同中的实际需求，构建了覆盖分析、预警、协同、执行与</w:t>
      </w:r>
      <w:r>
        <w:rPr>
          <w:rFonts w:hint="eastAsia" w:ascii="Times New Roman" w:hAnsi="Times New Roman" w:cstheme="minorBidi"/>
          <w:b w:val="0"/>
          <w:bCs w:val="0"/>
          <w:kern w:val="2"/>
          <w:sz w:val="24"/>
          <w:szCs w:val="24"/>
          <w:lang w:val="en-US" w:eastAsia="zh-CN" w:bidi="ar-SA"/>
        </w:rPr>
        <w:t>经验回流</w:t>
      </w:r>
      <w:r>
        <w:rPr>
          <w:rFonts w:hint="default" w:ascii="Times New Roman" w:hAnsi="Times New Roman" w:eastAsia="楷体" w:cstheme="minorBidi"/>
          <w:b w:val="0"/>
          <w:bCs w:val="0"/>
          <w:kern w:val="2"/>
          <w:sz w:val="24"/>
          <w:szCs w:val="24"/>
          <w:lang w:val="en-US" w:eastAsia="zh-CN" w:bidi="ar-SA"/>
        </w:rPr>
        <w:t>的一体化能力体系。系统的特色不在于单一功能点的叠加，而在</w:t>
      </w:r>
      <w:r>
        <w:rPr>
          <w:rFonts w:hint="eastAsia" w:ascii="Times New Roman" w:hAnsi="Times New Roman" w:cstheme="minorBidi"/>
          <w:b w:val="0"/>
          <w:bCs w:val="0"/>
          <w:kern w:val="2"/>
          <w:sz w:val="24"/>
          <w:szCs w:val="24"/>
          <w:lang w:val="en-US" w:eastAsia="zh-CN" w:bidi="ar-SA"/>
        </w:rPr>
        <w:t>在于将AI充分地应用，使系统智能化，</w:t>
      </w:r>
      <w:r>
        <w:rPr>
          <w:rFonts w:hint="default" w:ascii="Times New Roman" w:hAnsi="Times New Roman" w:eastAsia="楷体" w:cstheme="minorBidi"/>
          <w:b w:val="0"/>
          <w:bCs w:val="0"/>
          <w:kern w:val="2"/>
          <w:sz w:val="24"/>
          <w:szCs w:val="24"/>
          <w:lang w:val="en-US" w:eastAsia="zh-CN" w:bidi="ar-SA"/>
        </w:rPr>
        <w:t>通过多层次 AI 助手、预测预警机制、协同调度机制和知识</w:t>
      </w:r>
      <w:r>
        <w:rPr>
          <w:rFonts w:hint="eastAsia" w:ascii="Times New Roman" w:hAnsi="Times New Roman" w:cstheme="minorBidi"/>
          <w:b w:val="0"/>
          <w:bCs w:val="0"/>
          <w:kern w:val="2"/>
          <w:sz w:val="24"/>
          <w:szCs w:val="24"/>
          <w:lang w:val="en-US" w:eastAsia="zh-CN" w:bidi="ar-SA"/>
        </w:rPr>
        <w:t>共享</w:t>
      </w:r>
      <w:r>
        <w:rPr>
          <w:rFonts w:hint="default" w:ascii="Times New Roman" w:hAnsi="Times New Roman" w:eastAsia="楷体" w:cstheme="minorBidi"/>
          <w:b w:val="0"/>
          <w:bCs w:val="0"/>
          <w:kern w:val="2"/>
          <w:sz w:val="24"/>
          <w:szCs w:val="24"/>
          <w:lang w:val="en-US" w:eastAsia="zh-CN" w:bidi="ar-SA"/>
        </w:rPr>
        <w:t>机制，将建筑能源管理中的关键环节贯通起来，形成面向管理侧与执行侧的统一平台能力。</w:t>
      </w:r>
    </w:p>
    <w:p w14:paraId="4BE8E35F">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垂直</w:t>
      </w:r>
      <w:r>
        <w:rPr>
          <w:rFonts w:hint="eastAsia" w:cs="楷体"/>
          <w:bCs w:val="0"/>
          <w:color w:val="000000"/>
          <w:sz w:val="24"/>
          <w:szCs w:val="24"/>
        </w:rPr>
        <w:t>分析中枢</w:t>
      </w:r>
    </w:p>
    <w:p w14:paraId="11FC9622">
      <w:pPr>
        <w:keepNext w:val="0"/>
        <w:keepLines w:val="0"/>
        <w:pageBreakBefore w:val="0"/>
        <w:widowControl w:val="0"/>
        <w:kinsoku/>
        <w:wordWrap/>
        <w:overflowPunct/>
        <w:topLinePunct w:val="0"/>
        <w:autoSpaceDE/>
        <w:autoSpaceDN/>
        <w:bidi w:val="0"/>
        <w:adjustRightInd/>
        <w:snapToGrid/>
        <w:spacing w:before="0" w:beforeLines="0" w:after="0" w:afterLines="0"/>
        <w:ind w:firstLine="480" w:firstLineChars="20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平台在 </w:t>
      </w:r>
      <w:r>
        <w:rPr>
          <w:rFonts w:hint="eastAsia" w:ascii="Times New Roman" w:hAnsi="Times New Roman" w:cstheme="minorBidi"/>
          <w:b w:val="0"/>
          <w:bCs w:val="0"/>
          <w:kern w:val="2"/>
          <w:sz w:val="24"/>
          <w:szCs w:val="24"/>
          <w:lang w:val="en-US" w:eastAsia="zh-CN" w:bidi="ar-SA"/>
        </w:rPr>
        <w:t>PC</w:t>
      </w:r>
      <w:r>
        <w:rPr>
          <w:rFonts w:hint="eastAsia" w:ascii="Times New Roman" w:hAnsi="Times New Roman" w:eastAsia="楷体" w:cstheme="minorBidi"/>
          <w:b w:val="0"/>
          <w:bCs w:val="0"/>
          <w:kern w:val="2"/>
          <w:sz w:val="24"/>
          <w:szCs w:val="24"/>
          <w:lang w:val="en-US" w:eastAsia="zh-CN" w:bidi="ar-SA"/>
        </w:rPr>
        <w:t xml:space="preserve">端构建了面向管理侧的 </w:t>
      </w:r>
      <w:r>
        <w:rPr>
          <w:rFonts w:hint="eastAsia" w:ascii="Times New Roman" w:hAnsi="Times New Roman" w:cstheme="minorBidi"/>
          <w:b w:val="0"/>
          <w:bCs w:val="0"/>
          <w:kern w:val="2"/>
          <w:sz w:val="24"/>
          <w:szCs w:val="24"/>
          <w:lang w:val="en-US" w:eastAsia="zh-CN" w:bidi="ar-SA"/>
        </w:rPr>
        <w:t>垂直</w:t>
      </w:r>
      <w:r>
        <w:rPr>
          <w:rFonts w:hint="eastAsia" w:ascii="Times New Roman" w:hAnsi="Times New Roman" w:eastAsia="楷体" w:cstheme="minorBidi"/>
          <w:b w:val="0"/>
          <w:bCs w:val="0"/>
          <w:kern w:val="2"/>
          <w:sz w:val="24"/>
          <w:szCs w:val="24"/>
          <w:lang w:val="en-US" w:eastAsia="zh-CN" w:bidi="ar-SA"/>
        </w:rPr>
        <w:t>AI 分析中枢“碳小能”，支持围绕能耗查询、设备运行状态查询、异常原因分析、能耗统计、COP 分析以及未来 6/12 小时 KPI 预测预警等内容开展自然语言交互分析。系统不仅返回文本结果，还能够在对话中插入图表</w:t>
      </w:r>
      <w:r>
        <w:rPr>
          <w:rFonts w:hint="eastAsia" w:ascii="Times New Roman" w:hAnsi="Times New Roman" w:cstheme="minorBidi"/>
          <w:b w:val="0"/>
          <w:bCs w:val="0"/>
          <w:kern w:val="2"/>
          <w:sz w:val="24"/>
          <w:szCs w:val="24"/>
          <w:lang w:val="en-US" w:eastAsia="zh-CN" w:bidi="ar-SA"/>
        </w:rPr>
        <w:t>（生成式UI）</w:t>
      </w:r>
      <w:r>
        <w:rPr>
          <w:rFonts w:hint="eastAsia" w:ascii="Times New Roman" w:hAnsi="Times New Roman" w:eastAsia="楷体" w:cstheme="minorBidi"/>
          <w:b w:val="0"/>
          <w:bCs w:val="0"/>
          <w:kern w:val="2"/>
          <w:sz w:val="24"/>
          <w:szCs w:val="24"/>
          <w:lang w:val="en-US" w:eastAsia="zh-CN" w:bidi="ar-SA"/>
        </w:rPr>
        <w:t>、数值卡片</w:t>
      </w:r>
      <w:r>
        <w:rPr>
          <w:rFonts w:hint="eastAsia" w:ascii="Times New Roman" w:hAnsi="Times New Roman" w:cstheme="minorBidi"/>
          <w:b w:val="0"/>
          <w:bCs w:val="0"/>
          <w:kern w:val="2"/>
          <w:sz w:val="24"/>
          <w:szCs w:val="24"/>
          <w:lang w:val="en-US" w:eastAsia="zh-CN" w:bidi="ar-SA"/>
        </w:rPr>
        <w:t>等易于理解分析，同时还会提供</w:t>
      </w:r>
      <w:r>
        <w:rPr>
          <w:rFonts w:hint="eastAsia" w:ascii="Times New Roman" w:hAnsi="Times New Roman" w:eastAsia="楷体" w:cstheme="minorBidi"/>
          <w:b w:val="0"/>
          <w:bCs w:val="0"/>
          <w:kern w:val="2"/>
          <w:sz w:val="24"/>
          <w:szCs w:val="24"/>
          <w:lang w:val="en-US" w:eastAsia="zh-CN" w:bidi="ar-SA"/>
        </w:rPr>
        <w:t>证据链</w:t>
      </w:r>
      <w:r>
        <w:rPr>
          <w:rFonts w:hint="eastAsia" w:ascii="Times New Roman" w:hAnsi="Times New Roman" w:cstheme="minorBidi"/>
          <w:b w:val="0"/>
          <w:bCs w:val="0"/>
          <w:kern w:val="2"/>
          <w:sz w:val="24"/>
          <w:szCs w:val="24"/>
          <w:lang w:val="en-US" w:eastAsia="zh-CN" w:bidi="ar-SA"/>
        </w:rPr>
        <w:t>以及数据来源</w:t>
      </w:r>
      <w:r>
        <w:rPr>
          <w:rFonts w:hint="eastAsia" w:ascii="Times New Roman" w:hAnsi="Times New Roman" w:eastAsia="楷体" w:cstheme="minorBidi"/>
          <w:b w:val="0"/>
          <w:bCs w:val="0"/>
          <w:kern w:val="2"/>
          <w:sz w:val="24"/>
          <w:szCs w:val="24"/>
          <w:lang w:val="en-US" w:eastAsia="zh-CN" w:bidi="ar-SA"/>
        </w:rPr>
        <w:t>，使分析结果更加直观、完整和可追溯。</w:t>
      </w:r>
    </w:p>
    <w:p w14:paraId="1C5774F1">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智能</w:t>
      </w:r>
      <w:r>
        <w:rPr>
          <w:rFonts w:hint="eastAsia" w:cs="楷体"/>
          <w:bCs w:val="0"/>
          <w:color w:val="000000"/>
          <w:sz w:val="24"/>
          <w:szCs w:val="24"/>
        </w:rPr>
        <w:t>点选解读</w:t>
      </w:r>
    </w:p>
    <w:p w14:paraId="59F9153F">
      <w:pPr>
        <w:spacing w:before="218" w:after="218"/>
        <w:ind w:firstLine="480" w:firstLineChars="20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w:t>
      </w:r>
      <w:r>
        <w:rPr>
          <w:rFonts w:hint="eastAsia" w:ascii="Times New Roman" w:hAnsi="Times New Roman" w:cstheme="minorBidi"/>
          <w:b w:val="0"/>
          <w:bCs w:val="0"/>
          <w:kern w:val="2"/>
          <w:sz w:val="24"/>
          <w:szCs w:val="24"/>
          <w:lang w:val="en-US" w:eastAsia="zh-CN" w:bidi="ar-SA"/>
        </w:rPr>
        <w:t>减少知识和经验的限制</w:t>
      </w:r>
      <w:r>
        <w:rPr>
          <w:rFonts w:hint="eastAsia" w:ascii="Times New Roman" w:hAnsi="Times New Roman" w:eastAsia="楷体" w:cstheme="minorBidi"/>
          <w:b w:val="0"/>
          <w:bCs w:val="0"/>
          <w:kern w:val="2"/>
          <w:sz w:val="24"/>
          <w:szCs w:val="24"/>
          <w:lang w:val="en-US" w:eastAsia="zh-CN" w:bidi="ar-SA"/>
        </w:rPr>
        <w:t>，平台增加了面向总览页面和建筑专属页面的点选解读能力。用户可直接选中图表、指标模块或分析区域，由系统结合</w:t>
      </w:r>
      <w:r>
        <w:rPr>
          <w:rFonts w:hint="eastAsia" w:ascii="Times New Roman" w:hAnsi="Times New Roman" w:cstheme="minorBidi"/>
          <w:b w:val="0"/>
          <w:bCs w:val="0"/>
          <w:kern w:val="2"/>
          <w:sz w:val="24"/>
          <w:szCs w:val="24"/>
          <w:lang w:val="en-US" w:eastAsia="zh-CN" w:bidi="ar-SA"/>
        </w:rPr>
        <w:t>所选中给的模块（如图表、分析区域等）</w:t>
      </w:r>
      <w:r>
        <w:rPr>
          <w:rFonts w:hint="eastAsia" w:ascii="Times New Roman" w:hAnsi="Times New Roman" w:eastAsia="楷体" w:cstheme="minorBidi"/>
          <w:b w:val="0"/>
          <w:bCs w:val="0"/>
          <w:kern w:val="2"/>
          <w:sz w:val="24"/>
          <w:szCs w:val="24"/>
          <w:lang w:val="en-US" w:eastAsia="zh-CN" w:bidi="ar-SA"/>
        </w:rPr>
        <w:t>上下文</w:t>
      </w:r>
      <w:r>
        <w:rPr>
          <w:rFonts w:hint="eastAsia" w:ascii="Times New Roman" w:hAnsi="Times New Roman" w:cstheme="minorBidi"/>
          <w:b w:val="0"/>
          <w:bCs w:val="0"/>
          <w:kern w:val="2"/>
          <w:sz w:val="24"/>
          <w:szCs w:val="24"/>
          <w:lang w:val="en-US" w:eastAsia="zh-CN" w:bidi="ar-SA"/>
        </w:rPr>
        <w:t>（可视化部分的数据、标题等）</w:t>
      </w:r>
      <w:r>
        <w:rPr>
          <w:rFonts w:hint="eastAsia" w:ascii="Times New Roman" w:hAnsi="Times New Roman" w:eastAsia="楷体" w:cstheme="minorBidi"/>
          <w:b w:val="0"/>
          <w:bCs w:val="0"/>
          <w:kern w:val="2"/>
          <w:sz w:val="24"/>
          <w:szCs w:val="24"/>
          <w:lang w:val="en-US" w:eastAsia="zh-CN" w:bidi="ar-SA"/>
        </w:rPr>
        <w:t>说明该部分的作用、所反映的运行现象以及可能存在的问题。这样，</w:t>
      </w:r>
      <w:r>
        <w:rPr>
          <w:rFonts w:hint="eastAsia" w:ascii="Times New Roman" w:hAnsi="Times New Roman" w:cstheme="minorBidi"/>
          <w:b w:val="0"/>
          <w:bCs w:val="0"/>
          <w:kern w:val="2"/>
          <w:sz w:val="24"/>
          <w:szCs w:val="24"/>
          <w:lang w:val="en-US" w:eastAsia="zh-CN" w:bidi="ar-SA"/>
        </w:rPr>
        <w:t>经验少和的运维人员也可以轻松的了解建筑状态以及减轻了传统的模式需要高度依赖人工经验的痛点</w:t>
      </w:r>
      <w:r>
        <w:rPr>
          <w:rFonts w:hint="eastAsia" w:ascii="Times New Roman" w:hAnsi="Times New Roman" w:eastAsia="楷体" w:cstheme="minorBidi"/>
          <w:b w:val="0"/>
          <w:bCs w:val="0"/>
          <w:kern w:val="2"/>
          <w:sz w:val="24"/>
          <w:szCs w:val="24"/>
          <w:lang w:val="en-US" w:eastAsia="zh-CN" w:bidi="ar-SA"/>
        </w:rPr>
        <w:t>。</w:t>
      </w:r>
    </w:p>
    <w:p w14:paraId="0CB68FAC">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异常检测及</w:t>
      </w:r>
      <w:r>
        <w:rPr>
          <w:rFonts w:hint="eastAsia" w:cs="楷体"/>
          <w:bCs w:val="0"/>
          <w:color w:val="000000"/>
          <w:sz w:val="24"/>
          <w:szCs w:val="24"/>
        </w:rPr>
        <w:t>预警</w:t>
      </w:r>
      <w:r>
        <w:rPr>
          <w:rFonts w:hint="eastAsia" w:cs="楷体"/>
          <w:bCs w:val="0"/>
          <w:color w:val="000000"/>
          <w:sz w:val="24"/>
          <w:szCs w:val="24"/>
          <w:lang w:val="en-US" w:eastAsia="zh-CN"/>
        </w:rPr>
        <w:t>迁前移</w:t>
      </w:r>
    </w:p>
    <w:p w14:paraId="6FEA72A1">
      <w:pPr>
        <w:spacing w:before="218" w:after="218"/>
        <w:ind w:firstLine="480" w:firstLineChars="200"/>
        <w:rPr>
          <w:rFonts w:hint="eastAsia" w:ascii="Times New Roman" w:hAnsi="Times New Roman"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平台实现了实时异常检测可以及时发现异常，如果后续处理及时可以减少建筑能源的浪费。除此之外，平台还</w:t>
      </w:r>
      <w:r>
        <w:rPr>
          <w:rFonts w:hint="eastAsia" w:ascii="Times New Roman" w:hAnsi="Times New Roman" w:eastAsia="楷体" w:cstheme="minorBidi"/>
          <w:b w:val="0"/>
          <w:bCs w:val="0"/>
          <w:kern w:val="2"/>
          <w:sz w:val="24"/>
          <w:szCs w:val="24"/>
          <w:lang w:val="en-US" w:eastAsia="zh-CN" w:bidi="ar-SA"/>
        </w:rPr>
        <w:t>加入了预测预警能力。系统一方面通过期望值基线、双阈值规则和空调根因规则识别近期异常，另一方面支持 6 小时和 12 小时两个时间尺度的综合 KPI 预测，用于提前发现潜在风险。两类结果都能够继续进入后续工单流程，使风险处置从被动响应向提前干预延伸</w:t>
      </w:r>
      <w:r>
        <w:rPr>
          <w:rFonts w:hint="eastAsia" w:ascii="Times New Roman" w:hAnsi="Times New Roman" w:cstheme="minorBidi"/>
          <w:b w:val="0"/>
          <w:bCs w:val="0"/>
          <w:kern w:val="2"/>
          <w:sz w:val="24"/>
          <w:szCs w:val="24"/>
          <w:lang w:val="en-US" w:eastAsia="zh-CN" w:bidi="ar-SA"/>
        </w:rPr>
        <w:t>。</w:t>
      </w:r>
    </w:p>
    <w:p w14:paraId="744C0C64">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协同调度</w:t>
      </w:r>
    </w:p>
    <w:p w14:paraId="3BBFDD17">
      <w:pPr>
        <w:spacing w:before="218" w:after="218"/>
        <w:ind w:firstLine="480" w:firstLineChars="200"/>
        <w:rPr>
          <w:rFonts w:hint="eastAsia" w:ascii="Times New Roman" w:hAnsi="Times New Roman"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平台将 AI 审批、规则评分自动派单和共享调度大厅纳入同一工单链路。工单生成后可先进入 AI 审批流程，此过程中支持人工重审和管理员覆盖，过程可回溯；审批通过后，系统可结合技能、班组、楼宇覆盖、班次和负载等因素进行推荐派单，并在复杂场景下通过共享调度大厅实现协同处理以及超时工单可以得到其他维修人员的及时处理。这样，工单流程不仅能够流转起来，还具备了更强的组织和调度能力。</w:t>
      </w:r>
    </w:p>
    <w:p w14:paraId="2F852FD7">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移动智能运维助手</w:t>
      </w:r>
    </w:p>
    <w:p w14:paraId="37E51FFA">
      <w:pPr>
        <w:spacing w:before="218" w:after="218"/>
        <w:ind w:firstLine="480" w:firstLineChars="200"/>
        <w:rPr>
          <w:rFonts w:hint="eastAsia" w:ascii="Times New Roman" w:hAnsi="Times New Roman"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在移动端，平台分别面向运维管理人员和维修人员提供差异化 AI 助手。“运小维”定位为管理侧的只读分析助手，能够帮助运维人员查询工单状态、超时、班组绩效、协同/接管等事项以及做周期对比分析（工单增加量、完成量、超时量等内容），使得工单流程更加透明同时为运维管理人员的回溯流程的提供极大便捷；维小修定位为现场维修执行助手，能够结合当前工单上下文生成维修步骤、提供持续指导，并支持图片分析、语音输入、语音播报等能力。移动端因此不只是工单入口，也成为现场协同与执行的重要支撑。</w:t>
      </w:r>
    </w:p>
    <w:p w14:paraId="27EF9079">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知识/经验共享</w:t>
      </w:r>
    </w:p>
    <w:p w14:paraId="36B7A1F6">
      <w:pPr>
        <w:spacing w:before="218" w:after="218"/>
        <w:ind w:firstLine="480" w:firstLineChars="200"/>
        <w:rPr>
          <w:rFonts w:hint="eastAsia" w:ascii="Times New Roman" w:hAnsi="Times New Roman"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平台在知识体系上不仅建设了知识库，还进一步引入经验库和经验共享机制。系统能够对设备手册、运维规范、能耗分析资料等内容进行检索和问答，同时支持将历史工单经验和现场反馈持续沉淀，并在后续问答、审批辅助和维修指导中继续复用。这样，平台能够随着实际运维过程不断积累和完善，将丰富的知识传承、迭代下去。</w:t>
      </w:r>
    </w:p>
    <w:p w14:paraId="151925EE">
      <w:pPr>
        <w:numPr>
          <w:ilvl w:val="0"/>
          <w:numId w:val="3"/>
        </w:numPr>
        <w:spacing w:before="218" w:after="218"/>
        <w:ind w:firstLine="482" w:firstLineChars="200"/>
        <w:rPr>
          <w:rFonts w:hint="eastAsia" w:cs="楷体"/>
          <w:bCs w:val="0"/>
          <w:color w:val="000000"/>
          <w:sz w:val="24"/>
          <w:szCs w:val="24"/>
        </w:rPr>
      </w:pPr>
      <w:r>
        <w:rPr>
          <w:rFonts w:hint="eastAsia" w:cs="楷体"/>
          <w:bCs w:val="0"/>
          <w:color w:val="000000"/>
          <w:sz w:val="24"/>
          <w:szCs w:val="24"/>
          <w:lang w:val="en-US" w:eastAsia="zh-CN"/>
        </w:rPr>
        <w:t>闭环运行</w:t>
      </w:r>
    </w:p>
    <w:p w14:paraId="516F60AD">
      <w:pPr>
        <w:spacing w:before="218" w:after="218"/>
        <w:ind w:firstLine="480" w:firstLineChars="200"/>
        <w:rPr>
          <w:rFonts w:hint="eastAsia"/>
          <w:lang w:val="en-US" w:eastAsia="zh-CN"/>
        </w:rPr>
      </w:pPr>
      <w:r>
        <w:rPr>
          <w:rFonts w:hint="eastAsia" w:ascii="Times New Roman" w:hAnsi="Times New Roman" w:cstheme="minorBidi"/>
          <w:b w:val="0"/>
          <w:bCs w:val="0"/>
          <w:kern w:val="2"/>
          <w:sz w:val="24"/>
          <w:szCs w:val="24"/>
          <w:lang w:val="en-US" w:eastAsia="zh-CN" w:bidi="ar-SA"/>
        </w:rPr>
        <w:t>平台的整体特色还体现在完整的业务闭环上。深度智能化后的系统不仅能够识别建筑运行中的异常和风险，还能够将相关结果继续转化为事件、工单、审批、派单、维修执行和经验沉淀等后续动作。通过将查询统计、分析解释、调度执行和知识积累贯通起来，平台形成了从状态感知到执行反馈再到持续沉淀的完整链路。</w:t>
      </w:r>
    </w:p>
    <w:p w14:paraId="68DA3747">
      <w:pPr>
        <w:pStyle w:val="4"/>
        <w:numPr>
          <w:ilvl w:val="0"/>
          <w:numId w:val="4"/>
        </w:numPr>
        <w:spacing w:before="218" w:after="218"/>
        <w:rPr>
          <w:rFonts w:ascii="楷体" w:hAnsi="楷体" w:eastAsia="楷体" w:cs="等线 Light"/>
          <w:color w:val="000000" w:themeColor="text1"/>
          <w:sz w:val="44"/>
          <w:szCs w:val="44"/>
          <w14:textFill>
            <w14:solidFill>
              <w14:schemeClr w14:val="tx1"/>
            </w14:solidFill>
          </w14:textFill>
        </w:rPr>
      </w:pPr>
      <w:r>
        <w:rPr>
          <w:rFonts w:ascii="楷体" w:hAnsi="楷体" w:eastAsia="楷体" w:cs="等线 Light"/>
          <w:color w:val="000000" w:themeColor="text1"/>
          <w:sz w:val="44"/>
          <w:szCs w:val="44"/>
          <w14:textFill>
            <w14:solidFill>
              <w14:schemeClr w14:val="tx1"/>
            </w14:solidFill>
          </w14:textFill>
        </w:rPr>
        <w:t>功能介绍</w:t>
      </w:r>
    </w:p>
    <w:p w14:paraId="3A5CFB28">
      <w:pPr>
        <w:spacing w:before="218" w:after="218"/>
        <w:outlineLvl w:val="1"/>
        <w:rPr>
          <w:rFonts w:hint="eastAsia" w:cs="楷体"/>
          <w:bCs w:val="0"/>
          <w:color w:val="000000"/>
        </w:rPr>
      </w:pPr>
      <w:r>
        <w:rPr>
          <w:rFonts w:cs="楷体"/>
          <w:bCs w:val="0"/>
          <w:color w:val="000000"/>
        </w:rPr>
        <w:t xml:space="preserve">3.1 </w:t>
      </w:r>
      <w:r>
        <w:rPr>
          <w:rFonts w:hint="eastAsia" w:cs="楷体"/>
          <w:bCs w:val="0"/>
          <w:color w:val="000000"/>
          <w:lang w:val="en-US" w:eastAsia="zh-CN"/>
        </w:rPr>
        <w:t>数据</w:t>
      </w:r>
      <w:r>
        <w:rPr>
          <w:rFonts w:cs="楷体"/>
          <w:bCs w:val="0"/>
          <w:color w:val="000000"/>
        </w:rPr>
        <w:t>模块</w:t>
      </w:r>
    </w:p>
    <w:p w14:paraId="3D43EACD">
      <w:pPr>
        <w:numPr>
          <w:ilvl w:val="0"/>
          <w:numId w:val="0"/>
        </w:numPr>
        <w:ind w:firstLine="420" w:firstLineChars="0"/>
        <w:rPr>
          <w:rFonts w:hint="default" w:eastAsia="楷体"/>
          <w:sz w:val="30"/>
          <w:szCs w:val="30"/>
          <w:lang w:val="en-US" w:eastAsia="zh-CN"/>
        </w:rPr>
      </w:pPr>
      <w:r>
        <w:rPr>
          <w:rFonts w:hint="eastAsia"/>
          <w:sz w:val="30"/>
          <w:szCs w:val="30"/>
          <w:lang w:val="en-US" w:eastAsia="zh-CN"/>
        </w:rPr>
        <w:t>3.1.1 数据处理与标准化设计</w:t>
      </w:r>
    </w:p>
    <w:p w14:paraId="09E940DC">
      <w:pPr>
        <w:spacing w:before="218" w:after="218"/>
        <w:jc w:val="center"/>
        <w:outlineLvl w:val="1"/>
        <w:rPr>
          <w:rFonts w:hint="eastAsia" w:ascii="Times New Roman" w:hAnsi="Times New Roman" w:eastAsia="黑体"/>
          <w:b/>
          <w:sz w:val="32"/>
          <w:lang w:eastAsia="zh-CN"/>
        </w:rPr>
      </w:pPr>
      <w:r>
        <w:rPr>
          <w:rFonts w:hint="eastAsia" w:ascii="Times New Roman" w:hAnsi="Times New Roman" w:eastAsia="黑体"/>
          <w:b/>
          <w:sz w:val="32"/>
          <w:lang w:eastAsia="zh-CN"/>
        </w:rPr>
        <w:drawing>
          <wp:inline distT="0" distB="0" distL="114300" distR="114300">
            <wp:extent cx="4192905" cy="7055485"/>
            <wp:effectExtent l="0" t="0" r="7620" b="2540"/>
            <wp:docPr id="1" name="图片 1"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diagram"/>
                    <pic:cNvPicPr>
                      <a:picLocks noChangeAspect="1"/>
                    </pic:cNvPicPr>
                  </pic:nvPicPr>
                  <pic:blipFill>
                    <a:blip r:embed="rId13"/>
                    <a:stretch>
                      <a:fillRect/>
                    </a:stretch>
                  </pic:blipFill>
                  <pic:spPr>
                    <a:xfrm>
                      <a:off x="0" y="0"/>
                      <a:ext cx="4192905" cy="7055485"/>
                    </a:xfrm>
                    <a:prstGeom prst="rect">
                      <a:avLst/>
                    </a:prstGeom>
                  </pic:spPr>
                </pic:pic>
              </a:graphicData>
            </a:graphic>
          </wp:inline>
        </w:drawing>
      </w:r>
    </w:p>
    <w:p w14:paraId="69C8EF70">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满足赛题对建筑能源智能管理系统在数据层面的建设要求，本文围绕“数据可接入、字段可查询、结果可分析、过程可追溯、系统可扩展”的总体目标，基于公开建筑能源数据集开展数据筛选、清洗、补全、衍生构建与标准化处理工作。赛题明确提出，系统需完成能耗数据集构建、清洗与标准化，支持按建筑、时间、监测参数等条件进行精准查询，并进一步支撑时段汇总、COP 计算、数据异常分析、自动报表生成以及智慧运维问答等功能。由此可见，数据处理不仅是系统开发的前置准备环节，更是整个项目实现“查询统计—智能分析—运维辅助”一体化能力的底层基础。</w:t>
      </w:r>
    </w:p>
    <w:p w14:paraId="2AA82C9E">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从工程实现角度看，若原始数据存在字段缺失、结构不统一、指标不完整、时间粒度不一致等问题，将直接影响后续接口开发效率、统计分析准确性以及前端展示的稳定性。因此，本文将数据处理模块划分为数据源选取、样本筛选、时间窗口确定、字段映射、缺失值处理、特征衍生、设备标识补充以及标准化输出八个步骤，逐步完成从原始数据到业务可用数据资产的转换。</w:t>
      </w:r>
    </w:p>
    <w:p w14:paraId="792ECC32">
      <w:pPr>
        <w:numPr>
          <w:ilvl w:val="0"/>
          <w:numId w:val="0"/>
        </w:numPr>
        <w:ind w:firstLine="420" w:firstLineChars="0"/>
        <w:rPr>
          <w:rFonts w:hint="default" w:eastAsia="楷体"/>
          <w:sz w:val="30"/>
          <w:szCs w:val="30"/>
          <w:lang w:val="en-US" w:eastAsia="zh-CN"/>
        </w:rPr>
      </w:pPr>
      <w:r>
        <w:rPr>
          <w:rFonts w:hint="eastAsia"/>
          <w:sz w:val="30"/>
          <w:szCs w:val="30"/>
          <w:lang w:val="en-US" w:eastAsia="zh-CN"/>
        </w:rPr>
        <w:t>3.1.2 数据来源与选取原则</w:t>
      </w:r>
    </w:p>
    <w:p w14:paraId="7D99330B">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本文所使用的原始样本来源于 GitHub 上公开发布的建筑资源数据集，该类公开数据资源亦属于赛题所列推荐数据来源的应用范畴。赛题在参考信息中给出了多个可选数据环境，包括校园建筑数据、开放建筑能源数据集以及建筑行业知识相关数据资源，鼓励参赛团队基于公开数据自主构建结构化、规范化的能耗数据集。</w:t>
      </w:r>
    </w:p>
    <w:p w14:paraId="4EE1C5DD">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考虑到本项目目标并非对全部建筑样本进行大规模泛化建模，而是面向系统演示和业务功能落地构建一个“结构完整、字段规范、能够稳定支撑查询统计与智慧运维”的样例型数据底座，因此本文在数据源使用上遵循以下原则：一是优先选择公开可获取、字段可解释的数据集，以保证数据来源清晰、方案合规；二是优先选择建筑类型明确、时间连续性较好的样本，以降低清洗成本并提高后续分析的可靠性；三是优先选择与赛题业务场景相匹配的典型建筑类型，以增强系统展示与实际应用场景之间的一致性。</w:t>
      </w:r>
    </w:p>
    <w:p w14:paraId="34A9650D">
      <w:pPr>
        <w:numPr>
          <w:ilvl w:val="0"/>
          <w:numId w:val="0"/>
        </w:numPr>
        <w:ind w:firstLine="420" w:firstLineChars="0"/>
        <w:rPr>
          <w:rFonts w:hint="default" w:eastAsia="楷体"/>
          <w:sz w:val="30"/>
          <w:szCs w:val="30"/>
          <w:lang w:val="en-US" w:eastAsia="zh-CN"/>
        </w:rPr>
      </w:pPr>
      <w:r>
        <w:rPr>
          <w:rFonts w:hint="eastAsia"/>
          <w:sz w:val="30"/>
          <w:szCs w:val="30"/>
          <w:lang w:val="en-US" w:eastAsia="zh-CN"/>
        </w:rPr>
        <w:t>3.1.3 建筑样本筛选策略</w:t>
      </w:r>
    </w:p>
    <w:p w14:paraId="48BEF9BB">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结合赛题所强调的办公楼、教学楼、公共机构等典型建筑应用场景，本文从整体原始数据集中选取教学楼、办公楼、图书馆三类代表性建筑作为系统演示对象。之所以采用“按建筑类型选取典型样本”的策略，而非直接随机抽样，主要是因为不同建筑在使用规律、负荷特征、环境响应和运维需求方面存在显著差异。通过保留不同建筑类型的典型样本，可以更好体现系统在跨场景条件下的适应能力，也有利于后续查询统计和可视化展示过程中形成具有对比价值的结果。</w:t>
      </w:r>
    </w:p>
    <w:p w14:paraId="43F71DD2">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具体筛选过程中，本文对同一区域内候选建筑的数据完整率进行遍历统计，重点考察各楼栋在能源类字段、环境类字段和时间序列连续性方面的缺失比例。最终选取的三栋建筑分别为教学楼样本、办公楼样本和公共服务类建筑样本，其整体数据完整率约为 95%—99%，能够较好满足赛题对“数据格式规范、无明显异常数据”的基本要求。需要说明的是，为保证系统展示的业务抽象性与界面简洁性，项目在前端页面中仅展示建筑类型，不直接显示原始楼栋名称；但在后端数据处理中，仍保留建筑唯一标识，以确保数据查询、统计分析和异常溯源过程具有可追踪性。</w:t>
      </w:r>
    </w:p>
    <w:p w14:paraId="4734F334">
      <w:pPr>
        <w:numPr>
          <w:ilvl w:val="0"/>
          <w:numId w:val="0"/>
        </w:numPr>
        <w:ind w:firstLine="420" w:firstLineChars="0"/>
        <w:rPr>
          <w:rFonts w:hint="default" w:eastAsia="楷体"/>
          <w:sz w:val="30"/>
          <w:szCs w:val="30"/>
          <w:lang w:val="en-US" w:eastAsia="zh-CN"/>
        </w:rPr>
      </w:pPr>
      <w:r>
        <w:rPr>
          <w:rFonts w:hint="eastAsia"/>
          <w:sz w:val="30"/>
          <w:szCs w:val="30"/>
          <w:lang w:val="en-US" w:eastAsia="zh-CN"/>
        </w:rPr>
        <w:t>3.1.4 时间窗口确定方法</w:t>
      </w:r>
    </w:p>
    <w:p w14:paraId="6CFAA689">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赛题在基础信息字段中明确要求监测时间至少精确到小时级，这意味着系统后续的数据查询、时段统计、趋势可视化和异常识别均依赖连续稳定的时间序列数据。 因此，在完成建筑样本筛选后，本文进一步对各建筑在不同年份区间内的数据可用性进行遍历检索，并结合缺失比例、时序连续性和业务展示需要，确定统一分析窗口。</w:t>
      </w:r>
    </w:p>
    <w:p w14:paraId="3A244312">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从方法设计上看，若时间窗口过短，则难以体现建筑能源消耗在工作日与非工作日、季节变化以及运行工况切换过程中的动态特征；若时间窗口过长，则会带来更多历史缺口、异常漂移和数据口径不一致问题，不利于后续清洗与建模。综合比较后，本文最终选定三栋建筑在整体时间范围内缺失占比最低的一年作为统一分析周期，该时段内各核心字段缺失率约为 1%—5%，能够较好兼顾样本连续性、统计稳定性与系统实现成本。</w:t>
      </w:r>
    </w:p>
    <w:p w14:paraId="005E362D">
      <w:pPr>
        <w:numPr>
          <w:ilvl w:val="0"/>
          <w:numId w:val="0"/>
        </w:numPr>
        <w:ind w:firstLine="420" w:firstLineChars="0"/>
        <w:rPr>
          <w:rFonts w:hint="eastAsia"/>
          <w:sz w:val="30"/>
          <w:szCs w:val="30"/>
          <w:lang w:val="en-US" w:eastAsia="zh-CN"/>
        </w:rPr>
      </w:pPr>
      <w:r>
        <w:rPr>
          <w:rFonts w:hint="eastAsia"/>
          <w:sz w:val="30"/>
          <w:szCs w:val="30"/>
          <w:lang w:val="en-US" w:eastAsia="zh-CN"/>
        </w:rPr>
        <w:t>3.1.5 数据字段设计与赛题映射</w:t>
      </w:r>
    </w:p>
    <w:p w14:paraId="05AA9507">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赛题建议构建的数据环境主要包括四类信息：基础信息、能耗数据、影响因素和设备信息。其中，基础信息应覆盖建筑编号、建筑类型和监测时间；能耗数据应覆盖电力能耗、水耗、空调系统能耗及空调系统供回水温度；影响因素应至少包括环境温度和湿度；设备信息应体现能耗监测设备编号和运行状态。</w:t>
      </w:r>
    </w:p>
    <w:p w14:paraId="5E997098">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基于上述要求，并结合原始数据集现有字段情况，本文对数据表进行了规范化字段映射。初始保留字段包括建筑 id、建筑类型、建筑用途、环境温度、露点温度、用水量、耗电量、空调出水量和空调回水量等核心变量。其后，再通过特征衍生与设备信息补充，进一步形成与赛题要求相匹配的标准化数据结构。</w:t>
      </w:r>
    </w:p>
    <w:p w14:paraId="4322E84A">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从字段功能划分上看，本文将最终数据集划分为以下四个层次。第一层为建筑基础属性层，用于完成建筑维度的查询、筛选与分类统计；第二层为时间索引层，用于支撑按时段聚合、趋势分析和序列建模；第三层为能源与环境指标层，用于进行耗能水平分析、工况解释和异常识别；第四层为设备标识层，用于支撑设备级追踪、运维问答与故障定位。通过这样的结构划分，数据集既能满足前端查询展示需求，也能为后续模型调用和知识库问答提供统一、清晰的数据语义基础。</w:t>
      </w:r>
    </w:p>
    <w:p w14:paraId="5C03D9C4">
      <w:pPr>
        <w:numPr>
          <w:ilvl w:val="0"/>
          <w:numId w:val="0"/>
        </w:numPr>
        <w:ind w:firstLine="420" w:firstLineChars="0"/>
        <w:rPr>
          <w:rFonts w:hint="eastAsia"/>
          <w:sz w:val="30"/>
          <w:szCs w:val="30"/>
          <w:lang w:val="en-US" w:eastAsia="zh-CN"/>
        </w:rPr>
      </w:pPr>
      <w:r>
        <w:rPr>
          <w:rFonts w:hint="eastAsia"/>
          <w:sz w:val="30"/>
          <w:szCs w:val="30"/>
          <w:lang w:val="en-US" w:eastAsia="zh-CN"/>
        </w:rPr>
        <w:t>3.1.6 缺失值处理方法</w:t>
      </w:r>
    </w:p>
    <w:p w14:paraId="50608B0B">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由于原始建筑数据中普遍存在不同程度的缺失问题，若直接删除缺失样本，将导致时间序列中断、样本规模缩减，并对趋势展示、时段统计、异常检测和机器学习建模造成不利影响。因此，本文将缺失值处理作为数据清洗阶段的核心工作之一。</w:t>
      </w:r>
    </w:p>
    <w:p w14:paraId="612E95D6">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在处理策略上，本文采用基于随机森林思想的多重插补方法（MICE 思路）对缺失值进行补全。其基本思路是利用其余已观测变量与待补字段之间的非线性相关关系，对缺失项进行迭代预测。相较于简单均值填补、前向填充或线性插值等方法，随机森林插补能够更好保留原始数据在复杂工况下的波动特征和变量关联结构，更适合建筑能源这类受环境条件、设备运行状态和时间因素共同影响的多维数据场景。</w:t>
      </w:r>
    </w:p>
    <w:p w14:paraId="754D6643">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具体流程上，本文首先按时间顺序对样本进行排序，统计各字段缺失比例、缺失位置和连续缺失段长度；随后，基于同一建筑的历史观测信息、相关能源变量以及环境指标构建插补特征集，对缺失值进行估计；最后，对补全结果进行一致性与合理性校验，防止出现超出业务常识范围的异常值。根据现有实验结果，在训练集与测试集的验证条件下，该方法的填补准确率可达到 91.6%。同时，从补全前后的数据分布趋势曲线来看，整体波动形态未发生明显扭曲，说明该方法能够在较大程度上保持原始数据的统计特征与时序规律。</w:t>
      </w:r>
    </w:p>
    <w:p w14:paraId="204BADF9">
      <w:pPr>
        <w:numPr>
          <w:ilvl w:val="0"/>
          <w:numId w:val="0"/>
        </w:numPr>
        <w:ind w:firstLine="420" w:firstLineChars="0"/>
        <w:rPr>
          <w:rFonts w:hint="eastAsia"/>
          <w:sz w:val="30"/>
          <w:szCs w:val="30"/>
          <w:lang w:val="en-US" w:eastAsia="zh-CN"/>
        </w:rPr>
      </w:pPr>
      <w:r>
        <w:rPr>
          <w:rFonts w:hint="eastAsia"/>
          <w:sz w:val="30"/>
          <w:szCs w:val="30"/>
          <w:lang w:val="en-US" w:eastAsia="zh-CN"/>
        </w:rPr>
        <w:t>3.1.7 环境特征与运行特征衍生</w:t>
      </w:r>
    </w:p>
    <w:p w14:paraId="72EC8169">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为使数据集更加完整地适配赛题要求，并提升后续统计分析和智慧运维功能的可解释性，本文在原始字段基础上进一步开展环境特征与运行特征衍生工作。</w:t>
      </w:r>
    </w:p>
    <w:p w14:paraId="24B720A0">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其一，针对湿度字段进行推导构建。赛题明确将湿度作为影响因素之一纳入建议数据结构。 由于原始数据中未完整提供相对湿度字段，本文基于已有的环境温度与露点温度数据，按照温湿关系的物理逻辑对相对湿度进行拟合估算，从而形成完整的环境工况描述。引入湿度后，系统不仅能够更准确地解释建筑能耗受外部环境影响的变化机制，也能在智能问答中支持诸如“环境因素是否导致能耗上升”“当前工况是否异常”等更贴近业务场景的问题。</w:t>
      </w:r>
    </w:p>
    <w:p w14:paraId="4FB13FD6">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其二，针对空调系统出水温度与回水温度进行构建。赛题建议数据中明确包含空调系统出水温度与回水温度，这两项指标对于开展 COP 计算、设备工况分析和异常识别具有重要支撑作用。 由于原始样本主要包含空调出水量、回水量等相关信息，而缺少完整的温度字段，本文结合赛题后续提供的供冷、供暖设备功率参数，以及相关设备运行知识，对空调系统供回水温度进行拟合推导。通过这一处理，数据集由单纯的“资源消耗记录”进一步拓展为“运行状态刻画数据”，显著增强了其在能源效率评估和运维诊断中的应用价值。</w:t>
      </w:r>
    </w:p>
    <w:p w14:paraId="061356D1">
      <w:pPr>
        <w:numPr>
          <w:ilvl w:val="0"/>
          <w:numId w:val="0"/>
        </w:numPr>
        <w:ind w:firstLine="420" w:firstLineChars="0"/>
        <w:rPr>
          <w:rFonts w:hint="eastAsia"/>
          <w:sz w:val="30"/>
          <w:szCs w:val="30"/>
          <w:lang w:val="en-US" w:eastAsia="zh-CN"/>
        </w:rPr>
      </w:pPr>
      <w:r>
        <w:rPr>
          <w:rFonts w:hint="eastAsia"/>
          <w:sz w:val="30"/>
          <w:szCs w:val="30"/>
          <w:lang w:val="en-US" w:eastAsia="zh-CN"/>
        </w:rPr>
        <w:t>3.1.8 设备信息补充与可追溯设计</w:t>
      </w:r>
    </w:p>
    <w:p w14:paraId="44C9FE4F">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为满足赛题在设备信息维度上的要求，并增强系统对设备级运维场景的适配能力，本文在每条建筑能耗记录中补充了设备标识类字段，包括空调能源设备编号、电力资源设备编号和水资源设备编号，具体字段为 ac_energy_device_id、electricity_energy_device_id 和 water_energy_device_id。</w:t>
      </w:r>
    </w:p>
    <w:p w14:paraId="2DF87DC4">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设备标识的补充具有三方面意义。第一，可增强数据查询的颗粒度，使系统不仅能够按建筑和时间查询，也能进一步关联到具体设备对象；第二，可为后续异常分析和故障溯源提供基础支撑，当某类资源数据出现异常波动时，系统可以进一步定位对应设备；第三，可提升智慧运维模块的业务实用性，使大模型或知识库问答能够围绕具体设备状态、设备维护建议和设备异常原因展开分析。该设计也与赛题建议字段中的“能耗监测设备编号、运行状态”要求保持一致。</w:t>
      </w:r>
    </w:p>
    <w:p w14:paraId="1A2CB564">
      <w:pPr>
        <w:numPr>
          <w:ilvl w:val="0"/>
          <w:numId w:val="0"/>
        </w:numPr>
        <w:ind w:firstLine="420" w:firstLineChars="0"/>
        <w:rPr>
          <w:rFonts w:hint="eastAsia"/>
          <w:sz w:val="30"/>
          <w:szCs w:val="30"/>
          <w:lang w:val="en-US" w:eastAsia="zh-CN"/>
        </w:rPr>
      </w:pPr>
      <w:r>
        <w:rPr>
          <w:rFonts w:hint="eastAsia"/>
          <w:sz w:val="30"/>
          <w:szCs w:val="30"/>
          <w:lang w:val="en-US" w:eastAsia="zh-CN"/>
        </w:rPr>
        <w:t>3.1.9 数据标准化与统一输出</w:t>
      </w:r>
    </w:p>
    <w:p w14:paraId="094E49DC">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在完成数据清洗、补全与特征构建后，本文进一步对数据进行标准化处理，以保证其能够稳定支撑数据库入库、接口调用、统计分析与前端可视化展示。标准化处理主要包括以下几个方面。</w:t>
      </w:r>
    </w:p>
    <w:p w14:paraId="4C64BFB4">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首先，对时间字段进行统一规范，监测时间全部对齐至小时级粒度，以满足赛题对数据环境时间精度的要求，并便于后续开展时段汇总、趋势分析和序列建模。 其次，对各类数值字段进行单位统一和命名统一，确保不同模块之间调用字段时不存在语义歧义。再次，对建筑属性、环境属性、能源属性和设备属性进行逻辑分类，形成结构清晰的数据表模式，提升数据集的可维护性与可扩展性。最后，将清洗后的结果组织为规范化数据表，可按 CSV、JSON 或数据库表形式进行存储与导入，以适配赛题所要求的数据接入与查询接口开发过程。</w:t>
      </w:r>
    </w:p>
    <w:p w14:paraId="75303D14">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经过标准化处理后，数据集在结构一致性、字段清晰度和工程适配性方面均得到明显提升，不仅满足了项目当前阶段的演示需求，也为后续模型迭代、功能扩展和系统部署预留了接口空间。</w:t>
      </w:r>
    </w:p>
    <w:p w14:paraId="125BA645">
      <w:pPr>
        <w:numPr>
          <w:ilvl w:val="0"/>
          <w:numId w:val="0"/>
        </w:numPr>
        <w:ind w:firstLine="420" w:firstLineChars="0"/>
        <w:rPr>
          <w:rFonts w:hint="eastAsia"/>
          <w:sz w:val="30"/>
          <w:szCs w:val="30"/>
          <w:lang w:val="en-US" w:eastAsia="zh-CN"/>
        </w:rPr>
      </w:pPr>
      <w:r>
        <w:rPr>
          <w:rFonts w:hint="eastAsia"/>
          <w:sz w:val="30"/>
          <w:szCs w:val="30"/>
          <w:lang w:val="en-US" w:eastAsia="zh-CN"/>
        </w:rPr>
        <w:t>3.1.10 数据质量验证与应用支撑</w:t>
      </w:r>
    </w:p>
    <w:p w14:paraId="3AAC12F7">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为验证数据处理结果的有效性，本文从完整性、合理性和可用性三个维度开展质量检查。</w:t>
      </w:r>
    </w:p>
    <w:p w14:paraId="7574F64D">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在完整性方面，通过样本筛选、时间窗口约束和缺失值插补，显著降低了关键字段的缺失比例，保证了数据在建筑维度和时间维度上的连续性。</w:t>
      </w:r>
    </w:p>
    <w:p w14:paraId="7A558B93">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在合理性方面，通过描述性统计、趋势曲线对比和业务逻辑校验，验证了补全数据与衍生特征未出现明显失真，能够基本保持原始样本的变化规律。</w:t>
      </w:r>
    </w:p>
    <w:p w14:paraId="21E261B0">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在可用性方面，本文重点验证了清洗后数据对赛题核心模块的支撑能力，包括按建筑与时段进行多条件查询、开展时段汇总分析、计算 COP 指标、识别数据异常、生成可视化图表以及支撑智慧运维模块调用等。赛题要求系统至少实现时段汇总、COP 计算、数据异常分析等核心统计功能，并支持图表展示和自动报表生成，因此数据层必须具备较高的结构完整性和字段可解释性。</w:t>
      </w:r>
    </w:p>
    <w:p w14:paraId="49007575">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此外，本文处理后的数据还进一步支撑了异常预警建模。基于原始与清洗后的逐时样本，项目采用 LSTM 两阶段建模思路，将时间编码、环境变量和多维 KPI 共同输入模型，构建建筑运行的动态正常基线，并在此基础上识别偏离基线的异常风险。该设计表明，数据处理模块不仅服务于静态查询和统计展示，也能够为后续的智能分析与部署应用提供可靠的数据底座。</w:t>
      </w:r>
    </w:p>
    <w:p w14:paraId="1C685374">
      <w:pPr>
        <w:spacing w:before="218" w:after="218"/>
        <w:outlineLvl w:val="1"/>
        <w:rPr>
          <w:rFonts w:hint="eastAsia" w:cs="楷体"/>
          <w:bCs w:val="0"/>
          <w:color w:val="000000"/>
        </w:rPr>
      </w:pPr>
      <w:r>
        <w:rPr>
          <w:rFonts w:cs="楷体"/>
          <w:bCs w:val="0"/>
          <w:color w:val="000000"/>
        </w:rPr>
        <w:t>3.</w:t>
      </w:r>
      <w:r>
        <w:rPr>
          <w:rFonts w:hint="eastAsia" w:cs="楷体"/>
          <w:bCs w:val="0"/>
          <w:color w:val="000000"/>
          <w:lang w:val="en-US" w:eastAsia="zh-CN"/>
        </w:rPr>
        <w:t>2</w:t>
      </w:r>
      <w:r>
        <w:rPr>
          <w:rFonts w:cs="楷体"/>
          <w:bCs w:val="0"/>
          <w:color w:val="000000"/>
        </w:rPr>
        <w:t xml:space="preserve"> </w:t>
      </w:r>
      <w:r>
        <w:rPr>
          <w:rFonts w:hint="eastAsia" w:cs="楷体"/>
          <w:bCs w:val="0"/>
          <w:color w:val="000000"/>
        </w:rPr>
        <w:t>查询统计模块</w:t>
      </w:r>
    </w:p>
    <w:p w14:paraId="53BD593D">
      <w:pPr>
        <w:numPr>
          <w:ilvl w:val="0"/>
          <w:numId w:val="0"/>
        </w:numPr>
        <w:ind w:firstLine="420" w:firstLineChars="0"/>
        <w:rPr>
          <w:rFonts w:hint="eastAsia"/>
          <w:sz w:val="30"/>
          <w:szCs w:val="30"/>
          <w:lang w:val="en-US" w:eastAsia="zh-CN"/>
        </w:rPr>
      </w:pPr>
      <w:r>
        <w:rPr>
          <w:rFonts w:hint="eastAsia"/>
          <w:sz w:val="30"/>
          <w:szCs w:val="30"/>
          <w:lang w:val="en-US" w:eastAsia="zh-CN"/>
        </w:rPr>
        <w:t>3.2.1 条件筛选查询与精准查询</w:t>
      </w:r>
    </w:p>
    <w:p w14:paraId="138B1928">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default"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建筑能源管理中常见的问题是数据分散、查询效率低，管理人员在面对多建筑、多时段、多指标场景时，往往需要花费较长时间进行人工筛选和比对。针对这一问题，平台提供了按建筑、时间范围和监测参数等条件进行筛选查询与精准查询的能力，可对不同建筑对象和不同时间段的运行数据进行快速定位和查看。查询结果既支持图表展示，也支持表格明细查看，便于管理人员在分析视图和数据视图之间切换。该功能为后续统计分析、异常识别和运维判断提供了基础的数据支撑。</w:t>
      </w:r>
    </w:p>
    <w:p w14:paraId="262FC71D">
      <w:pPr>
        <w:numPr>
          <w:ilvl w:val="0"/>
          <w:numId w:val="0"/>
        </w:numPr>
        <w:ind w:firstLine="420" w:firstLineChars="0"/>
        <w:rPr>
          <w:rFonts w:hint="eastAsia"/>
          <w:sz w:val="30"/>
          <w:szCs w:val="30"/>
          <w:lang w:val="en-US" w:eastAsia="zh-CN"/>
        </w:rPr>
      </w:pPr>
      <w:r>
        <w:rPr>
          <w:rFonts w:hint="eastAsia"/>
          <w:sz w:val="30"/>
          <w:szCs w:val="30"/>
          <w:lang w:val="en-US" w:eastAsia="zh-CN"/>
        </w:rPr>
        <w:t>3.2.2 基于 MCP 的自然语言查询</w:t>
      </w:r>
    </w:p>
    <w:p w14:paraId="39608554">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传统查询方式对操作熟练度和业务理解能力要求较高，尤其在复杂问题分析场景中，往往需要多次切换查询条件和页面。针对这一问题，平台在常规查询之外增加了基于 MCP 的自然语言查询能力。用户可直接围绕能耗查询、设备运行状态查询、异常原因分析、简单能耗统计等问题发起对话，由系统自动调用标准化工具完成数据检索、分析与结果组织。这样，查询过程不再局限于固定输入框和人工筛选流程，而是能够以更自然的方式完成业务问题分析。</w:t>
      </w:r>
    </w:p>
    <w:p w14:paraId="07ACA436">
      <w:pPr>
        <w:numPr>
          <w:ilvl w:val="0"/>
          <w:numId w:val="0"/>
        </w:numPr>
        <w:ind w:firstLine="420" w:firstLineChars="0"/>
        <w:rPr>
          <w:rFonts w:hint="eastAsia"/>
          <w:sz w:val="30"/>
          <w:szCs w:val="30"/>
          <w:lang w:val="en-US" w:eastAsia="zh-CN"/>
        </w:rPr>
      </w:pPr>
      <w:r>
        <w:rPr>
          <w:rFonts w:hint="eastAsia"/>
          <w:sz w:val="30"/>
          <w:szCs w:val="30"/>
          <w:lang w:val="en-US" w:eastAsia="zh-CN"/>
        </w:rPr>
        <w:t>3.2.3 统计分析功能</w:t>
      </w:r>
    </w:p>
    <w:p w14:paraId="6C3DC87E">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仅有基础查询仍难以支撑管理决策，建筑能源管理还需要对运行状态进行归纳、对比和判断。针对这一需求，平台在查询结果基础上进一步提供统计分析功能，重点包括时段汇总、COP 计算和数据异常分析等内容。通过对指定时间窗口内的数据进行聚合和计算，系统能够帮助管理人员了解建筑运行趋势、空调系统性能以及相关指标波动情况。该功能使平台从“能查数据”进一步提升为“能看运行情况、能做基础分析”。</w:t>
      </w:r>
    </w:p>
    <w:p w14:paraId="4A238118">
      <w:pPr>
        <w:numPr>
          <w:ilvl w:val="0"/>
          <w:numId w:val="0"/>
        </w:numPr>
        <w:ind w:firstLine="420" w:firstLineChars="0"/>
        <w:rPr>
          <w:rFonts w:hint="eastAsia"/>
          <w:sz w:val="30"/>
          <w:szCs w:val="30"/>
          <w:lang w:val="en-US" w:eastAsia="zh-CN"/>
        </w:rPr>
      </w:pPr>
      <w:r>
        <w:rPr>
          <w:rFonts w:hint="eastAsia"/>
          <w:sz w:val="30"/>
          <w:szCs w:val="30"/>
          <w:lang w:val="en-US" w:eastAsia="zh-CN"/>
        </w:rPr>
        <w:t>3.2.4 首页总览与建筑专属分析</w:t>
      </w:r>
    </w:p>
    <w:p w14:paraId="5EB3A08F">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多建筑运行场景下，管理人员不仅需要看单点数据，也需要快速把握整体运行情况和不同建筑之间的差异。针对这一需求，平台提供首页总览与建筑专属分析页面。首页用于集中展示整体指标、近期异常、风险状态和预测摘要等信息，便于快速掌握平台当前运行情况；建筑专属页面则围绕单个建筑或建筑类型展开分析，展示更具针对性的运行状态和可视化结果。该功能增强了平台从全局到局部的分析能力，也提升了管理工作的针对性。</w:t>
      </w:r>
    </w:p>
    <w:p w14:paraId="4F30FD15">
      <w:pPr>
        <w:numPr>
          <w:ilvl w:val="0"/>
          <w:numId w:val="0"/>
        </w:numPr>
        <w:ind w:firstLine="420" w:firstLineChars="0"/>
        <w:rPr>
          <w:rFonts w:hint="eastAsia"/>
          <w:sz w:val="30"/>
          <w:szCs w:val="30"/>
          <w:lang w:val="en-US" w:eastAsia="zh-CN"/>
        </w:rPr>
      </w:pPr>
      <w:r>
        <w:rPr>
          <w:rFonts w:hint="eastAsia"/>
          <w:sz w:val="30"/>
          <w:szCs w:val="30"/>
          <w:lang w:val="en-US" w:eastAsia="zh-CN"/>
        </w:rPr>
        <w:t>3.2.5 自动报表生成</w:t>
      </w:r>
    </w:p>
    <w:p w14:paraId="5E7A5458">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建筑能源管理过程中，经常需要对分析结果进行汇报、归档和复盘。如果仍依赖人工整理图表和结论，效率较低且容易造成信息遗漏。针对这一问题，平台增加了自动报表生成功能，可围绕统计分析结果和</w:t>
      </w:r>
      <w:r>
        <w:rPr>
          <w:rFonts w:hint="eastAsia" w:cstheme="minorBidi"/>
          <w:b w:val="0"/>
          <w:bCs w:val="0"/>
          <w:kern w:val="2"/>
          <w:sz w:val="24"/>
          <w:szCs w:val="24"/>
          <w:lang w:val="en-US" w:eastAsia="zh-CN" w:bidi="ar-SA"/>
        </w:rPr>
        <w:t>AI</w:t>
      </w:r>
      <w:r>
        <w:rPr>
          <w:rFonts w:hint="eastAsia" w:ascii="Times New Roman" w:hAnsi="Times New Roman" w:eastAsia="楷体" w:cstheme="minorBidi"/>
          <w:b w:val="0"/>
          <w:bCs w:val="0"/>
          <w:kern w:val="2"/>
          <w:sz w:val="24"/>
          <w:szCs w:val="24"/>
          <w:lang w:val="en-US" w:eastAsia="zh-CN" w:bidi="ar-SA"/>
        </w:rPr>
        <w:t>对话分析结果自动生成结构化报表，用于下载、保存和展示。报表内容可包含图表、指标摘要和分析结论，有助于将查询统计过程中的结果进一步固化为可传递、可复用的材料。</w:t>
      </w:r>
    </w:p>
    <w:p w14:paraId="666C6532">
      <w:pPr>
        <w:numPr>
          <w:ilvl w:val="0"/>
          <w:numId w:val="0"/>
        </w:numPr>
        <w:ind w:firstLine="420" w:firstLineChars="0"/>
        <w:rPr>
          <w:rFonts w:hint="eastAsia"/>
          <w:sz w:val="30"/>
          <w:szCs w:val="30"/>
          <w:lang w:val="en-US" w:eastAsia="zh-CN"/>
        </w:rPr>
      </w:pPr>
      <w:r>
        <w:rPr>
          <w:rFonts w:hint="eastAsia"/>
          <w:sz w:val="30"/>
          <w:szCs w:val="30"/>
          <w:lang w:val="en-US" w:eastAsia="zh-CN"/>
        </w:rPr>
        <w:t>3.2.6 智能点选解读</w:t>
      </w:r>
    </w:p>
    <w:p w14:paraId="5DFCACD6">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可视化页面中，部分图表和分析模块虽然能够展示结果，但对于经验较少的使用者而言，往往仍然存在理解门槛。针对这一问题，平台增加了点选解读能力。用户可直接选中总览页面或建筑专属页面中的图表、指标模块或分析区域，由系统结合当前页面上下文，对该部分的作用、所反映的运行现象以及可能存在的问题进行说明。这样，可视化内容不再只是静态展示结果，而能够成为辅助理解和快速研判的交互入口。</w:t>
      </w:r>
    </w:p>
    <w:p w14:paraId="5ABC89C0">
      <w:pPr>
        <w:spacing w:before="218" w:after="218"/>
        <w:outlineLvl w:val="1"/>
        <w:rPr>
          <w:rFonts w:hint="eastAsia" w:cs="楷体"/>
          <w:bCs w:val="0"/>
          <w:color w:val="000000"/>
        </w:rPr>
      </w:pPr>
      <w:r>
        <w:rPr>
          <w:rFonts w:cs="楷体"/>
          <w:bCs w:val="0"/>
          <w:color w:val="000000"/>
        </w:rPr>
        <w:t>3.</w:t>
      </w:r>
      <w:r>
        <w:rPr>
          <w:rFonts w:hint="eastAsia" w:cs="楷体"/>
          <w:bCs w:val="0"/>
          <w:color w:val="000000"/>
          <w:lang w:val="en-US" w:eastAsia="zh-CN"/>
        </w:rPr>
        <w:t>3</w:t>
      </w:r>
      <w:r>
        <w:rPr>
          <w:rFonts w:cs="楷体"/>
          <w:bCs w:val="0"/>
          <w:color w:val="000000"/>
        </w:rPr>
        <w:t xml:space="preserve"> </w:t>
      </w:r>
      <w:r>
        <w:rPr>
          <w:rFonts w:hint="eastAsia" w:cs="楷体"/>
          <w:bCs w:val="0"/>
          <w:color w:val="000000"/>
        </w:rPr>
        <w:t>智慧运维模块</w:t>
      </w:r>
    </w:p>
    <w:p w14:paraId="12A431DF">
      <w:pPr>
        <w:numPr>
          <w:ilvl w:val="0"/>
          <w:numId w:val="0"/>
        </w:numPr>
        <w:ind w:firstLine="420" w:firstLineChars="0"/>
        <w:rPr>
          <w:rFonts w:hint="eastAsia"/>
          <w:sz w:val="30"/>
          <w:szCs w:val="30"/>
          <w:lang w:val="en-US" w:eastAsia="zh-CN"/>
        </w:rPr>
      </w:pPr>
      <w:r>
        <w:rPr>
          <w:rFonts w:hint="eastAsia"/>
          <w:sz w:val="30"/>
          <w:szCs w:val="30"/>
          <w:lang w:val="en-US" w:eastAsia="zh-CN"/>
        </w:rPr>
        <w:t>3.3.1 “碳小能”分析中枢</w:t>
      </w:r>
    </w:p>
    <w:p w14:paraId="566E2D0C">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在基础查询和统计分析之外，平台进一步构建了面向管理侧的分析中枢“碳小能”。碳小能可围绕能耗查询、设备运行状态查询、异常原因分析、COP 分析以及未来 6/12 小时 KPI 预测预警等内容开展交互式分析，并能够在回答过程中直接结合图表、数值卡片、报表下载和证据链进行展示。该功能使查询统计模块不再只是页面功能集合，而形成了一个更完整的分析入口，既方便管理人员快速获取结果，也便于对结果进行追溯和解释。</w:t>
      </w:r>
    </w:p>
    <w:p w14:paraId="6831536C">
      <w:pPr>
        <w:numPr>
          <w:ilvl w:val="0"/>
          <w:numId w:val="0"/>
        </w:numPr>
        <w:ind w:firstLine="420" w:firstLineChars="0"/>
        <w:rPr>
          <w:rFonts w:hint="eastAsia"/>
          <w:sz w:val="30"/>
          <w:szCs w:val="30"/>
          <w:lang w:val="en-US" w:eastAsia="zh-CN"/>
        </w:rPr>
      </w:pPr>
      <w:r>
        <w:rPr>
          <w:rFonts w:hint="eastAsia"/>
          <w:sz w:val="30"/>
          <w:szCs w:val="30"/>
          <w:lang w:val="en-US" w:eastAsia="zh-CN"/>
        </w:rPr>
        <w:t>3.3.2 知识库与经验库</w:t>
      </w:r>
    </w:p>
    <w:p w14:paraId="02E83B61">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建筑运维工作长期存在知识分散、经验依赖强和传承困难等问题，设备手册、运维规范、历史工单和现场经验往往分散在不同资料和不同人员手中。针对这一问题，平台在运维管理端构建了知识库与经验库。知识库主要用于沉淀设备手册、运维规范、能耗分析资料等文档内容，经验库则用于沉淀历史工单经验、现场维修反馈和结构化维修经验。该功能使平台能够将分散知识逐步转化为统一能力，为后续问答、审批辅助和维修指导提供支撑。</w:t>
      </w:r>
    </w:p>
    <w:p w14:paraId="32DDEE01">
      <w:pPr>
        <w:numPr>
          <w:ilvl w:val="0"/>
          <w:numId w:val="0"/>
        </w:numPr>
        <w:ind w:firstLine="420" w:firstLineChars="0"/>
        <w:rPr>
          <w:rFonts w:hint="eastAsia"/>
          <w:sz w:val="30"/>
          <w:szCs w:val="30"/>
          <w:lang w:val="en-US" w:eastAsia="zh-CN"/>
        </w:rPr>
      </w:pPr>
      <w:r>
        <w:rPr>
          <w:rFonts w:hint="eastAsia"/>
          <w:sz w:val="30"/>
          <w:szCs w:val="30"/>
          <w:lang w:val="en-US" w:eastAsia="zh-CN"/>
        </w:rPr>
        <w:t>3.3.3 异常检测</w:t>
      </w:r>
    </w:p>
    <w:p w14:paraId="35148D20">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筑运行过程中，若异常发现不及时，容易造成能源浪费并影响后续运维处置。针对这一问题，平台构建了基于期望值基线、双阈值规则和空调根因规则的异常检测能力，用于识别近期运行中的异常情况，并对异常结果进行归因和展示。检测结果可进一步进入事件与工单流程，使系统能够从发现问题继续推进到后续处理。该功能提升了平台对建筑运行状态的持续感知能力，也为运维决策提供了依据。</w:t>
      </w:r>
    </w:p>
    <w:p w14:paraId="1FA27405">
      <w:pPr>
        <w:numPr>
          <w:ilvl w:val="0"/>
          <w:numId w:val="0"/>
        </w:numPr>
        <w:ind w:firstLine="420" w:firstLineChars="0"/>
        <w:rPr>
          <w:rFonts w:hint="eastAsia"/>
          <w:sz w:val="30"/>
          <w:szCs w:val="30"/>
          <w:lang w:val="en-US" w:eastAsia="zh-CN"/>
        </w:rPr>
      </w:pPr>
      <w:r>
        <w:rPr>
          <w:rFonts w:hint="eastAsia"/>
          <w:sz w:val="30"/>
          <w:szCs w:val="30"/>
          <w:lang w:val="en-US" w:eastAsia="zh-CN"/>
        </w:rPr>
        <w:t>3.3.4 6/12 小时预测预警</w:t>
      </w:r>
    </w:p>
    <w:p w14:paraId="58CB212A">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仅依靠当前异常识别仍然偏向被动响应，难以满足提前干预的需求。针对这一问题，平台进一步加入了 6 小时与 12 小时预测预警能力，能够围绕综合 KPI 对未来时段进行预测，并将预测结果与基线进行比较，以提前发现潜在风险。预测异常可进一步生成预测类工单，使平台不仅能够发现已经发生的问题，也能够为后续调度与处理争取提前量。该功能增强了系统的前瞻性和主动性。</w:t>
      </w:r>
    </w:p>
    <w:p w14:paraId="08AB8CF1">
      <w:pPr>
        <w:numPr>
          <w:ilvl w:val="0"/>
          <w:numId w:val="0"/>
        </w:numPr>
        <w:ind w:firstLine="420" w:firstLineChars="0"/>
        <w:rPr>
          <w:rFonts w:hint="eastAsia"/>
          <w:sz w:val="30"/>
          <w:szCs w:val="30"/>
          <w:lang w:val="en-US" w:eastAsia="zh-CN"/>
        </w:rPr>
      </w:pPr>
      <w:r>
        <w:rPr>
          <w:rFonts w:hint="eastAsia"/>
          <w:sz w:val="30"/>
          <w:szCs w:val="30"/>
          <w:lang w:val="en-US" w:eastAsia="zh-CN"/>
        </w:rPr>
        <w:t>3.3.5 6/12 小时预测预警</w:t>
      </w:r>
    </w:p>
    <w:p w14:paraId="2EAFA3CE">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仅依靠当前异常识别仍然偏向被动响应，难以满足提前干预的需求。针对这一问题，平台进一步加入了 6 小时与 12 小时预测预警能力，能够围绕综合 KPI 对未来时段进行预测，并将预测结果与基线进行比较，以提前发现潜在风险。预测异常可进一步生成预测类工单，使平台不仅能够发现已经发生的问题，也能够为后续调度与处理争取提前量。该功能增强了系统的前瞻性和主动性。</w:t>
      </w:r>
    </w:p>
    <w:p w14:paraId="02F23850">
      <w:pPr>
        <w:numPr>
          <w:ilvl w:val="0"/>
          <w:numId w:val="0"/>
        </w:numPr>
        <w:ind w:firstLine="420" w:firstLineChars="0"/>
        <w:rPr>
          <w:rFonts w:hint="eastAsia"/>
          <w:sz w:val="30"/>
          <w:szCs w:val="30"/>
          <w:lang w:val="en-US" w:eastAsia="zh-CN"/>
        </w:rPr>
      </w:pPr>
      <w:r>
        <w:rPr>
          <w:rFonts w:hint="eastAsia"/>
          <w:sz w:val="30"/>
          <w:szCs w:val="30"/>
          <w:lang w:val="en-US" w:eastAsia="zh-CN"/>
        </w:rPr>
        <w:t>3.3.6 AI 审批工单</w:t>
      </w:r>
    </w:p>
    <w:p w14:paraId="62117DE1">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传统工单审批过程依赖人工经验，容易出现审批慢、标准不一致和回溯困难等问题。针对这一问题，平台在工单主链路中增加了 AI 审批机制。工单生成后可先进入审批环节，由系统结合上下文事件和异常信息进行判断，并将审批结果写回流程；同时，系统保留人工重审和管理员覆盖能力，保证关键节点的可控性。该功能提升了工单处理的效率，也增强了审批过程的可回溯性。</w:t>
      </w:r>
    </w:p>
    <w:p w14:paraId="2AA2A33A">
      <w:pPr>
        <w:numPr>
          <w:ilvl w:val="0"/>
          <w:numId w:val="0"/>
        </w:numPr>
        <w:ind w:firstLine="420" w:firstLineChars="0"/>
        <w:rPr>
          <w:rFonts w:hint="eastAsia"/>
          <w:sz w:val="30"/>
          <w:szCs w:val="30"/>
          <w:lang w:val="en-US" w:eastAsia="zh-CN"/>
        </w:rPr>
      </w:pPr>
      <w:r>
        <w:rPr>
          <w:rFonts w:hint="eastAsia"/>
          <w:sz w:val="30"/>
          <w:szCs w:val="30"/>
          <w:lang w:val="en-US" w:eastAsia="zh-CN"/>
        </w:rPr>
        <w:t>3.3.7 智能派单与共享调度大厅</w:t>
      </w:r>
    </w:p>
    <w:p w14:paraId="6251144D">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多楼宇、多班组和多任务并发场景下，单纯依赖人工派单容易出现效率低和分配不合理等问题。针对这一痛点，平台在审批之后增加了规则评分推荐、共享调度大厅和协同处理机制。系统可结合技能、班组、楼宇覆盖、班次和当前负载等因素进行候选推荐，并在复杂场景下通过共享调度大厅实现协同处理和兜底调度。该功能使工单流程不仅能够完成流转，还具备了更强的组织和调度能力。</w:t>
      </w:r>
    </w:p>
    <w:p w14:paraId="7A11DF34">
      <w:pPr>
        <w:numPr>
          <w:ilvl w:val="0"/>
          <w:numId w:val="0"/>
        </w:numPr>
        <w:ind w:firstLine="420" w:firstLineChars="0"/>
        <w:rPr>
          <w:rFonts w:hint="eastAsia"/>
          <w:sz w:val="30"/>
          <w:szCs w:val="30"/>
          <w:lang w:val="en-US" w:eastAsia="zh-CN"/>
        </w:rPr>
      </w:pPr>
      <w:r>
        <w:rPr>
          <w:rFonts w:hint="eastAsia"/>
          <w:sz w:val="30"/>
          <w:szCs w:val="30"/>
          <w:lang w:val="en-US" w:eastAsia="zh-CN"/>
        </w:rPr>
        <w:t>3.3.8 “运小维”移动运维助手</w:t>
      </w:r>
    </w:p>
    <w:p w14:paraId="37B4FDF4">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运维管理场景中，管理人员除了需要查看工单状态，还需要对超时情况、班组绩效、协同记录和周期变化进行快速分析。针对这一需求，平台在移动端提供了“运小维”作为管理侧的只读分析助手。运小维可围绕单张工单全流程、未完成工单分布、超时分析、人员绩效、班组绩效、协同接管和周期对比等内容输出结构化结论，并支持连续追问和证据引用。该功能使运维管理人员即使不在 PC 端，也能够快速了解当前运维情况和工单运行状态。</w:t>
      </w:r>
    </w:p>
    <w:p w14:paraId="37164F3A">
      <w:pPr>
        <w:numPr>
          <w:ilvl w:val="0"/>
          <w:numId w:val="0"/>
        </w:numPr>
        <w:ind w:firstLine="420" w:firstLineChars="0"/>
        <w:rPr>
          <w:rFonts w:hint="eastAsia"/>
          <w:sz w:val="30"/>
          <w:szCs w:val="30"/>
          <w:lang w:val="en-US" w:eastAsia="zh-CN"/>
        </w:rPr>
      </w:pPr>
      <w:r>
        <w:rPr>
          <w:rFonts w:hint="eastAsia"/>
          <w:sz w:val="30"/>
          <w:szCs w:val="30"/>
          <w:lang w:val="en-US" w:eastAsia="zh-CN"/>
        </w:rPr>
        <w:t>3.3.9 “维小修”现场维修助手</w:t>
      </w:r>
    </w:p>
    <w:p w14:paraId="6C3C25C3">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现场维修过程中，一线维修人员往往需要边处理问题边查阅工单信息、维修经验和操作步骤，处理过程对个人经验依赖较强。针对这一问题，平台在移动端提供了“维小修”作为现场维修助手。维小修能够读取当前工单和派工上下文，生成维修步骤卡片，提供持续对话式指导，并支持图片分析、语音</w:t>
      </w:r>
      <w:r>
        <w:rPr>
          <w:rFonts w:hint="eastAsia" w:ascii="Times New Roman" w:hAnsi="Times New Roman" w:cstheme="minorBidi"/>
          <w:b w:val="0"/>
          <w:bCs w:val="0"/>
          <w:kern w:val="2"/>
          <w:sz w:val="24"/>
          <w:szCs w:val="24"/>
          <w:lang w:val="en-US" w:eastAsia="zh-CN" w:bidi="ar-SA"/>
        </w:rPr>
        <w:t>输入</w:t>
      </w:r>
      <w:r>
        <w:rPr>
          <w:rFonts w:hint="eastAsia" w:ascii="Times New Roman" w:hAnsi="Times New Roman" w:eastAsia="楷体" w:cstheme="minorBidi"/>
          <w:b w:val="0"/>
          <w:bCs w:val="0"/>
          <w:kern w:val="2"/>
          <w:sz w:val="24"/>
          <w:szCs w:val="24"/>
          <w:lang w:val="en-US" w:eastAsia="zh-CN" w:bidi="ar-SA"/>
        </w:rPr>
        <w:t>、语音播报等能力。这样，维修人员在现场不仅能够查看工单，还能够获得实时辅助和处理建议，从而提高维修效率和执行规范性。</w:t>
      </w:r>
    </w:p>
    <w:p w14:paraId="2F8ABE88">
      <w:pPr>
        <w:numPr>
          <w:ilvl w:val="0"/>
          <w:numId w:val="0"/>
        </w:numPr>
        <w:ind w:firstLine="420" w:firstLineChars="0"/>
        <w:rPr>
          <w:rFonts w:hint="eastAsia"/>
          <w:sz w:val="30"/>
          <w:szCs w:val="30"/>
          <w:lang w:val="en-US" w:eastAsia="zh-CN"/>
        </w:rPr>
      </w:pPr>
      <w:r>
        <w:rPr>
          <w:rFonts w:hint="eastAsia"/>
          <w:sz w:val="30"/>
          <w:szCs w:val="30"/>
          <w:lang w:val="en-US" w:eastAsia="zh-CN"/>
        </w:rPr>
        <w:t>3.3.10 工单闭环与经验回流</w:t>
      </w:r>
    </w:p>
    <w:p w14:paraId="142062D5">
      <w:pPr>
        <w:numPr>
          <w:ilvl w:val="0"/>
          <w:numId w:val="0"/>
        </w:numPr>
        <w:ind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如果工单处理结果不能继续沉淀为知识，运维工作仍会长期重复依赖人工经验。针对这一问题，平台在工单链路末端增加了反馈与经验回流机制。维修完成后，现场备注、处理结果和维修经验可继续沉淀到经验库中，并在后续问答、审批辅助和维修指导中再次复用。这样，平台便形成了从异常发现、预测预警到工单生成、审批、派单、执行和经验沉淀的完整闭环。该功能使系统能够随着实际运维过程不断积累和完善。</w:t>
      </w:r>
    </w:p>
    <w:p w14:paraId="2A312240">
      <w:pPr>
        <w:pStyle w:val="4"/>
        <w:numPr>
          <w:ilvl w:val="0"/>
          <w:numId w:val="4"/>
        </w:numPr>
        <w:spacing w:before="218" w:after="218"/>
        <w:rPr>
          <w:rFonts w:ascii="楷体" w:hAnsi="楷体" w:eastAsia="楷体" w:cs="等线 Light"/>
          <w:color w:val="000000" w:themeColor="text1"/>
          <w:sz w:val="44"/>
          <w:szCs w:val="44"/>
          <w14:textFill>
            <w14:solidFill>
              <w14:schemeClr w14:val="tx1"/>
            </w14:solidFill>
          </w14:textFill>
        </w:rPr>
      </w:pPr>
      <w:r>
        <w:rPr>
          <w:rFonts w:hint="eastAsia" w:ascii="楷体" w:hAnsi="楷体" w:eastAsia="楷体" w:cs="等线 Light"/>
          <w:color w:val="000000" w:themeColor="text1"/>
          <w:sz w:val="44"/>
          <w:szCs w:val="44"/>
          <w:lang w:val="en-US" w:eastAsia="zh-CN"/>
          <w14:textFill>
            <w14:solidFill>
              <w14:schemeClr w14:val="tx1"/>
            </w14:solidFill>
          </w14:textFill>
        </w:rPr>
        <w:t>核心技术设计</w:t>
      </w:r>
    </w:p>
    <w:p w14:paraId="62170F3E">
      <w:pPr>
        <w:numPr>
          <w:ilvl w:val="0"/>
          <w:numId w:val="0"/>
        </w:numPr>
        <w:ind w:firstLine="420" w:firstLineChars="0"/>
        <w:rPr>
          <w:rFonts w:hint="eastAsia" w:cs="楷体"/>
          <w:bCs w:val="0"/>
          <w:color w:val="000000"/>
          <w:lang w:val="en-US" w:eastAsia="zh-CN"/>
        </w:rPr>
      </w:pPr>
      <w:r>
        <w:rPr>
          <w:rFonts w:hint="eastAsia" w:ascii="Times New Roman" w:hAnsi="Times New Roman" w:eastAsia="楷体" w:cstheme="minorBidi"/>
          <w:b w:val="0"/>
          <w:bCs w:val="0"/>
          <w:kern w:val="2"/>
          <w:sz w:val="24"/>
          <w:szCs w:val="24"/>
          <w:lang w:val="en-US" w:eastAsia="zh-CN" w:bidi="ar-SA"/>
        </w:rPr>
        <w:t>本章重点说明项目中真正支撑“能耗查询、风险识别、智慧运维、维修辅助”落地的核心技术。与传统系统仅依赖固定页面、静态报表和人工经验不同，“绿枢智控”围绕多智能体编排、工具调用、知识增强、规则与模型融合、流式交互和多模态辅助等能力，形成了一套面向建筑能源场景的智能化技术体系。这些技术并不是为了堆砌前沿概念，而是服务于查询统计、异常分析、预测预警、工单审批、派单调度和现场维修等具体业务目标。</w:t>
      </w:r>
    </w:p>
    <w:p w14:paraId="24E4494A">
      <w:pPr>
        <w:spacing w:before="218" w:after="218"/>
        <w:outlineLvl w:val="1"/>
        <w:rPr>
          <w:rFonts w:hint="eastAsia" w:cs="楷体"/>
          <w:bCs w:val="0"/>
          <w:color w:val="000000"/>
        </w:rPr>
      </w:pPr>
      <w:r>
        <w:rPr>
          <w:rFonts w:hint="eastAsia" w:cs="楷体"/>
          <w:bCs w:val="0"/>
          <w:color w:val="000000"/>
          <w:lang w:val="en-US" w:eastAsia="zh-CN"/>
        </w:rPr>
        <w:t>4</w:t>
      </w:r>
      <w:r>
        <w:rPr>
          <w:rFonts w:cs="楷体"/>
          <w:bCs w:val="0"/>
          <w:color w:val="000000"/>
        </w:rPr>
        <w:t>.</w:t>
      </w:r>
      <w:r>
        <w:rPr>
          <w:rFonts w:hint="eastAsia" w:cs="楷体"/>
          <w:bCs w:val="0"/>
          <w:color w:val="000000"/>
          <w:lang w:val="en-US" w:eastAsia="zh-CN"/>
        </w:rPr>
        <w:t>1</w:t>
      </w:r>
      <w:r>
        <w:rPr>
          <w:rFonts w:cs="楷体"/>
          <w:bCs w:val="0"/>
          <w:color w:val="000000"/>
        </w:rPr>
        <w:t xml:space="preserve"> </w:t>
      </w:r>
      <w:r>
        <w:rPr>
          <w:rFonts w:hint="eastAsia" w:cs="楷体"/>
          <w:bCs w:val="0"/>
          <w:color w:val="000000"/>
        </w:rPr>
        <w:t>基于 LangGraph 的多智能体协同编排技术</w:t>
      </w:r>
    </w:p>
    <w:p w14:paraId="7474F17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本项目并未采用单一问答机器人，而是构建了由 Router Agent、</w:t>
      </w:r>
      <w:r>
        <w:rPr>
          <w:rFonts w:hint="default" w:ascii="Times New Roman" w:hAnsi="Times New Roman" w:eastAsia="楷体" w:cstheme="minorBidi"/>
          <w:b w:val="0"/>
          <w:bCs w:val="0"/>
          <w:kern w:val="2"/>
          <w:sz w:val="24"/>
          <w:szCs w:val="24"/>
          <w:lang w:val="en-US" w:eastAsia="zh-CN" w:bidi="ar-SA"/>
        </w:rPr>
        <w:t>Data Agent</w:t>
      </w:r>
      <w:r>
        <w:rPr>
          <w:rFonts w:hint="eastAsia" w:ascii="Times New Roman" w:hAnsi="Times New Roman" w:eastAsia="楷体" w:cstheme="minorBidi"/>
          <w:b w:val="0"/>
          <w:bCs w:val="0"/>
          <w:kern w:val="2"/>
          <w:sz w:val="24"/>
          <w:szCs w:val="24"/>
          <w:lang w:val="en-US" w:eastAsia="zh-CN" w:bidi="ar-SA"/>
        </w:rPr>
        <w:t xml:space="preserve"> 和 </w:t>
      </w:r>
      <w:r>
        <w:rPr>
          <w:rFonts w:hint="default" w:ascii="Times New Roman" w:hAnsi="Times New Roman" w:eastAsia="楷体" w:cstheme="minorBidi"/>
          <w:b w:val="0"/>
          <w:bCs w:val="0"/>
          <w:kern w:val="2"/>
          <w:sz w:val="24"/>
          <w:szCs w:val="24"/>
          <w:lang w:val="en-US" w:eastAsia="zh-CN" w:bidi="ar-SA"/>
        </w:rPr>
        <w:t>Diagnose Agent</w:t>
      </w:r>
      <w:r>
        <w:rPr>
          <w:rFonts w:hint="eastAsia" w:ascii="Times New Roman" w:hAnsi="Times New Roman" w:eastAsia="楷体" w:cstheme="minorBidi"/>
          <w:b w:val="0"/>
          <w:bCs w:val="0"/>
          <w:kern w:val="2"/>
          <w:sz w:val="24"/>
          <w:szCs w:val="24"/>
          <w:lang w:val="en-US" w:eastAsia="zh-CN" w:bidi="ar-SA"/>
        </w:rPr>
        <w:t xml:space="preserve"> 组成的多智能体协同架构。系统首先由 Router Agent 对用户问题进行意图识别、实体抽取与置信度判断，再根据查询、诊断、知识检索、预测和工单等不同任务路由到对应智能体执行。对于“既要查数据，又要解释原因”的复合型问题，系统还支持 Data Agent 与 Diagnose Agent 的接力处理，从而实现从数据获取到诊断分析的连续推理。</w:t>
      </w:r>
    </w:p>
    <w:p w14:paraId="241E90B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种图式编排方式的优势在于：系统不再让一个大模型承担全部任务，而是把“理解问题、调用工具、归纳数据、给出诊断”拆分为多个职责明确的节点，由状态机控制执行顺序与跳转条件。这样不仅增强了推理过程的稳定性，也降低了复杂问题下的回答漂移风险，使平台具备了从自然语言理解到业务执行的完整智能协作能力，是本项目智能化实现的总体中枢。</w:t>
      </w:r>
    </w:p>
    <w:p w14:paraId="25E7DCB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图 4-1 多智能体协同编排流程</w:t>
      </w:r>
    </w:p>
    <w:p w14:paraId="2BFF0B65">
      <w:pPr>
        <w:spacing w:before="218" w:after="218"/>
        <w:outlineLvl w:val="1"/>
        <w:rPr>
          <w:rFonts w:hint="eastAsia" w:cs="楷体"/>
          <w:bCs w:val="0"/>
          <w:color w:val="000000"/>
          <w:lang w:val="en-US" w:eastAsia="zh-CN"/>
        </w:rPr>
      </w:pPr>
      <w:r>
        <w:rPr>
          <w:rFonts w:hint="eastAsia" w:cs="楷体"/>
          <w:bCs w:val="0"/>
          <w:color w:val="000000"/>
          <w:lang w:val="en-US" w:eastAsia="zh-CN"/>
        </w:rPr>
        <w:t>4.</w:t>
      </w:r>
      <w:r>
        <w:rPr>
          <w:rFonts w:hint="eastAsia" w:cs="楷体"/>
          <w:bCs w:val="0"/>
          <w:color w:val="000000"/>
          <w:lang w:val="en-US" w:eastAsia="zh-CN"/>
        </w:rPr>
        <w:t>2基于 ReAct 的智能体推理机制</w:t>
      </w:r>
    </w:p>
    <w:p w14:paraId="15D06847">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在智能体执行层面，本项目采用了 ReAct（Reasoning + Acting）式工作机制。其核心思想不是让大模型直接输出最终答案，而是先根据问题形成初步判断，再主动调用查询、诊断、检索、预测等工具获取事实依据，最后在观察工具返回结果后继续推理并组织结论。Data Agent 和 </w:t>
      </w:r>
      <w:r>
        <w:rPr>
          <w:rFonts w:hint="default" w:ascii="Times New Roman" w:hAnsi="Times New Roman" w:eastAsia="楷体" w:cstheme="minorBidi"/>
          <w:b w:val="0"/>
          <w:bCs w:val="0"/>
          <w:kern w:val="2"/>
          <w:sz w:val="24"/>
          <w:szCs w:val="24"/>
          <w:lang w:val="en-US" w:eastAsia="zh-CN" w:bidi="ar-SA"/>
        </w:rPr>
        <w:t>Diagnose Agent</w:t>
      </w:r>
      <w:r>
        <w:rPr>
          <w:rFonts w:hint="eastAsia" w:ascii="Times New Roman" w:hAnsi="Times New Roman" w:eastAsia="楷体" w:cstheme="minorBidi"/>
          <w:b w:val="0"/>
          <w:bCs w:val="0"/>
          <w:kern w:val="2"/>
          <w:sz w:val="24"/>
          <w:szCs w:val="24"/>
          <w:lang w:val="en-US" w:eastAsia="zh-CN" w:bidi="ar-SA"/>
        </w:rPr>
        <w:t xml:space="preserve"> 都遵循这一机制，因此系统中的 AI 并不是“空口回答”，而是“边思考、边调用、边验证”。</w:t>
      </w:r>
    </w:p>
    <w:p w14:paraId="59A855A4">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这一机制尤其适合建筑能源场景。因为能耗分析、异常归因和维修建议通常都依赖实时数据、设备状态、知识文档和规则结果，单靠语言模型记忆难以保证准确性。通过 ReAct 机制，系统能够把模型的语言理解能力与业务工具的确定性能力结合起来，从而提升输出结果的真实性、可追溯性和可解释性，也使 AI 更接近真正的“业务 Agent”而不是普通聊天机器人。</w:t>
      </w:r>
    </w:p>
    <w:p w14:paraId="6B8ACA47">
      <w:pPr>
        <w:pStyle w:val="2"/>
        <w:keepNext w:val="0"/>
        <w:keepLines w:val="0"/>
        <w:pageBreakBefore w:val="0"/>
        <w:widowControl w:val="0"/>
        <w:kinsoku/>
        <w:wordWrap/>
        <w:overflowPunct/>
        <w:topLinePunct w:val="0"/>
        <w:autoSpaceDE/>
        <w:autoSpaceDN/>
        <w:bidi w:val="0"/>
        <w:adjustRightInd/>
        <w:snapToGrid/>
        <w:spacing w:before="0" w:beforeLines="0" w:after="0" w:afterLines="0"/>
        <w:ind w:left="0" w:leftChars="0" w:firstLine="420" w:firstLineChars="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从工程实现上看，Data Agent 采用“两阶段 ReAct”设计：第一阶段专注于工具调用与事实收集，不直接生成长文本；第二阶段再由综合总结模块根据工具结果和图表清单输出分析结论。Diagnose Agent 则在 ReAct 循环中把异常检测、知识检索和联网补充组合起来，形成更完整的诊断推理链。</w:t>
      </w:r>
    </w:p>
    <w:p w14:paraId="23B00F2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图 4-2 ReAct 推理闭环</w:t>
      </w:r>
    </w:p>
    <w:p w14:paraId="2A45CE3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可将该过程抽象表示为：</w:t>
      </w:r>
    </w:p>
    <w:p w14:paraId="5D0E66C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m:oMathPara>
        <m:oMath>
          <m:m>
            <m:mPr>
              <m:mcs>
                <m:mc>
                  <m:mcPr>
                    <m:count m:val="1"/>
                    <m:mcJc m:val="right"/>
                  </m:mcPr>
                </m:mc>
                <m:mc>
                  <m:mcPr>
                    <m:count m:val="1"/>
                    <m:mcJc m:val="left"/>
                  </m:mcPr>
                </m:mc>
              </m:mcs>
              <m:ctrlPr>
                <w:rPr>
                  <w:rFonts w:hint="default" w:ascii="Cambria Math" w:hAnsi="Cambria Math" w:eastAsia="楷体"/>
                  <w:sz w:val="24"/>
                </w:rPr>
              </m:ctrlPr>
            </m:mPr>
            <m:mr>
              <m:e>
                <m:r>
                  <m:rPr/>
                  <w:rPr>
                    <w:rFonts w:hint="default" w:ascii="Cambria Math" w:hAnsi="Cambria Math" w:eastAsia="楷体"/>
                    <w:sz w:val="24"/>
                  </w:rPr>
                  <m:t>Answer</m:t>
                </m:r>
                <m:ctrlPr>
                  <w:rPr>
                    <w:rFonts w:ascii="Cambria Math" w:hAnsi="Cambria Math" w:eastAsia="楷体"/>
                    <w:sz w:val="24"/>
                  </w:rPr>
                </m:ctrlPr>
              </m:e>
              <m:e>
                <m:r>
                  <m:rPr/>
                  <w:rPr>
                    <w:rFonts w:hint="default" w:ascii="Cambria Math" w:hAnsi="Cambria Math" w:eastAsia="楷体"/>
                    <w:sz w:val="24"/>
                  </w:rPr>
                  <m:t>=LLM(Question,Context,ToolObservations)</m:t>
                </m:r>
                <m:ctrlPr>
                  <w:rPr>
                    <w:rFonts w:ascii="Cambria Math" w:hAnsi="Cambria Math" w:eastAsia="楷体"/>
                    <w:sz w:val="24"/>
                  </w:rPr>
                </m:ctrlPr>
              </m:e>
            </m:mr>
            <m:mr>
              <m:e>
                <m:r>
                  <m:rPr/>
                  <w:rPr>
                    <w:rFonts w:hint="default" w:ascii="Cambria Math" w:hAnsi="Cambria Math" w:eastAsia="楷体"/>
                    <w:sz w:val="24"/>
                  </w:rPr>
                  <m:t>ToolObservations</m:t>
                </m:r>
                <m:ctrlPr>
                  <w:rPr>
                    <w:rFonts w:ascii="Cambria Math" w:hAnsi="Cambria Math" w:eastAsia="楷体"/>
                    <w:sz w:val="24"/>
                  </w:rPr>
                </m:ctrlPr>
              </m:e>
              <m:e>
                <m:r>
                  <m:rPr/>
                  <w:rPr>
                    <w:rFonts w:hint="default" w:ascii="Cambria Math" w:hAnsi="Cambria Math" w:eastAsia="楷体"/>
                    <w:sz w:val="24"/>
                  </w:rPr>
                  <m:t>={ob</m:t>
                </m:r>
                <m:sSub>
                  <m:sSubPr>
                    <m:ctrlPr>
                      <w:rPr>
                        <w:rFonts w:hint="default" w:ascii="Cambria Math" w:hAnsi="Cambria Math" w:eastAsia="楷体"/>
                        <w:sz w:val="24"/>
                      </w:rPr>
                    </m:ctrlPr>
                  </m:sSubPr>
                  <m:e>
                    <m:r>
                      <m:rPr/>
                      <w:rPr>
                        <w:rFonts w:hint="default" w:ascii="Cambria Math" w:hAnsi="Cambria Math" w:eastAsia="楷体"/>
                        <w:sz w:val="24"/>
                      </w:rPr>
                      <m:t>s</m:t>
                    </m:r>
                    <m:ctrlPr>
                      <w:rPr>
                        <w:rFonts w:ascii="Cambria Math" w:hAnsi="Cambria Math" w:eastAsia="楷体"/>
                        <w:sz w:val="24"/>
                      </w:rPr>
                    </m:ctrlPr>
                  </m:e>
                  <m:sub>
                    <m:r>
                      <m:rPr/>
                      <w:rPr>
                        <w:rFonts w:hint="default" w:ascii="Cambria Math" w:hAnsi="Cambria Math" w:eastAsia="楷体"/>
                        <w:sz w:val="24"/>
                      </w:rPr>
                      <m:t>1</m:t>
                    </m:r>
                    <m:ctrlPr>
                      <w:rPr>
                        <w:rFonts w:ascii="Cambria Math" w:hAnsi="Cambria Math" w:eastAsia="楷体"/>
                        <w:sz w:val="24"/>
                      </w:rPr>
                    </m:ctrlPr>
                  </m:sub>
                </m:sSub>
                <m:r>
                  <m:rPr/>
                  <w:rPr>
                    <w:rFonts w:hint="default" w:ascii="Cambria Math" w:hAnsi="Cambria Math" w:eastAsia="楷体"/>
                    <w:sz w:val="24"/>
                  </w:rPr>
                  <m:t>,ob</m:t>
                </m:r>
                <m:sSub>
                  <m:sSubPr>
                    <m:ctrlPr>
                      <w:rPr>
                        <w:rFonts w:hint="default" w:ascii="Cambria Math" w:hAnsi="Cambria Math" w:eastAsia="楷体"/>
                        <w:sz w:val="24"/>
                      </w:rPr>
                    </m:ctrlPr>
                  </m:sSubPr>
                  <m:e>
                    <m:r>
                      <m:rPr/>
                      <w:rPr>
                        <w:rFonts w:hint="default" w:ascii="Cambria Math" w:hAnsi="Cambria Math" w:eastAsia="楷体"/>
                        <w:sz w:val="24"/>
                      </w:rPr>
                      <m:t>s</m:t>
                    </m:r>
                    <m:ctrlPr>
                      <w:rPr>
                        <w:rFonts w:ascii="Cambria Math" w:hAnsi="Cambria Math" w:eastAsia="楷体"/>
                        <w:sz w:val="24"/>
                      </w:rPr>
                    </m:ctrlPr>
                  </m:e>
                  <m:sub>
                    <m:r>
                      <m:rPr/>
                      <w:rPr>
                        <w:rFonts w:hint="default" w:ascii="Cambria Math" w:hAnsi="Cambria Math" w:eastAsia="楷体"/>
                        <w:sz w:val="24"/>
                      </w:rPr>
                      <m:t>2</m:t>
                    </m:r>
                    <m:ctrlPr>
                      <w:rPr>
                        <w:rFonts w:ascii="Cambria Math" w:hAnsi="Cambria Math" w:eastAsia="楷体"/>
                        <w:sz w:val="24"/>
                      </w:rPr>
                    </m:ctrlPr>
                  </m:sub>
                </m:sSub>
                <m:r>
                  <m:rPr/>
                  <w:rPr>
                    <w:rFonts w:hint="default" w:ascii="Cambria Math" w:hAnsi="Cambria Math" w:eastAsia="楷体"/>
                    <w:sz w:val="24"/>
                  </w:rPr>
                  <m:t>,…,ob</m:t>
                </m:r>
                <m:sSub>
                  <m:sSubPr>
                    <m:ctrlPr>
                      <w:rPr>
                        <w:rFonts w:hint="default" w:ascii="Cambria Math" w:hAnsi="Cambria Math" w:eastAsia="楷体"/>
                        <w:sz w:val="24"/>
                      </w:rPr>
                    </m:ctrlPr>
                  </m:sSubPr>
                  <m:e>
                    <m:r>
                      <m:rPr/>
                      <w:rPr>
                        <w:rFonts w:hint="default" w:ascii="Cambria Math" w:hAnsi="Cambria Math" w:eastAsia="楷体"/>
                        <w:sz w:val="24"/>
                      </w:rPr>
                      <m:t>s</m:t>
                    </m:r>
                    <m:ctrlPr>
                      <w:rPr>
                        <w:rFonts w:ascii="Cambria Math" w:hAnsi="Cambria Math" w:eastAsia="楷体"/>
                        <w:sz w:val="24"/>
                      </w:rPr>
                    </m:ctrlPr>
                  </m:e>
                  <m:sub>
                    <m:r>
                      <m:rPr/>
                      <w:rPr>
                        <w:rFonts w:hint="default" w:ascii="Cambria Math" w:hAnsi="Cambria Math" w:eastAsia="楷体"/>
                        <w:sz w:val="24"/>
                      </w:rPr>
                      <m:t>n</m:t>
                    </m:r>
                    <m:ctrlPr>
                      <w:rPr>
                        <w:rFonts w:ascii="Cambria Math" w:hAnsi="Cambria Math" w:eastAsia="楷体"/>
                        <w:sz w:val="24"/>
                      </w:rPr>
                    </m:ctrlPr>
                  </m:sub>
                </m:sSub>
                <m:r>
                  <m:rPr/>
                  <w:rPr>
                    <w:rFonts w:hint="default" w:ascii="Cambria Math" w:hAnsi="Cambria Math" w:eastAsia="楷体"/>
                    <w:sz w:val="24"/>
                  </w:rPr>
                  <m:t>}</m:t>
                </m:r>
                <m:ctrlPr>
                  <w:rPr>
                    <w:rFonts w:hint="default" w:ascii="Cambria Math" w:hAnsi="Cambria Math" w:eastAsia="楷体"/>
                    <w:sz w:val="24"/>
                  </w:rPr>
                </m:ctrlPr>
              </m:e>
            </m:mr>
          </m:m>
        </m:oMath>
      </m:oMathPara>
    </w:p>
    <w:p w14:paraId="738F838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其中：</w:t>
      </w:r>
    </w:p>
    <w:p w14:paraId="5F169965">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i/>
          <w:iCs/>
          <w:kern w:val="2"/>
          <w:sz w:val="24"/>
          <w:szCs w:val="24"/>
          <w:lang w:val="en-US" w:eastAsia="zh-CN" w:bidi="ar-SA"/>
        </w:rPr>
        <w:t>·</w:t>
      </w:r>
      <w:r>
        <w:rPr>
          <w:rFonts w:hint="eastAsia" w:ascii="Times New Roman" w:hAnsi="Times New Roman" w:eastAsia="楷体" w:cstheme="minorBidi"/>
          <w:b w:val="0"/>
          <w:bCs w:val="0"/>
          <w:i/>
          <w:iCs/>
          <w:kern w:val="2"/>
          <w:sz w:val="24"/>
          <w:szCs w:val="24"/>
          <w:lang w:val="en-US" w:eastAsia="zh-CN" w:bidi="ar-SA"/>
        </w:rPr>
        <w:t>Question</w:t>
      </w:r>
      <w:r>
        <w:rPr>
          <w:rFonts w:hint="eastAsia" w:ascii="Times New Roman" w:hAnsi="Times New Roman" w:cstheme="minorBidi"/>
          <w:b w:val="0"/>
          <w:bCs w:val="0"/>
          <w:i/>
          <w:iCs/>
          <w:kern w:val="2"/>
          <w:sz w:val="24"/>
          <w:szCs w:val="24"/>
          <w:lang w:val="en-US" w:eastAsia="zh-CN" w:bidi="ar-SA"/>
        </w:rPr>
        <w:t xml:space="preserve"> </w:t>
      </w:r>
      <w:r>
        <w:rPr>
          <w:rFonts w:hint="eastAsia" w:ascii="Times New Roman" w:hAnsi="Times New Roman" w:eastAsia="楷体" w:cstheme="minorBidi"/>
          <w:b w:val="0"/>
          <w:bCs w:val="0"/>
          <w:kern w:val="2"/>
          <w:sz w:val="24"/>
          <w:szCs w:val="24"/>
          <w:lang w:val="en-US" w:eastAsia="zh-CN" w:bidi="ar-SA"/>
        </w:rPr>
        <w:t>表示用户当前问题；</w:t>
      </w:r>
    </w:p>
    <w:p w14:paraId="64C983E2">
      <w:pPr>
        <w:keepNext w:val="0"/>
        <w:keepLines w:val="0"/>
        <w:widowControl/>
        <w:suppressLineNumbers w:val="0"/>
        <w:jc w:val="left"/>
      </w:pPr>
      <w:r>
        <w:rPr>
          <w:rFonts w:hint="eastAsia" w:ascii="Times New Roman" w:hAnsi="Times New Roman" w:cstheme="minorBidi"/>
          <w:b w:val="0"/>
          <w:bCs w:val="0"/>
          <w:i/>
          <w:iCs/>
          <w:kern w:val="2"/>
          <w:sz w:val="24"/>
          <w:szCs w:val="24"/>
          <w:lang w:val="en-US" w:eastAsia="zh-CN" w:bidi="ar-SA"/>
        </w:rPr>
        <w:t>·</w:t>
      </w:r>
      <w:r>
        <w:rPr>
          <w:rFonts w:hint="default" w:ascii="Times New Roman" w:hAnsi="Times New Roman" w:eastAsia="楷体" w:cstheme="minorBidi"/>
          <w:b w:val="0"/>
          <w:bCs w:val="0"/>
          <w:i/>
          <w:iCs/>
          <w:kern w:val="2"/>
          <w:sz w:val="24"/>
          <w:szCs w:val="24"/>
          <w:lang w:val="en-US" w:eastAsia="zh-CN" w:bidi="ar-SA"/>
        </w:rPr>
        <w:t>Context</w:t>
      </w:r>
      <w:r>
        <w:rPr>
          <w:rFonts w:hint="eastAsia" w:ascii="Times New Roman" w:hAnsi="Times New Roman" w:cstheme="minorBidi"/>
          <w:b w:val="0"/>
          <w:bCs w:val="0"/>
          <w:i/>
          <w:iCs/>
          <w:kern w:val="2"/>
          <w:sz w:val="24"/>
          <w:szCs w:val="24"/>
          <w:lang w:val="en-US" w:eastAsia="zh-CN" w:bidi="ar-SA"/>
        </w:rPr>
        <w:t xml:space="preserve"> </w:t>
      </w:r>
      <w:r>
        <w:rPr>
          <w:rFonts w:hint="eastAsia" w:ascii="Times New Roman" w:hAnsi="Times New Roman" w:eastAsia="楷体" w:cstheme="minorBidi"/>
          <w:b w:val="0"/>
          <w:bCs w:val="0"/>
          <w:kern w:val="2"/>
          <w:sz w:val="24"/>
          <w:szCs w:val="24"/>
          <w:lang w:val="en-US" w:eastAsia="zh-CN" w:bidi="ar-SA"/>
        </w:rPr>
        <w:t>表示会话上下文、时间范围、楼宇信息等约束；</w:t>
      </w:r>
    </w:p>
    <w:p w14:paraId="034834B9">
      <w:pPr>
        <w:keepNext w:val="0"/>
        <w:keepLines w:val="0"/>
        <w:widowControl/>
        <w:suppressLineNumbers w:val="0"/>
        <w:jc w:val="left"/>
        <w:rPr>
          <w:rFonts w:hint="eastAsia" w:ascii="Times New Roman" w:hAnsi="Times New Roman" w:cstheme="minorBidi"/>
          <w:b w:val="0"/>
          <w:bCs w:val="0"/>
          <w:kern w:val="2"/>
          <w:sz w:val="24"/>
          <w:szCs w:val="24"/>
          <w:lang w:val="en-US" w:eastAsia="zh-CN" w:bidi="ar-SA"/>
        </w:rPr>
      </w:pPr>
      <w:r>
        <w:rPr>
          <w:rFonts w:hint="eastAsia" w:ascii="Times New Roman" w:hAnsi="Times New Roman" w:cstheme="minorBidi"/>
          <w:b w:val="0"/>
          <w:bCs w:val="0"/>
          <w:i/>
          <w:iCs/>
          <w:kern w:val="2"/>
          <w:sz w:val="24"/>
          <w:szCs w:val="24"/>
          <w:u w:val="none"/>
          <w:lang w:val="en-US" w:eastAsia="zh-CN" w:bidi="ar-SA"/>
        </w:rPr>
        <w:t>·</w:t>
      </w:r>
      <w:r>
        <w:rPr>
          <w:rFonts w:hint="eastAsia" w:ascii="Times New Roman" w:hAnsi="Times New Roman" w:eastAsia="楷体" w:cstheme="minorBidi"/>
          <w:b w:val="0"/>
          <w:bCs w:val="0"/>
          <w:i/>
          <w:iCs/>
          <w:kern w:val="2"/>
          <w:sz w:val="24"/>
          <w:szCs w:val="24"/>
          <w:u w:val="none"/>
          <w:lang w:val="en-US" w:eastAsia="zh-CN" w:bidi="ar-SA"/>
        </w:rPr>
        <w:t>ToolObservations</w:t>
      </w:r>
      <w:r>
        <w:rPr>
          <w:rFonts w:hint="eastAsia" w:ascii="Times New Roman" w:hAnsi="Times New Roman" w:eastAsia="楷体" w:cstheme="minorBidi"/>
          <w:b w:val="0"/>
          <w:bCs w:val="0"/>
          <w:kern w:val="2"/>
          <w:sz w:val="24"/>
          <w:szCs w:val="24"/>
          <w:lang w:val="en-US" w:eastAsia="zh-CN" w:bidi="ar-SA"/>
        </w:rPr>
        <w:t>表示 MCP 工具返回的结构化结果集合</w:t>
      </w:r>
      <w:r>
        <w:rPr>
          <w:rFonts w:hint="eastAsia" w:ascii="Times New Roman" w:hAnsi="Times New Roman" w:cstheme="minorBidi"/>
          <w:b w:val="0"/>
          <w:bCs w:val="0"/>
          <w:kern w:val="2"/>
          <w:sz w:val="24"/>
          <w:szCs w:val="24"/>
          <w:lang w:val="en-US" w:eastAsia="zh-CN" w:bidi="ar-SA"/>
        </w:rPr>
        <w:t>。</w:t>
      </w:r>
    </w:p>
    <w:p w14:paraId="5E24A969">
      <w:pPr>
        <w:spacing w:before="218" w:after="218"/>
        <w:outlineLvl w:val="1"/>
        <w:rPr>
          <w:rFonts w:hint="eastAsia" w:cs="楷体"/>
          <w:bCs w:val="0"/>
          <w:color w:val="000000"/>
          <w:lang w:val="en-US" w:eastAsia="zh-CN"/>
        </w:rPr>
      </w:pPr>
      <w:r>
        <w:rPr>
          <w:rFonts w:hint="eastAsia" w:cs="楷体"/>
          <w:bCs w:val="0"/>
          <w:color w:val="000000"/>
          <w:lang w:val="en-US" w:eastAsia="zh-CN"/>
        </w:rPr>
        <w:t>4.3 基于 MCP 的业务工具调用机制</w:t>
      </w:r>
    </w:p>
    <w:p w14:paraId="03D59DE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为了避免大模型直接拼接 SQL 或脱离业务规则进行自由生成，本项目在 AI 与业务系统之间设计了 MCP 标准工具层，将能耗查询、设备状态查询、COP 计算、异常检测、预测预警、知识检索、工单草稿生成、报表生成等能力统一封装为标准工具。系统通过工具注册中心、统一调用入口和参数校验机制，使大模型从“自由回答”转变为“按规则调用业务能力”。</w:t>
      </w:r>
    </w:p>
    <w:p w14:paraId="3077B0F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该机制的优势在于：一方面，MCP 工具层显著提升了系统的稳定性、可控性与可审计性；另一方面，也提高了系统的扩展能力，后续若新增分析工具、业务动作或新型 Agent，只需在工具层扩展即可，而不需要重写整条智能链路。因此，MCP 在本项目中实际上承担了“AI 与业务系统之间标准接口层”的作用，是实现查询、诊断、预测、工单与报表联动的关键技术。</w:t>
      </w:r>
    </w:p>
    <w:p w14:paraId="137192A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需要特别说明的是，当前版本已经落地的工具主要是围绕“查数据、做分析、做诊断、做预测、做联动”这几类核心业务能力展开；后文提到的数据治理、碳排核算、寿命评估等内容属于后续可扩展方向，并不代表当前版本已经全部实现。当前已实现工具可概括如下：</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3649"/>
        <w:gridCol w:w="3645"/>
      </w:tblGrid>
      <w:tr w14:paraId="46A8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single" w:color="000000" w:sz="12" w:space="0"/>
              <w:left w:val="nil"/>
              <w:bottom w:val="single" w:color="000000" w:sz="4" w:space="0"/>
              <w:right w:val="nil"/>
              <w:tl2br w:val="nil"/>
            </w:tcBorders>
            <w:shd w:val="clear" w:color="auto" w:fill="FFFFFF"/>
            <w:vAlign w:val="center"/>
          </w:tcPr>
          <w:p w14:paraId="54F2D4C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工具分组</w:t>
            </w:r>
          </w:p>
        </w:tc>
        <w:tc>
          <w:tcPr>
            <w:tcW w:w="3649" w:type="dxa"/>
            <w:tcBorders>
              <w:top w:val="single" w:color="000000" w:sz="12" w:space="0"/>
              <w:left w:val="nil"/>
              <w:bottom w:val="single" w:color="000000" w:sz="4" w:space="0"/>
              <w:right w:val="nil"/>
            </w:tcBorders>
            <w:shd w:val="clear" w:color="auto" w:fill="FFFFFF"/>
            <w:vAlign w:val="center"/>
          </w:tcPr>
          <w:p w14:paraId="067FA34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当前已实现工具</w:t>
            </w:r>
          </w:p>
        </w:tc>
        <w:tc>
          <w:tcPr>
            <w:tcW w:w="3645" w:type="dxa"/>
            <w:tcBorders>
              <w:top w:val="single" w:color="000000" w:sz="12" w:space="0"/>
              <w:left w:val="nil"/>
              <w:bottom w:val="single" w:color="000000" w:sz="4" w:space="0"/>
              <w:right w:val="nil"/>
            </w:tcBorders>
            <w:shd w:val="clear" w:color="auto" w:fill="FFFFFF"/>
            <w:vAlign w:val="center"/>
          </w:tcPr>
          <w:p w14:paraId="5BFB974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当前业务作用</w:t>
            </w:r>
          </w:p>
        </w:tc>
      </w:tr>
      <w:tr w14:paraId="2240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single" w:color="000000" w:sz="4" w:space="0"/>
              <w:left w:val="nil"/>
              <w:bottom w:val="nil"/>
              <w:right w:val="nil"/>
            </w:tcBorders>
            <w:shd w:val="clear" w:color="auto" w:fill="FFFFFF"/>
            <w:vAlign w:val="center"/>
          </w:tcPr>
          <w:p w14:paraId="561CBF9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楼宇与设备定位</w:t>
            </w:r>
          </w:p>
        </w:tc>
        <w:tc>
          <w:tcPr>
            <w:tcW w:w="3649" w:type="dxa"/>
            <w:tcBorders>
              <w:top w:val="single" w:color="000000" w:sz="4" w:space="0"/>
              <w:left w:val="nil"/>
              <w:bottom w:val="nil"/>
              <w:right w:val="nil"/>
            </w:tcBorders>
            <w:shd w:val="clear" w:color="auto" w:fill="FFFFFF"/>
            <w:vAlign w:val="center"/>
          </w:tcPr>
          <w:p w14:paraId="61AC514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list_available_buildings、get_device_live_status</w:t>
            </w:r>
          </w:p>
        </w:tc>
        <w:tc>
          <w:tcPr>
            <w:tcW w:w="3645" w:type="dxa"/>
            <w:tcBorders>
              <w:top w:val="single" w:color="000000" w:sz="4" w:space="0"/>
              <w:left w:val="nil"/>
              <w:bottom w:val="nil"/>
              <w:right w:val="nil"/>
            </w:tcBorders>
            <w:shd w:val="clear" w:color="auto" w:fill="FFFFFF"/>
            <w:vAlign w:val="center"/>
          </w:tcPr>
          <w:p w14:paraId="0ADF54B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完成楼宇合法值识别、设备状态读取与上下文定位</w:t>
            </w:r>
          </w:p>
        </w:tc>
      </w:tr>
      <w:tr w14:paraId="4224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33CBD0A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数据查询与汇总</w:t>
            </w:r>
          </w:p>
        </w:tc>
        <w:tc>
          <w:tcPr>
            <w:tcW w:w="3649" w:type="dxa"/>
            <w:tcBorders>
              <w:top w:val="nil"/>
              <w:left w:val="nil"/>
              <w:bottom w:val="nil"/>
              <w:right w:val="nil"/>
            </w:tcBorders>
            <w:shd w:val="clear" w:color="auto" w:fill="FFFFFF"/>
            <w:vAlign w:val="center"/>
          </w:tcPr>
          <w:p w14:paraId="12375DD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query_energy_metrics、query_daily_energy_summary</w:t>
            </w:r>
          </w:p>
        </w:tc>
        <w:tc>
          <w:tcPr>
            <w:tcW w:w="3645" w:type="dxa"/>
            <w:tcBorders>
              <w:top w:val="nil"/>
              <w:left w:val="nil"/>
              <w:bottom w:val="nil"/>
              <w:right w:val="nil"/>
            </w:tcBorders>
            <w:shd w:val="clear" w:color="auto" w:fill="FFFFFF"/>
            <w:vAlign w:val="center"/>
          </w:tcPr>
          <w:p w14:paraId="248F3FC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获取小时级原始数据与日/周/月趋势汇总</w:t>
            </w:r>
          </w:p>
        </w:tc>
      </w:tr>
      <w:tr w14:paraId="7A87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7A03DD1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对比分析</w:t>
            </w:r>
          </w:p>
        </w:tc>
        <w:tc>
          <w:tcPr>
            <w:tcW w:w="3649" w:type="dxa"/>
            <w:tcBorders>
              <w:top w:val="nil"/>
              <w:left w:val="nil"/>
              <w:bottom w:val="nil"/>
              <w:right w:val="nil"/>
            </w:tcBorders>
            <w:shd w:val="clear" w:color="auto" w:fill="FFFFFF"/>
            <w:vAlign w:val="center"/>
          </w:tcPr>
          <w:p w14:paraId="5A59C72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compare_metric_across_buildings、compare_time_periods</w:t>
            </w:r>
          </w:p>
        </w:tc>
        <w:tc>
          <w:tcPr>
            <w:tcW w:w="3645" w:type="dxa"/>
            <w:tcBorders>
              <w:top w:val="nil"/>
              <w:left w:val="nil"/>
              <w:bottom w:val="nil"/>
              <w:right w:val="nil"/>
            </w:tcBorders>
            <w:shd w:val="clear" w:color="auto" w:fill="FFFFFF"/>
            <w:vAlign w:val="center"/>
          </w:tcPr>
          <w:p w14:paraId="2720AF9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支撑多楼横向对比与同环比分析</w:t>
            </w:r>
          </w:p>
        </w:tc>
      </w:tr>
      <w:tr w14:paraId="5DD4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5427798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物理分析与基线</w:t>
            </w:r>
          </w:p>
        </w:tc>
        <w:tc>
          <w:tcPr>
            <w:tcW w:w="3649" w:type="dxa"/>
            <w:tcBorders>
              <w:top w:val="nil"/>
              <w:left w:val="nil"/>
              <w:bottom w:val="nil"/>
              <w:right w:val="nil"/>
            </w:tcBorders>
            <w:shd w:val="clear" w:color="auto" w:fill="FFFFFF"/>
            <w:vAlign w:val="center"/>
          </w:tcPr>
          <w:p w14:paraId="04B643E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calculate_system_cop、get_building_rated_values、detect_energy_anomalies</w:t>
            </w:r>
          </w:p>
        </w:tc>
        <w:tc>
          <w:tcPr>
            <w:tcW w:w="3645" w:type="dxa"/>
            <w:tcBorders>
              <w:top w:val="nil"/>
              <w:left w:val="nil"/>
              <w:bottom w:val="nil"/>
              <w:right w:val="nil"/>
            </w:tcBorders>
            <w:shd w:val="clear" w:color="auto" w:fill="FFFFFF"/>
            <w:vAlign w:val="center"/>
          </w:tcPr>
          <w:p w14:paraId="4E16F79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计算 COP、读取期望值、识别异常与偏差</w:t>
            </w:r>
          </w:p>
        </w:tc>
      </w:tr>
      <w:tr w14:paraId="1C5F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00B10C8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知识增强</w:t>
            </w:r>
          </w:p>
        </w:tc>
        <w:tc>
          <w:tcPr>
            <w:tcW w:w="3649" w:type="dxa"/>
            <w:tcBorders>
              <w:top w:val="nil"/>
              <w:left w:val="nil"/>
              <w:bottom w:val="nil"/>
              <w:right w:val="nil"/>
            </w:tcBorders>
            <w:shd w:val="clear" w:color="auto" w:fill="FFFFFF"/>
            <w:vAlign w:val="center"/>
          </w:tcPr>
          <w:p w14:paraId="6525B54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rag_hybrid_search、web_search</w:t>
            </w:r>
          </w:p>
        </w:tc>
        <w:tc>
          <w:tcPr>
            <w:tcW w:w="3645" w:type="dxa"/>
            <w:tcBorders>
              <w:top w:val="nil"/>
              <w:left w:val="nil"/>
              <w:bottom w:val="nil"/>
              <w:right w:val="nil"/>
            </w:tcBorders>
            <w:shd w:val="clear" w:color="auto" w:fill="FFFFFF"/>
            <w:vAlign w:val="center"/>
          </w:tcPr>
          <w:p w14:paraId="26401E4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检索知识库与外部公开资料，补充诊断证据</w:t>
            </w:r>
          </w:p>
        </w:tc>
      </w:tr>
      <w:tr w14:paraId="05235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6D1FBF1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kern w:val="2"/>
                <w:sz w:val="24"/>
                <w:szCs w:val="24"/>
                <w:vertAlign w:val="baseline"/>
                <w:lang w:val="en-US" w:eastAsia="zh-CN" w:bidi="ar-SA"/>
              </w:rPr>
            </w:pPr>
            <w:r>
              <w:rPr>
                <w:rFonts w:hint="eastAsia" w:ascii="楷体" w:hAnsi="楷体" w:eastAsia="楷体" w:cs="楷体"/>
                <w:b/>
                <w:bCs/>
              </w:rPr>
              <w:t>预测预警</w:t>
            </w:r>
          </w:p>
        </w:tc>
        <w:tc>
          <w:tcPr>
            <w:tcW w:w="3649" w:type="dxa"/>
            <w:tcBorders>
              <w:top w:val="nil"/>
              <w:left w:val="nil"/>
              <w:bottom w:val="nil"/>
              <w:right w:val="nil"/>
            </w:tcBorders>
            <w:shd w:val="clear" w:color="auto" w:fill="FFFFFF"/>
            <w:vAlign w:val="center"/>
          </w:tcPr>
          <w:p w14:paraId="7864F8D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kern w:val="2"/>
                <w:sz w:val="24"/>
                <w:szCs w:val="24"/>
                <w:vertAlign w:val="baseline"/>
                <w:lang w:val="en-US" w:eastAsia="zh-CN" w:bidi="ar-SA"/>
              </w:rPr>
            </w:pPr>
            <w:r>
              <w:rPr>
                <w:rFonts w:hint="eastAsia" w:ascii="楷体" w:hAnsi="楷体" w:eastAsia="楷体" w:cs="楷体"/>
                <w:b w:val="0"/>
                <w:bCs w:val="0"/>
              </w:rPr>
              <w:t>building_kpi_forecast_6h_12h</w:t>
            </w:r>
          </w:p>
        </w:tc>
        <w:tc>
          <w:tcPr>
            <w:tcW w:w="3645" w:type="dxa"/>
            <w:tcBorders>
              <w:top w:val="nil"/>
              <w:left w:val="nil"/>
              <w:bottom w:val="nil"/>
              <w:right w:val="nil"/>
            </w:tcBorders>
            <w:shd w:val="clear" w:color="auto" w:fill="FFFFFF"/>
            <w:vAlign w:val="center"/>
          </w:tcPr>
          <w:p w14:paraId="5470001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kern w:val="2"/>
                <w:sz w:val="24"/>
                <w:szCs w:val="24"/>
                <w:vertAlign w:val="baseline"/>
                <w:lang w:val="en-US" w:eastAsia="zh-CN" w:bidi="ar-SA"/>
              </w:rPr>
            </w:pPr>
            <w:r>
              <w:rPr>
                <w:rFonts w:hint="eastAsia" w:ascii="楷体" w:hAnsi="楷体" w:eastAsia="楷体" w:cs="楷体"/>
                <w:b w:val="0"/>
                <w:bCs w:val="0"/>
              </w:rPr>
              <w:t>预测未来 6/12 小时 KPI 并生成预警信息</w:t>
            </w:r>
          </w:p>
        </w:tc>
      </w:tr>
      <w:tr w14:paraId="79CE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single" w:color="000000" w:sz="12" w:space="0"/>
              <w:right w:val="nil"/>
            </w:tcBorders>
            <w:shd w:val="clear" w:color="auto" w:fill="FFFFFF"/>
            <w:vAlign w:val="center"/>
          </w:tcPr>
          <w:p w14:paraId="0A5E4F1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eastAsia" w:ascii="楷体" w:hAnsi="楷体" w:eastAsia="楷体" w:cs="楷体"/>
                <w:b/>
                <w:bCs/>
              </w:rPr>
              <w:t>交互与业务联动</w:t>
            </w:r>
          </w:p>
        </w:tc>
        <w:tc>
          <w:tcPr>
            <w:tcW w:w="3649" w:type="dxa"/>
            <w:tcBorders>
              <w:top w:val="nil"/>
              <w:left w:val="nil"/>
              <w:bottom w:val="single" w:color="000000" w:sz="12" w:space="0"/>
              <w:right w:val="nil"/>
            </w:tcBorders>
            <w:shd w:val="clear" w:color="auto" w:fill="FFFFFF"/>
            <w:vAlign w:val="center"/>
          </w:tcPr>
          <w:p w14:paraId="2FEEBD8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render_ui_component、create_work_order_draft、generate_report</w:t>
            </w:r>
          </w:p>
        </w:tc>
        <w:tc>
          <w:tcPr>
            <w:tcW w:w="3645" w:type="dxa"/>
            <w:tcBorders>
              <w:top w:val="nil"/>
              <w:left w:val="nil"/>
              <w:bottom w:val="single" w:color="000000" w:sz="12" w:space="0"/>
              <w:right w:val="nil"/>
            </w:tcBorders>
            <w:shd w:val="clear" w:color="auto" w:fill="FFFFFF"/>
            <w:vAlign w:val="center"/>
          </w:tcPr>
          <w:p w14:paraId="3D53302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rFonts w:hint="eastAsia" w:ascii="楷体" w:hAnsi="楷体" w:eastAsia="楷体" w:cs="楷体"/>
                <w:b w:val="0"/>
                <w:bCs w:val="0"/>
              </w:rPr>
              <w:t>生成界面组件、工单草稿与报表输出</w:t>
            </w:r>
          </w:p>
        </w:tc>
      </w:tr>
    </w:tbl>
    <w:p w14:paraId="0D0084B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此外，系统中还保留了如 building_kpi_forecast_from_features 等内部调试工具，用于验证模型输入输出链路，但不作为常规业务展示能力对外描述。</w:t>
      </w:r>
    </w:p>
    <w:p w14:paraId="76EA537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在此基础上，MCP 仍然具有很强的业务可拓展性。围绕本项目现有场景，后续可以继续拓展的工具类型包括：</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5"/>
        <w:gridCol w:w="2241"/>
        <w:gridCol w:w="2838"/>
      </w:tblGrid>
      <w:tr w14:paraId="5386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5" w:type="dxa"/>
            <w:tcBorders>
              <w:top w:val="single" w:color="000000" w:sz="12" w:space="0"/>
              <w:left w:val="nil"/>
              <w:bottom w:val="single" w:color="000000" w:sz="4" w:space="0"/>
              <w:right w:val="nil"/>
              <w:tl2br w:val="nil"/>
            </w:tcBorders>
            <w:shd w:val="clear" w:color="auto" w:fill="FFFFFF"/>
            <w:vAlign w:val="center"/>
          </w:tcPr>
          <w:p w14:paraId="493D228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bCs/>
                <w:color w:val="000000"/>
                <w:vertAlign w:val="baseline"/>
                <w:lang w:val="en-US" w:eastAsia="zh-CN"/>
              </w:rPr>
            </w:pPr>
            <w:r>
              <w:rPr>
                <w:b/>
                <w:bCs/>
              </w:rPr>
              <w:t>工具类别</w:t>
            </w:r>
          </w:p>
        </w:tc>
        <w:tc>
          <w:tcPr>
            <w:tcW w:w="2241" w:type="dxa"/>
            <w:tcBorders>
              <w:top w:val="single" w:color="000000" w:sz="12" w:space="0"/>
              <w:left w:val="nil"/>
              <w:bottom w:val="single" w:color="000000" w:sz="4" w:space="0"/>
              <w:right w:val="nil"/>
            </w:tcBorders>
            <w:shd w:val="clear" w:color="auto" w:fill="FFFFFF"/>
            <w:vAlign w:val="center"/>
          </w:tcPr>
          <w:p w14:paraId="7A40E8B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bCs/>
                <w:color w:val="000000"/>
                <w:vertAlign w:val="baseline"/>
                <w:lang w:val="en-US" w:eastAsia="zh-CN"/>
              </w:rPr>
            </w:pPr>
            <w:r>
              <w:rPr>
                <w:b/>
                <w:bCs/>
              </w:rPr>
              <w:t>可扩展工具示例</w:t>
            </w:r>
          </w:p>
        </w:tc>
        <w:tc>
          <w:tcPr>
            <w:tcW w:w="2838" w:type="dxa"/>
            <w:tcBorders>
              <w:top w:val="single" w:color="000000" w:sz="12" w:space="0"/>
              <w:left w:val="nil"/>
              <w:bottom w:val="single" w:color="000000" w:sz="4" w:space="0"/>
              <w:right w:val="nil"/>
            </w:tcBorders>
            <w:shd w:val="clear" w:color="auto" w:fill="FFFFFF"/>
            <w:vAlign w:val="center"/>
          </w:tcPr>
          <w:p w14:paraId="0A6059B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bCs/>
                <w:color w:val="000000"/>
                <w:vertAlign w:val="baseline"/>
                <w:lang w:val="en-US" w:eastAsia="zh-CN"/>
              </w:rPr>
            </w:pPr>
            <w:r>
              <w:rPr>
                <w:b/>
                <w:bCs/>
              </w:rPr>
              <w:t>对应业务价值</w:t>
            </w:r>
          </w:p>
        </w:tc>
      </w:tr>
      <w:tr w14:paraId="0430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5" w:type="dxa"/>
            <w:tcBorders>
              <w:top w:val="single" w:color="000000" w:sz="4" w:space="0"/>
              <w:left w:val="nil"/>
              <w:bottom w:val="nil"/>
              <w:right w:val="nil"/>
            </w:tcBorders>
            <w:shd w:val="clear" w:color="auto" w:fill="FFFFFF"/>
            <w:vAlign w:val="center"/>
          </w:tcPr>
          <w:p w14:paraId="7CA575F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bCs/>
                <w:color w:val="000000"/>
                <w:vertAlign w:val="baseline"/>
                <w:lang w:val="en-US" w:eastAsia="zh-CN"/>
              </w:rPr>
            </w:pPr>
            <w:r>
              <w:rPr>
                <w:b/>
                <w:bCs/>
              </w:rPr>
              <w:t>数据治理类</w:t>
            </w:r>
          </w:p>
        </w:tc>
        <w:tc>
          <w:tcPr>
            <w:tcW w:w="2241" w:type="dxa"/>
            <w:tcBorders>
              <w:top w:val="single" w:color="000000" w:sz="4" w:space="0"/>
              <w:left w:val="nil"/>
              <w:bottom w:val="nil"/>
              <w:right w:val="nil"/>
            </w:tcBorders>
            <w:shd w:val="clear" w:color="auto" w:fill="FFFFFF"/>
            <w:vAlign w:val="center"/>
          </w:tcPr>
          <w:p w14:paraId="71E3F5A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val="0"/>
                <w:bCs w:val="0"/>
                <w:color w:val="000000"/>
                <w:vertAlign w:val="baseline"/>
                <w:lang w:val="en-US" w:eastAsia="zh-CN"/>
              </w:rPr>
            </w:pPr>
            <w:r>
              <w:rPr>
                <w:b w:val="0"/>
                <w:bCs w:val="0"/>
              </w:rPr>
              <w:t>字段映射建议、缺失值诊断、导入质量评分</w:t>
            </w:r>
          </w:p>
        </w:tc>
        <w:tc>
          <w:tcPr>
            <w:tcW w:w="2838" w:type="dxa"/>
            <w:tcBorders>
              <w:top w:val="single" w:color="000000" w:sz="4" w:space="0"/>
              <w:left w:val="nil"/>
              <w:bottom w:val="nil"/>
              <w:right w:val="nil"/>
            </w:tcBorders>
            <w:shd w:val="clear" w:color="auto" w:fill="FFFFFF"/>
            <w:vAlign w:val="center"/>
          </w:tcPr>
          <w:p w14:paraId="78F91B6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val="0"/>
                <w:bCs w:val="0"/>
                <w:color w:val="000000"/>
                <w:vertAlign w:val="baseline"/>
                <w:lang w:val="en-US" w:eastAsia="zh-CN"/>
              </w:rPr>
            </w:pPr>
            <w:r>
              <w:rPr>
                <w:b w:val="0"/>
                <w:bCs w:val="0"/>
              </w:rPr>
              <w:t>提高数据接入效率与数据质量</w:t>
            </w:r>
          </w:p>
        </w:tc>
      </w:tr>
      <w:tr w14:paraId="17AC0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5" w:type="dxa"/>
            <w:tcBorders>
              <w:top w:val="nil"/>
              <w:left w:val="nil"/>
              <w:bottom w:val="nil"/>
              <w:right w:val="nil"/>
            </w:tcBorders>
            <w:shd w:val="clear" w:color="auto" w:fill="FFFFFF"/>
            <w:vAlign w:val="center"/>
          </w:tcPr>
          <w:p w14:paraId="29B771A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bCs/>
                <w:color w:val="000000"/>
                <w:vertAlign w:val="baseline"/>
                <w:lang w:val="en-US" w:eastAsia="zh-CN"/>
              </w:rPr>
            </w:pPr>
            <w:r>
              <w:rPr>
                <w:b/>
                <w:bCs/>
              </w:rPr>
              <w:t>物理分析类</w:t>
            </w:r>
          </w:p>
        </w:tc>
        <w:tc>
          <w:tcPr>
            <w:tcW w:w="2241" w:type="dxa"/>
            <w:tcBorders>
              <w:top w:val="nil"/>
              <w:left w:val="nil"/>
              <w:bottom w:val="nil"/>
              <w:right w:val="nil"/>
            </w:tcBorders>
            <w:shd w:val="clear" w:color="auto" w:fill="FFFFFF"/>
            <w:vAlign w:val="center"/>
          </w:tcPr>
          <w:p w14:paraId="1126538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val="0"/>
                <w:bCs w:val="0"/>
                <w:color w:val="000000"/>
                <w:vertAlign w:val="baseline"/>
                <w:lang w:val="en-US" w:eastAsia="zh-CN"/>
              </w:rPr>
            </w:pPr>
            <w:r>
              <w:rPr>
                <w:b w:val="0"/>
                <w:bCs w:val="0"/>
              </w:rPr>
              <w:t>碳排核算、能效等级评估、节能策略模拟</w:t>
            </w:r>
          </w:p>
        </w:tc>
        <w:tc>
          <w:tcPr>
            <w:tcW w:w="2838" w:type="dxa"/>
            <w:tcBorders>
              <w:top w:val="nil"/>
              <w:left w:val="nil"/>
              <w:bottom w:val="nil"/>
              <w:right w:val="nil"/>
            </w:tcBorders>
            <w:shd w:val="clear" w:color="auto" w:fill="FFFFFF"/>
            <w:vAlign w:val="center"/>
          </w:tcPr>
          <w:p w14:paraId="1E4EF6C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val="0"/>
                <w:bCs w:val="0"/>
                <w:color w:val="000000"/>
                <w:vertAlign w:val="baseline"/>
                <w:lang w:val="en-US" w:eastAsia="zh-CN"/>
              </w:rPr>
            </w:pPr>
            <w:r>
              <w:rPr>
                <w:b w:val="0"/>
                <w:bCs w:val="0"/>
              </w:rPr>
              <w:t>提升能源分析的深度与专业性</w:t>
            </w:r>
          </w:p>
        </w:tc>
      </w:tr>
      <w:tr w14:paraId="093A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jc w:val="center"/>
        </w:trPr>
        <w:tc>
          <w:tcPr>
            <w:tcW w:w="4165" w:type="dxa"/>
            <w:tcBorders>
              <w:top w:val="nil"/>
              <w:left w:val="nil"/>
              <w:bottom w:val="nil"/>
              <w:right w:val="nil"/>
            </w:tcBorders>
            <w:shd w:val="clear" w:color="auto" w:fill="FFFFFF"/>
            <w:vAlign w:val="center"/>
          </w:tcPr>
          <w:p w14:paraId="2F1DE28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bCs/>
                <w:color w:val="000000"/>
                <w:vertAlign w:val="baseline"/>
                <w:lang w:val="en-US" w:eastAsia="zh-CN"/>
              </w:rPr>
            </w:pPr>
            <w:r>
              <w:rPr>
                <w:b/>
                <w:bCs/>
              </w:rPr>
              <w:t>运维决策类</w:t>
            </w:r>
          </w:p>
        </w:tc>
        <w:tc>
          <w:tcPr>
            <w:tcW w:w="2241" w:type="dxa"/>
            <w:tcBorders>
              <w:top w:val="nil"/>
              <w:left w:val="nil"/>
              <w:bottom w:val="nil"/>
              <w:right w:val="nil"/>
            </w:tcBorders>
            <w:shd w:val="clear" w:color="auto" w:fill="FFFFFF"/>
            <w:vAlign w:val="center"/>
          </w:tcPr>
          <w:p w14:paraId="71B62B7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val="0"/>
                <w:bCs w:val="0"/>
                <w:color w:val="000000"/>
                <w:vertAlign w:val="baseline"/>
                <w:lang w:val="en-US" w:eastAsia="zh-CN"/>
              </w:rPr>
            </w:pPr>
            <w:r>
              <w:rPr>
                <w:b w:val="0"/>
                <w:bCs w:val="0"/>
              </w:rPr>
              <w:t>备件推荐、SLA 超时预测、排班建议</w:t>
            </w:r>
          </w:p>
        </w:tc>
        <w:tc>
          <w:tcPr>
            <w:tcW w:w="2838" w:type="dxa"/>
            <w:tcBorders>
              <w:top w:val="nil"/>
              <w:left w:val="nil"/>
              <w:bottom w:val="nil"/>
              <w:right w:val="nil"/>
            </w:tcBorders>
            <w:shd w:val="clear" w:color="auto" w:fill="FFFFFF"/>
            <w:vAlign w:val="center"/>
          </w:tcPr>
          <w:p w14:paraId="4945987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val="0"/>
                <w:bCs w:val="0"/>
                <w:color w:val="000000"/>
                <w:vertAlign w:val="baseline"/>
                <w:lang w:val="en-US" w:eastAsia="zh-CN"/>
              </w:rPr>
            </w:pPr>
            <w:r>
              <w:rPr>
                <w:b w:val="0"/>
                <w:bCs w:val="0"/>
              </w:rPr>
              <w:t>强化工单调度与资源配置</w:t>
            </w:r>
          </w:p>
        </w:tc>
      </w:tr>
      <w:tr w14:paraId="39E9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5" w:type="dxa"/>
            <w:tcBorders>
              <w:top w:val="nil"/>
              <w:left w:val="nil"/>
              <w:bottom w:val="nil"/>
              <w:right w:val="nil"/>
            </w:tcBorders>
            <w:shd w:val="clear" w:color="auto" w:fill="FFFFFF"/>
            <w:vAlign w:val="center"/>
          </w:tcPr>
          <w:p w14:paraId="4B15554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bCs/>
                <w:color w:val="000000"/>
                <w:vertAlign w:val="baseline"/>
                <w:lang w:val="en-US" w:eastAsia="zh-CN"/>
              </w:rPr>
            </w:pPr>
            <w:r>
              <w:rPr>
                <w:b/>
                <w:bCs/>
              </w:rPr>
              <w:t>知识服务类</w:t>
            </w:r>
          </w:p>
        </w:tc>
        <w:tc>
          <w:tcPr>
            <w:tcW w:w="2241" w:type="dxa"/>
            <w:tcBorders>
              <w:top w:val="nil"/>
              <w:left w:val="nil"/>
              <w:bottom w:val="nil"/>
              <w:right w:val="nil"/>
            </w:tcBorders>
            <w:shd w:val="clear" w:color="auto" w:fill="FFFFFF"/>
            <w:vAlign w:val="center"/>
          </w:tcPr>
          <w:p w14:paraId="0665B57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b w:val="0"/>
                <w:bCs w:val="0"/>
                <w:color w:val="000000"/>
                <w:vertAlign w:val="baseline"/>
                <w:lang w:val="en-US" w:eastAsia="zh-CN"/>
              </w:rPr>
            </w:pPr>
            <w:r>
              <w:rPr>
                <w:b w:val="0"/>
                <w:bCs w:val="0"/>
              </w:rPr>
              <w:t>标准条文定位、SOP 推荐、相似案例对照</w:t>
            </w:r>
          </w:p>
        </w:tc>
        <w:tc>
          <w:tcPr>
            <w:tcW w:w="2838" w:type="dxa"/>
            <w:tcBorders>
              <w:top w:val="nil"/>
              <w:left w:val="nil"/>
              <w:bottom w:val="nil"/>
              <w:right w:val="nil"/>
            </w:tcBorders>
            <w:shd w:val="clear" w:color="auto" w:fill="FFFFFF"/>
            <w:vAlign w:val="center"/>
          </w:tcPr>
          <w:p w14:paraId="0AEE2E5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cs="Times New Roman"/>
                <w:b w:val="0"/>
                <w:bCs w:val="0"/>
                <w:color w:val="000000"/>
                <w:vertAlign w:val="baseline"/>
                <w:lang w:val="en-US" w:eastAsia="zh-CN"/>
              </w:rPr>
            </w:pPr>
            <w:r>
              <w:rPr>
                <w:b w:val="0"/>
                <w:bCs w:val="0"/>
              </w:rPr>
              <w:t>提高问答和指导的专业度</w:t>
            </w:r>
          </w:p>
        </w:tc>
      </w:tr>
      <w:tr w14:paraId="23E7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65" w:type="dxa"/>
            <w:tcBorders>
              <w:top w:val="nil"/>
              <w:left w:val="nil"/>
              <w:bottom w:val="single" w:color="000000" w:sz="12" w:space="0"/>
              <w:right w:val="nil"/>
            </w:tcBorders>
            <w:shd w:val="clear" w:color="auto" w:fill="FFFFFF"/>
            <w:vAlign w:val="center"/>
          </w:tcPr>
          <w:p w14:paraId="4737897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eastAsia="楷体" w:cs="Times New Roman"/>
                <w:b/>
                <w:bCs/>
                <w:color w:val="000000"/>
                <w:kern w:val="2"/>
                <w:sz w:val="24"/>
                <w:szCs w:val="24"/>
                <w:vertAlign w:val="baseline"/>
                <w:lang w:val="en-US" w:eastAsia="zh-CN" w:bidi="ar-SA"/>
              </w:rPr>
            </w:pPr>
            <w:r>
              <w:rPr>
                <w:b/>
                <w:bCs/>
              </w:rPr>
              <w:t>资产管理类</w:t>
            </w:r>
          </w:p>
        </w:tc>
        <w:tc>
          <w:tcPr>
            <w:tcW w:w="2241" w:type="dxa"/>
            <w:tcBorders>
              <w:top w:val="nil"/>
              <w:left w:val="nil"/>
              <w:bottom w:val="single" w:color="000000" w:sz="12" w:space="0"/>
              <w:right w:val="nil"/>
            </w:tcBorders>
            <w:shd w:val="clear" w:color="auto" w:fill="FFFFFF"/>
            <w:vAlign w:val="center"/>
          </w:tcPr>
          <w:p w14:paraId="64C71EE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eastAsia="楷体" w:asciiTheme="minorHAnsi" w:hAnsiTheme="minorHAnsi" w:cstheme="minorBidi"/>
                <w:b w:val="0"/>
                <w:bCs w:val="0"/>
                <w:color w:val="000000"/>
                <w:kern w:val="2"/>
                <w:sz w:val="24"/>
                <w:szCs w:val="24"/>
                <w:vertAlign w:val="baseline"/>
                <w:lang w:val="en-US" w:eastAsia="zh-CN" w:bidi="ar-SA"/>
              </w:rPr>
            </w:pPr>
            <w:r>
              <w:rPr>
                <w:b w:val="0"/>
                <w:bCs w:val="0"/>
              </w:rPr>
              <w:t>设备寿命评估、保养计划生成、巡检任务草稿</w:t>
            </w:r>
          </w:p>
        </w:tc>
        <w:tc>
          <w:tcPr>
            <w:tcW w:w="2838" w:type="dxa"/>
            <w:tcBorders>
              <w:top w:val="nil"/>
              <w:left w:val="nil"/>
              <w:bottom w:val="single" w:color="000000" w:sz="12" w:space="0"/>
              <w:right w:val="nil"/>
            </w:tcBorders>
            <w:shd w:val="clear" w:color="auto" w:fill="FFFFFF"/>
            <w:vAlign w:val="center"/>
          </w:tcPr>
          <w:p w14:paraId="29E0A13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default" w:ascii="Times New Roman" w:hAnsi="Times New Roman" w:eastAsia="楷体" w:cs="Times New Roman"/>
                <w:b w:val="0"/>
                <w:bCs w:val="0"/>
                <w:color w:val="000000"/>
                <w:kern w:val="2"/>
                <w:sz w:val="24"/>
                <w:szCs w:val="24"/>
                <w:vertAlign w:val="baseline"/>
                <w:lang w:val="en-US" w:eastAsia="zh-CN" w:bidi="ar-SA"/>
              </w:rPr>
            </w:pPr>
            <w:r>
              <w:rPr>
                <w:b w:val="0"/>
                <w:bCs w:val="0"/>
              </w:rPr>
              <w:t>支撑长期设备运维管理</w:t>
            </w:r>
          </w:p>
        </w:tc>
      </w:tr>
    </w:tbl>
    <w:p w14:paraId="45900F2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图 4-3 MCP 工具层结构</w:t>
      </w:r>
    </w:p>
    <w:p w14:paraId="342DA327">
      <w:pPr>
        <w:spacing w:before="218" w:after="218"/>
        <w:outlineLvl w:val="1"/>
        <w:rPr>
          <w:rFonts w:hint="eastAsia" w:cs="楷体"/>
          <w:bCs w:val="0"/>
          <w:color w:val="000000"/>
          <w:lang w:val="en-US" w:eastAsia="zh-CN"/>
        </w:rPr>
      </w:pPr>
      <w:r>
        <w:rPr>
          <w:rFonts w:hint="eastAsia" w:cs="楷体"/>
          <w:bCs w:val="0"/>
          <w:color w:val="000000"/>
          <w:lang w:val="en-US" w:eastAsia="zh-CN"/>
        </w:rPr>
        <w:t>4.4 AI 驱动的动态界面生成技术</w:t>
      </w:r>
    </w:p>
    <w:p w14:paraId="7668F9A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本项目中的 AI 并不只是返回一段文字，而是能够输出结构化 Artifact，由前端动态渲染为趋势图、柱状图、仪表盘、诊断面板和报表下载组件。也就是说，系统不仅实现了“AI 会回答”，还实现了“AI 会组织结果的展示形式”。在查询统计和故障诊断场景下，这种生成式 UI 机制能够把文本结论、数据摘要和可视化内容组合成更适合业务理解的界面结果。</w:t>
      </w:r>
    </w:p>
    <w:p w14:paraId="22EF972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一技术的核心目标不是单纯增强交互炫技，而是让不同经验层次的使用者都能更直观地理解系统输出。对于经验较少的新员工而言，图表、指标和说明文字组合在一起，比纯文本更容易理解；对于经验丰富的老员工而言，结构化图表和摘要卡片可以帮助其更快定位问题重点，减少阅读成本。因此，生成式 UI 的本质价值在于“让 AI 结果更直观、更好理解、更便于使用”。</w:t>
      </w:r>
    </w:p>
    <w:p w14:paraId="53D61A1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bCs/>
          <w:kern w:val="2"/>
          <w:sz w:val="24"/>
          <w:szCs w:val="24"/>
          <w:lang w:val="en-US" w:eastAsia="zh-CN" w:bidi="ar-SA"/>
        </w:rPr>
      </w:pPr>
      <w:r>
        <w:rPr>
          <w:rFonts w:hint="eastAsia" w:ascii="Times New Roman" w:hAnsi="Times New Roman" w:eastAsia="楷体" w:cstheme="minorBidi"/>
          <w:b/>
          <w:bCs/>
          <w:kern w:val="2"/>
          <w:sz w:val="24"/>
          <w:szCs w:val="24"/>
          <w:lang w:val="en-US" w:eastAsia="zh-CN" w:bidi="ar-SA"/>
        </w:rPr>
        <w:t>图 4-4 Artifact 到界面的转换过程</w:t>
      </w:r>
    </w:p>
    <w:p w14:paraId="7AFD4D1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结构化 Artifact 示例：</w:t>
      </w:r>
    </w:p>
    <w:p w14:paraId="09A0FDC0">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w:t>
      </w:r>
    </w:p>
    <w:p w14:paraId="6FCB864E">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"type": "artifact",</w:t>
      </w:r>
    </w:p>
    <w:p w14:paraId="04100138">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"component_type": "LineChart",</w:t>
      </w:r>
    </w:p>
    <w:p w14:paraId="3F7132B2">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"title": "办公楼近7日电耗趋势",</w:t>
      </w:r>
    </w:p>
    <w:p w14:paraId="34B24687">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"data_payload": {</w:t>
      </w:r>
    </w:p>
    <w:p w14:paraId="193762BE">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"x": ["04-01", "04-02", "04-03"],</w:t>
      </w:r>
    </w:p>
    <w:p w14:paraId="1C11F87C">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"y": [126.3, 131.8, 129.4]</w:t>
      </w:r>
    </w:p>
    <w:p w14:paraId="5C065121">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  }</w:t>
      </w:r>
    </w:p>
    <w:p w14:paraId="722A744B">
      <w:pPr>
        <w:pStyle w:val="19"/>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Lines="0" w:beforeAutospacing="0" w:after="0" w:afterLines="0" w:afterAutospacing="0" w:line="120" w:lineRule="auto"/>
        <w:ind w:left="0" w:right="0"/>
        <w:textAlignment w:val="auto"/>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w:t>
      </w:r>
    </w:p>
    <w:p w14:paraId="5DDDC1CB">
      <w:pPr>
        <w:spacing w:before="218" w:after="218"/>
        <w:outlineLvl w:val="1"/>
        <w:rPr>
          <w:rFonts w:hint="eastAsia" w:cs="楷体"/>
          <w:bCs w:val="0"/>
          <w:color w:val="000000"/>
          <w:lang w:val="en-US" w:eastAsia="zh-CN"/>
        </w:rPr>
      </w:pPr>
      <w:r>
        <w:rPr>
          <w:rFonts w:hint="eastAsia" w:cs="楷体"/>
          <w:bCs w:val="0"/>
          <w:color w:val="000000"/>
          <w:lang w:val="en-US" w:eastAsia="zh-CN"/>
        </w:rPr>
        <w:t>4.5 流式可解释交互技术</w:t>
      </w:r>
    </w:p>
    <w:p w14:paraId="077994A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ab/>
      </w:r>
      <w:r>
        <w:rPr>
          <w:rFonts w:hint="eastAsia" w:ascii="Times New Roman" w:hAnsi="Times New Roman" w:eastAsia="楷体" w:cstheme="minorBidi"/>
          <w:b w:val="0"/>
          <w:bCs w:val="0"/>
          <w:kern w:val="2"/>
          <w:sz w:val="24"/>
          <w:szCs w:val="24"/>
          <w:lang w:val="en-US" w:eastAsia="zh-CN" w:bidi="ar-SA"/>
        </w:rPr>
        <w:t>交互方式上，本项目采用基于 SSE 的流式事件驱动机制，而不是传统的一次性同步返回。系统在对话过程中会持续输出 thinking、</w:t>
      </w:r>
      <w:r>
        <w:rPr>
          <w:rFonts w:hint="default" w:ascii="Times New Roman" w:hAnsi="Times New Roman" w:eastAsia="楷体" w:cstheme="minorBidi"/>
          <w:b w:val="0"/>
          <w:bCs w:val="0"/>
          <w:kern w:val="2"/>
          <w:sz w:val="24"/>
          <w:szCs w:val="24"/>
          <w:lang w:val="en-US" w:eastAsia="zh-CN" w:bidi="ar-SA"/>
        </w:rPr>
        <w:t>text</w:t>
      </w:r>
      <w:r>
        <w:rPr>
          <w:rFonts w:hint="eastAsia" w:ascii="Times New Roman" w:hAnsi="Times New Roman" w:eastAsia="楷体" w:cstheme="minorBidi"/>
          <w:b w:val="0"/>
          <w:bCs w:val="0"/>
          <w:kern w:val="2"/>
          <w:sz w:val="24"/>
          <w:szCs w:val="24"/>
          <w:lang w:val="en-US" w:eastAsia="zh-CN" w:bidi="ar-SA"/>
        </w:rPr>
        <w:t>、</w:t>
      </w:r>
      <w:r>
        <w:rPr>
          <w:rFonts w:hint="default" w:ascii="Times New Roman" w:hAnsi="Times New Roman" w:eastAsia="楷体" w:cstheme="minorBidi"/>
          <w:b w:val="0"/>
          <w:bCs w:val="0"/>
          <w:kern w:val="2"/>
          <w:sz w:val="24"/>
          <w:szCs w:val="24"/>
          <w:lang w:val="en-US" w:eastAsia="zh-CN" w:bidi="ar-SA"/>
        </w:rPr>
        <w:t>artifact</w:t>
      </w:r>
      <w:r>
        <w:rPr>
          <w:rFonts w:hint="eastAsia" w:ascii="Times New Roman" w:hAnsi="Times New Roman" w:eastAsia="楷体" w:cstheme="minorBidi"/>
          <w:b w:val="0"/>
          <w:bCs w:val="0"/>
          <w:kern w:val="2"/>
          <w:sz w:val="24"/>
          <w:szCs w:val="24"/>
          <w:lang w:val="en-US" w:eastAsia="zh-CN" w:bidi="ar-SA"/>
        </w:rPr>
        <w:t>、</w:t>
      </w:r>
      <w:r>
        <w:rPr>
          <w:rFonts w:hint="default" w:ascii="Times New Roman" w:hAnsi="Times New Roman" w:eastAsia="楷体" w:cstheme="minorBidi"/>
          <w:b w:val="0"/>
          <w:bCs w:val="0"/>
          <w:kern w:val="2"/>
          <w:sz w:val="24"/>
          <w:szCs w:val="24"/>
          <w:lang w:val="en-US" w:eastAsia="zh-CN" w:bidi="ar-SA"/>
        </w:rPr>
        <w:t>done</w:t>
      </w:r>
      <w:r>
        <w:rPr>
          <w:rFonts w:hint="eastAsia" w:ascii="Times New Roman" w:hAnsi="Times New Roman" w:eastAsia="楷体" w:cstheme="minorBidi"/>
          <w:b w:val="0"/>
          <w:bCs w:val="0"/>
          <w:kern w:val="2"/>
          <w:sz w:val="24"/>
          <w:szCs w:val="24"/>
          <w:lang w:val="en-US" w:eastAsia="zh-CN" w:bidi="ar-SA"/>
        </w:rPr>
        <w:t xml:space="preserve"> 等不同类型事件，前端和移动端则对这些事件进行专门适配，实现“边思考、边展示、边生成组件”的渐进式交互体验。这样，用户能够实时看到系统正在分析什么、输出了哪些文本、生成了哪些图表或卡片，而不必等待整个流程全部结束。</w:t>
      </w:r>
    </w:p>
    <w:p w14:paraId="76D2D28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种设计显著提升了智能交互的透明度和可解释性。对于复杂的查询分析、运维诊断和维修指导任务，用户不仅能更快获得阶段性反馈，也更容易理解系统的推理过程和输出结构。尤其在建筑能源管理这类业务问题链条较长的场景下，流式可解释交互能够有效降低等待焦虑，增强用户对 AI 结果的信任感和使用体验。</w:t>
      </w:r>
    </w:p>
    <w:p w14:paraId="4B6F6F8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bCs/>
          <w:kern w:val="2"/>
          <w:sz w:val="24"/>
          <w:szCs w:val="24"/>
          <w:lang w:val="en-US" w:eastAsia="zh-CN" w:bidi="ar-SA"/>
        </w:rPr>
      </w:pPr>
      <w:r>
        <w:rPr>
          <w:rFonts w:hint="eastAsia" w:ascii="Times New Roman" w:hAnsi="Times New Roman" w:eastAsia="楷体" w:cstheme="minorBidi"/>
          <w:b/>
          <w:bCs/>
          <w:kern w:val="2"/>
          <w:sz w:val="24"/>
          <w:szCs w:val="24"/>
          <w:lang w:val="en-US" w:eastAsia="zh-CN" w:bidi="ar-SA"/>
        </w:rPr>
        <w:t>图 4-5 流式事件驱动交互时序</w:t>
      </w:r>
    </w:p>
    <w:p w14:paraId="4803CB2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流式事件协议可概括为</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3649"/>
        <w:gridCol w:w="3645"/>
      </w:tblGrid>
      <w:tr w14:paraId="0A48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single" w:color="000000" w:sz="12" w:space="0"/>
              <w:left w:val="nil"/>
              <w:bottom w:val="single" w:color="000000" w:sz="4" w:space="0"/>
              <w:right w:val="nil"/>
              <w:tl2br w:val="nil"/>
            </w:tcBorders>
            <w:shd w:val="clear" w:color="auto" w:fill="FFFFFF"/>
            <w:vAlign w:val="center"/>
          </w:tcPr>
          <w:p w14:paraId="35A82A3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t>事件类型</w:t>
            </w:r>
          </w:p>
        </w:tc>
        <w:tc>
          <w:tcPr>
            <w:tcW w:w="3649" w:type="dxa"/>
            <w:tcBorders>
              <w:top w:val="single" w:color="000000" w:sz="12" w:space="0"/>
              <w:left w:val="nil"/>
              <w:bottom w:val="single" w:color="000000" w:sz="4" w:space="0"/>
              <w:right w:val="nil"/>
            </w:tcBorders>
            <w:shd w:val="clear" w:color="auto" w:fill="FFFFFF"/>
            <w:vAlign w:val="center"/>
          </w:tcPr>
          <w:p w14:paraId="13FF26F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t>含义</w:t>
            </w:r>
          </w:p>
        </w:tc>
        <w:tc>
          <w:tcPr>
            <w:tcW w:w="3645" w:type="dxa"/>
            <w:tcBorders>
              <w:top w:val="single" w:color="000000" w:sz="12" w:space="0"/>
              <w:left w:val="nil"/>
              <w:bottom w:val="single" w:color="000000" w:sz="4" w:space="0"/>
              <w:right w:val="nil"/>
            </w:tcBorders>
            <w:shd w:val="clear" w:color="auto" w:fill="FFFFFF"/>
            <w:vAlign w:val="center"/>
          </w:tcPr>
          <w:p w14:paraId="45E70F5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t>典型用途</w:t>
            </w:r>
          </w:p>
        </w:tc>
      </w:tr>
      <w:tr w14:paraId="7D6E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single" w:color="000000" w:sz="4" w:space="0"/>
              <w:left w:val="nil"/>
              <w:bottom w:val="nil"/>
              <w:right w:val="nil"/>
            </w:tcBorders>
            <w:shd w:val="clear" w:color="auto" w:fill="FFFFFF"/>
            <w:vAlign w:val="center"/>
          </w:tcPr>
          <w:p w14:paraId="2E2FBBD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ascii="Consolas" w:hAnsi="Consolas" w:eastAsia="Consolas" w:cs="Consolas"/>
              </w:rPr>
              <w:t>thinking</w:t>
            </w:r>
          </w:p>
        </w:tc>
        <w:tc>
          <w:tcPr>
            <w:tcW w:w="3649" w:type="dxa"/>
            <w:tcBorders>
              <w:top w:val="single" w:color="000000" w:sz="4" w:space="0"/>
              <w:left w:val="nil"/>
              <w:bottom w:val="nil"/>
              <w:right w:val="nil"/>
            </w:tcBorders>
            <w:shd w:val="clear" w:color="auto" w:fill="FFFFFF"/>
            <w:vAlign w:val="center"/>
          </w:tcPr>
          <w:p w14:paraId="2C8DF98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当前正在执行的分析阶段</w:t>
            </w:r>
          </w:p>
        </w:tc>
        <w:tc>
          <w:tcPr>
            <w:tcW w:w="3645" w:type="dxa"/>
            <w:tcBorders>
              <w:top w:val="single" w:color="000000" w:sz="4" w:space="0"/>
              <w:left w:val="nil"/>
              <w:bottom w:val="nil"/>
              <w:right w:val="nil"/>
            </w:tcBorders>
            <w:shd w:val="clear" w:color="auto" w:fill="FFFFFF"/>
            <w:vAlign w:val="center"/>
          </w:tcPr>
          <w:p w14:paraId="7AE4BDC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告知用户系统并未卡死</w:t>
            </w:r>
          </w:p>
        </w:tc>
      </w:tr>
      <w:tr w14:paraId="6C235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0144F68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default" w:ascii="Consolas" w:hAnsi="Consolas" w:eastAsia="Consolas" w:cs="Consolas"/>
              </w:rPr>
              <w:t>text</w:t>
            </w:r>
          </w:p>
        </w:tc>
        <w:tc>
          <w:tcPr>
            <w:tcW w:w="3649" w:type="dxa"/>
            <w:tcBorders>
              <w:top w:val="nil"/>
              <w:left w:val="nil"/>
              <w:bottom w:val="nil"/>
              <w:right w:val="nil"/>
            </w:tcBorders>
            <w:shd w:val="clear" w:color="auto" w:fill="FFFFFF"/>
            <w:vAlign w:val="center"/>
          </w:tcPr>
          <w:p w14:paraId="7335ED1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增量文本内容</w:t>
            </w:r>
          </w:p>
        </w:tc>
        <w:tc>
          <w:tcPr>
            <w:tcW w:w="3645" w:type="dxa"/>
            <w:tcBorders>
              <w:top w:val="nil"/>
              <w:left w:val="nil"/>
              <w:bottom w:val="nil"/>
              <w:right w:val="nil"/>
            </w:tcBorders>
            <w:shd w:val="clear" w:color="auto" w:fill="FFFFFF"/>
            <w:vAlign w:val="center"/>
          </w:tcPr>
          <w:p w14:paraId="06E2912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逐步显示分析结论</w:t>
            </w:r>
          </w:p>
        </w:tc>
      </w:tr>
      <w:tr w14:paraId="197A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9" w:type="dxa"/>
            <w:tcBorders>
              <w:top w:val="nil"/>
              <w:left w:val="nil"/>
              <w:bottom w:val="nil"/>
              <w:right w:val="nil"/>
            </w:tcBorders>
            <w:shd w:val="clear" w:color="auto" w:fill="FFFFFF"/>
            <w:vAlign w:val="center"/>
          </w:tcPr>
          <w:p w14:paraId="7CAACCA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default" w:ascii="Consolas" w:hAnsi="Consolas" w:eastAsia="Consolas" w:cs="Consolas"/>
              </w:rPr>
              <w:t>artifact</w:t>
            </w:r>
          </w:p>
        </w:tc>
        <w:tc>
          <w:tcPr>
            <w:tcW w:w="3649" w:type="dxa"/>
            <w:tcBorders>
              <w:top w:val="nil"/>
              <w:left w:val="nil"/>
              <w:bottom w:val="nil"/>
              <w:right w:val="nil"/>
            </w:tcBorders>
            <w:shd w:val="clear" w:color="auto" w:fill="FFFFFF"/>
            <w:vAlign w:val="center"/>
          </w:tcPr>
          <w:p w14:paraId="3C9FA71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结构化组件数据</w:t>
            </w:r>
          </w:p>
        </w:tc>
        <w:tc>
          <w:tcPr>
            <w:tcW w:w="3645" w:type="dxa"/>
            <w:tcBorders>
              <w:top w:val="nil"/>
              <w:left w:val="nil"/>
              <w:bottom w:val="nil"/>
              <w:right w:val="nil"/>
            </w:tcBorders>
            <w:shd w:val="clear" w:color="auto" w:fill="FFFFFF"/>
            <w:vAlign w:val="center"/>
          </w:tcPr>
          <w:p w14:paraId="784654D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动态渲染图表和面板</w:t>
            </w:r>
          </w:p>
        </w:tc>
      </w:tr>
      <w:tr w14:paraId="4318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2089" w:type="dxa"/>
            <w:tcBorders>
              <w:top w:val="nil"/>
              <w:left w:val="nil"/>
              <w:bottom w:val="single" w:color="auto" w:sz="12" w:space="0"/>
              <w:right w:val="nil"/>
            </w:tcBorders>
            <w:shd w:val="clear" w:color="auto" w:fill="FFFFFF"/>
            <w:vAlign w:val="center"/>
          </w:tcPr>
          <w:p w14:paraId="41F4E71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bCs/>
                <w:color w:val="000000"/>
                <w:vertAlign w:val="baseline"/>
                <w:lang w:val="en-US" w:eastAsia="zh-CN"/>
              </w:rPr>
            </w:pPr>
            <w:r>
              <w:rPr>
                <w:rFonts w:hint="default" w:ascii="Consolas" w:hAnsi="Consolas" w:eastAsia="Consolas" w:cs="Consolas"/>
              </w:rPr>
              <w:t>done</w:t>
            </w:r>
          </w:p>
        </w:tc>
        <w:tc>
          <w:tcPr>
            <w:tcW w:w="3649" w:type="dxa"/>
            <w:tcBorders>
              <w:top w:val="nil"/>
              <w:left w:val="nil"/>
              <w:bottom w:val="single" w:color="auto" w:sz="12" w:space="0"/>
              <w:right w:val="nil"/>
            </w:tcBorders>
            <w:shd w:val="clear" w:color="auto" w:fill="FFFFFF"/>
            <w:vAlign w:val="center"/>
          </w:tcPr>
          <w:p w14:paraId="1439DC8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一轮交互结束</w:t>
            </w:r>
          </w:p>
        </w:tc>
        <w:tc>
          <w:tcPr>
            <w:tcW w:w="3645" w:type="dxa"/>
            <w:tcBorders>
              <w:top w:val="nil"/>
              <w:left w:val="nil"/>
              <w:bottom w:val="single" w:color="auto" w:sz="12" w:space="0"/>
              <w:right w:val="nil"/>
            </w:tcBorders>
            <w:shd w:val="clear" w:color="auto" w:fill="FFFFFF"/>
            <w:vAlign w:val="center"/>
          </w:tcPr>
          <w:p w14:paraId="6AF3495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rPr>
                <w:rFonts w:hint="eastAsia" w:ascii="楷体" w:hAnsi="楷体" w:eastAsia="楷体" w:cs="楷体"/>
                <w:b w:val="0"/>
                <w:bCs w:val="0"/>
                <w:color w:val="000000"/>
                <w:vertAlign w:val="baseline"/>
                <w:lang w:val="en-US" w:eastAsia="zh-CN"/>
              </w:rPr>
            </w:pPr>
            <w:r>
              <w:rPr>
                <w:b w:val="0"/>
                <w:bCs w:val="0"/>
              </w:rPr>
              <w:t>关闭加载态，收束流程</w:t>
            </w:r>
          </w:p>
        </w:tc>
      </w:tr>
    </w:tbl>
    <w:p w14:paraId="5E6F66B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bCs/>
          <w:kern w:val="2"/>
          <w:sz w:val="24"/>
          <w:szCs w:val="24"/>
          <w:lang w:val="en-US" w:eastAsia="zh-CN" w:bidi="ar-SA"/>
        </w:rPr>
      </w:pPr>
    </w:p>
    <w:p w14:paraId="2FFB6A27">
      <w:pPr>
        <w:spacing w:before="218" w:after="218"/>
        <w:outlineLvl w:val="1"/>
        <w:rPr>
          <w:rFonts w:hint="eastAsia" w:cs="楷体"/>
          <w:bCs w:val="0"/>
          <w:color w:val="000000"/>
          <w:lang w:val="en-US" w:eastAsia="zh-CN"/>
        </w:rPr>
      </w:pPr>
      <w:r>
        <w:rPr>
          <w:rFonts w:hint="eastAsia" w:cs="楷体"/>
          <w:bCs w:val="0"/>
          <w:color w:val="000000"/>
          <w:lang w:val="en-US" w:eastAsia="zh-CN"/>
        </w:rPr>
        <w:t>4.6 基于 RAGFlow 与联网搜索协同的知识增强检索技术</w:t>
      </w:r>
    </w:p>
    <w:p w14:paraId="746A4A3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在智慧运维与维修指导场景中，单纯依赖通用大模型难以保证专业性和稳定性。为此，本项目引入 RAGFlow 作为知识检索引擎，将设备手册、运维规范、能耗分析资料、历史工单经验等文档转化为可检索知识，并在问答、诊断和维修指导过程中进行知识增强生成。系统在接收到专业问题后，可先进行知识检索，再将检索结果与当前工单、设备状态和异常信息结合，生成更符合领域场景的回答。</w:t>
      </w:r>
    </w:p>
    <w:p w14:paraId="640A32F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在工程实现上，系统采用“向量检索 + 关键词检索 + 重排”的混合检索策略。RAGFlow 负责主知识库召回，当知识库结果不足、问题涉及外部规范更新或需要补充行业资料时，系统还可启用 web_search 工具进行联网搜索补充。两者的目标是一致的，都是为了提升知识覆盖范围和答案可信度。前者强调企业/项目内知识的精准命中，后者强调对外部公开知识和新近信息的补充。</w:t>
      </w:r>
    </w:p>
    <w:p w14:paraId="2BF5AD9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同时，为了保证系统在演示和部署环境中的鲁棒性，项目还设计了本地知识库兜底机制。当外部 RAG 服务未配置、不可用或检索失败时，系统仍能依靠本地知识片段完成基础检索与回答。该技术显著提升了 AI 回答的领域相关性、专业可信度和落地可用性，是实现运维问答、标准规范查询和维修辅助的重要底座。</w:t>
      </w:r>
    </w:p>
    <w:p w14:paraId="39A38FC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图 4-6 知识增强检索流程</w:t>
      </w:r>
    </w:p>
    <w:p w14:paraId="11213899">
      <w:pPr>
        <w:spacing w:before="218" w:after="218"/>
        <w:outlineLvl w:val="1"/>
        <w:rPr>
          <w:rFonts w:hint="eastAsia" w:cs="楷体"/>
          <w:bCs w:val="0"/>
          <w:color w:val="000000"/>
          <w:lang w:val="en-US" w:eastAsia="zh-CN"/>
        </w:rPr>
      </w:pPr>
      <w:r>
        <w:rPr>
          <w:rFonts w:hint="eastAsia" w:cs="楷体"/>
          <w:bCs w:val="0"/>
          <w:color w:val="000000"/>
          <w:lang w:val="en-US" w:eastAsia="zh-CN"/>
        </w:rPr>
        <w:t>4.7 期望值基线生成模型</w:t>
      </w:r>
    </w:p>
    <w:p w14:paraId="07A63A3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在异常检测和预测预警之前，系统首先需要回答一个更基础的问题，即“当前楼宇在此时此刻正常情况下应该运行到什么水平”。为了解决这一问题，本项目构建了逐小时 KPI 期望值基线生成模型，用于生成 kpi_expected_hourly 期望值数据。该模型不是简单取历史平均值，而是综合考虑建筑类型、运行日程、时间位置、气候影响以及 HVAC 工况等因素，对水耗、电耗、空调能耗以及供回水温度等关键指标给出额定参考值。</w:t>
      </w:r>
    </w:p>
    <w:p w14:paraId="772E7AD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系统在基线生成过程中引入了建筑类型映射、日程系数调节、空调模式识别、HVAC 滞回状态机和供回水额定温度建模等逻辑，使期望值不仅具有统计意义，也具有工程语义。正因为有了这一层基线模型，后续异常检测能够判断“是否偏离正常工况”，预测预警也能够比较“未来是否会超出合理范围”。因此，期望值基线生成模型实际上是本项目异常识别和主动预警能力的共同底座。</w:t>
      </w:r>
    </w:p>
    <w:p w14:paraId="343A5EB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图 4-7 期望值基线生成过程</w:t>
      </w:r>
    </w:p>
    <w:p w14:paraId="4BD57AE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关键计算关系可表示为：</w:t>
      </w:r>
    </w:p>
    <w:p w14:paraId="18A8AE1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default" w:hAnsi="Cambria Math" w:eastAsia="楷体"/>
          <w:i w:val="0"/>
          <w:sz w:val="24"/>
        </w:rPr>
      </w:pPr>
      <m:oMathPara>
        <m:oMath>
          <m:m>
            <m:mPr>
              <m:mcs>
                <m:mc>
                  <m:mcPr>
                    <m:count m:val="1"/>
                    <m:mcJc m:val="right"/>
                  </m:mcPr>
                </m:mc>
                <m:mc>
                  <m:mcPr>
                    <m:count m:val="1"/>
                    <m:mcJc m:val="left"/>
                  </m:mcPr>
                </m:mc>
              </m:mcs>
              <m:ctrlPr>
                <w:rPr>
                  <w:rFonts w:hint="default" w:ascii="Cambria Math" w:hAnsi="Cambria Math" w:eastAsia="楷体"/>
                  <w:sz w:val="24"/>
                </w:rPr>
              </m:ctrlPr>
            </m:mPr>
            <m:mr>
              <m:e>
                <m:r>
                  <m:rPr/>
                  <w:rPr>
                    <w:rFonts w:hint="default" w:ascii="Cambria Math" w:hAnsi="Cambria Math" w:eastAsia="楷体"/>
                    <w:sz w:val="24"/>
                  </w:rPr>
                  <m:t>S</m:t>
                </m:r>
                <m:ctrlPr>
                  <w:rPr>
                    <w:rFonts w:ascii="Cambria Math" w:hAnsi="Cambria Math" w:eastAsia="楷体"/>
                    <w:sz w:val="24"/>
                  </w:rPr>
                </m:ctrlPr>
              </m:e>
              <m:e>
                <m:r>
                  <m:rPr/>
                  <w:rPr>
                    <w:rFonts w:hint="default" w:ascii="Cambria Math" w:hAnsi="Cambria Math" w:eastAsia="楷体"/>
                    <w:sz w:val="24"/>
                  </w:rPr>
                  <m:t>=schedule_factor(usage,hour,dayofweek)</m:t>
                </m:r>
                <m:ctrlPr>
                  <w:rPr>
                    <w:rFonts w:ascii="Cambria Math" w:hAnsi="Cambria Math" w:eastAsia="楷体"/>
                    <w:sz w:val="24"/>
                  </w:rPr>
                </m:ctrlPr>
              </m:e>
            </m:mr>
            <m:mr>
              <m:e>
                <m:r>
                  <m:rPr/>
                  <w:rPr>
                    <w:rFonts w:hint="default" w:ascii="Cambria Math" w:hAnsi="Cambria Math" w:eastAsia="楷体"/>
                    <w:sz w:val="24"/>
                  </w:rPr>
                  <m:t>Wate</m:t>
                </m:r>
                <m:sSub>
                  <m:sSubPr>
                    <m:ctrlPr>
                      <w:rPr>
                        <w:rFonts w:hint="default" w:ascii="Cambria Math" w:hAnsi="Cambria Math" w:eastAsia="楷体"/>
                        <w:sz w:val="24"/>
                      </w:rPr>
                    </m:ctrlPr>
                  </m:sSubPr>
                  <m:e>
                    <m:r>
                      <m:rPr/>
                      <w:rPr>
                        <w:rFonts w:hint="default" w:ascii="Cambria Math" w:hAnsi="Cambria Math" w:eastAsia="楷体"/>
                        <w:sz w:val="24"/>
                      </w:rPr>
                      <m:t>r</m:t>
                    </m:r>
                    <m:ctrlPr>
                      <w:rPr>
                        <w:rFonts w:ascii="Cambria Math" w:hAnsi="Cambria Math" w:eastAsia="楷体"/>
                        <w:sz w:val="24"/>
                      </w:rPr>
                    </m:ctrlPr>
                  </m:e>
                  <m:sub>
                    <m:r>
                      <m:rPr/>
                      <w:rPr>
                        <w:rFonts w:hint="default" w:ascii="Cambria Math" w:hAnsi="Cambria Math" w:eastAsia="楷体"/>
                        <w:sz w:val="24"/>
                      </w:rPr>
                      <m:t>expected</m:t>
                    </m:r>
                    <m:ctrlPr>
                      <w:rPr>
                        <w:rFonts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=A⋅</m:t>
                </m:r>
                <m:d>
                  <m:dPr>
                    <m:ctrlPr>
                      <w:rPr>
                        <w:rFonts w:hint="default" w:ascii="Cambria Math" w:hAnsi="Cambria Math" w:eastAsia="楷体"/>
                        <w:sz w:val="24"/>
                      </w:rPr>
                    </m:ctrlPr>
                  </m:dPr>
                  <m:e>
                    <m:sSub>
                      <m:sSubPr>
                        <m:ctrlPr>
                          <w:rPr>
                            <w:rFonts w:hint="default" w:ascii="Cambria Math" w:hAnsi="Cambria Math" w:eastAsia="楷体"/>
                            <w:sz w:val="24"/>
                          </w:rPr>
                        </m:ctrlPr>
                      </m:sSubPr>
                      <m:e>
                        <m:r>
                          <m:rPr/>
                          <w:rPr>
                            <w:rFonts w:hint="default" w:ascii="Cambria Math" w:hAnsi="Cambria Math" w:eastAsia="楷体"/>
                            <w:sz w:val="24"/>
                          </w:rPr>
                          <m:t>W</m:t>
                        </m:r>
                        <m:ctrlPr>
                          <w:rPr>
                            <w:rFonts w:ascii="Cambria Math" w:hAnsi="Cambria Math" w:eastAsia="楷体"/>
                            <w:sz w:val="24"/>
                          </w:rPr>
                        </m:ctrlPr>
                      </m:e>
                      <m:sub>
                        <m:r>
                          <m:rPr/>
                          <w:rPr>
                            <w:rFonts w:hint="default" w:ascii="Cambria Math" w:hAnsi="Cambria Math" w:eastAsia="楷体"/>
                            <w:sz w:val="24"/>
                          </w:rPr>
                          <m:t>peak</m:t>
                        </m:r>
                        <m:ctrlPr>
                          <w:rPr>
                            <w:rFonts w:ascii="Cambria Math" w:hAnsi="Cambria Math" w:eastAsia="楷体"/>
                            <w:sz w:val="24"/>
                          </w:rPr>
                        </m:ctrlPr>
                      </m:sub>
                    </m:sSub>
                    <m:r>
                      <m:rPr/>
                      <w:rPr>
                        <w:rFonts w:hint="default" w:ascii="Cambria Math" w:hAnsi="Cambria Math" w:eastAsia="楷体"/>
                        <w:sz w:val="24"/>
                      </w:rPr>
                      <m:t>⋅S+</m:t>
                    </m:r>
                    <m:sSub>
                      <m:sSubPr>
                        <m:ctrlPr>
                          <w:rPr>
                            <w:rFonts w:hint="default" w:ascii="Cambria Math" w:hAnsi="Cambria Math" w:eastAsia="楷体"/>
                            <w:sz w:val="24"/>
                          </w:rPr>
                        </m:ctrlPr>
                      </m:sSubPr>
                      <m:e>
                        <m:r>
                          <m:rPr/>
                          <w:rPr>
                            <w:rFonts w:hint="default" w:ascii="Cambria Math" w:hAnsi="Cambria Math" w:eastAsia="楷体"/>
                            <w:sz w:val="24"/>
                          </w:rPr>
                          <m:t>W</m:t>
                        </m:r>
                        <m:ctrlPr>
                          <w:rPr>
                            <w:rFonts w:ascii="Cambria Math" w:hAnsi="Cambria Math" w:eastAsia="楷体"/>
                            <w:sz w:val="24"/>
                          </w:rPr>
                        </m:ctrlPr>
                      </m:e>
                      <m:sub>
                        <m:r>
                          <m:rPr/>
                          <w:rPr>
                            <w:rFonts w:hint="default" w:ascii="Cambria Math" w:hAnsi="Cambria Math" w:eastAsia="楷体"/>
                            <w:sz w:val="24"/>
                          </w:rPr>
                          <m:t>base</m:t>
                        </m:r>
                        <m:ctrlPr>
                          <w:rPr>
                            <w:rFonts w:ascii="Cambria Math" w:hAnsi="Cambria Math" w:eastAsia="楷体"/>
                            <w:sz w:val="24"/>
                          </w:rPr>
                        </m:ctrlPr>
                      </m:sub>
                    </m:sSub>
                    <m:r>
                      <m:rPr/>
                      <w:rPr>
                        <w:rFonts w:hint="default" w:ascii="Cambria Math" w:hAnsi="Cambria Math" w:eastAsia="楷体"/>
                        <w:sz w:val="24"/>
                      </w:rPr>
                      <m:t>+</m:t>
                    </m:r>
                    <m:func>
                      <m:funcPr>
                        <m:ctrlPr>
                          <w:rPr>
                            <w:rFonts w:hint="default" w:ascii="Cambria Math" w:hAnsi="Cambria Math" w:eastAsia="楷体"/>
                            <w:sz w:val="24"/>
                          </w:rPr>
                        </m:ctrlPr>
                      </m:funcPr>
                      <m:fName>
                        <m:limLow>
                          <m:limLowPr>
                            <m:ctrlPr>
                              <w:rPr>
                                <w:rFonts w:hint="default" w:ascii="Cambria Math" w:hAnsi="Cambria Math" w:eastAsia="楷体"/>
                                <w:sz w:val="24"/>
                              </w:rPr>
                            </m:ctrlPr>
                          </m:limLowPr>
                          <m:e>
                            <m:r>
                              <m:rPr>
                                <m:sty m:val="p"/>
                              </m:rPr>
                              <w:rPr>
                                <w:rFonts w:hint="default" w:ascii="Cambria Math" w:hAnsi="Cambria Math" w:eastAsia="楷体"/>
                                <w:sz w:val="24"/>
                              </w:rPr>
                              <m:t>max</m:t>
                            </m:r>
                            <m:ctrlPr>
                              <w:rPr>
                                <w:rFonts w:ascii="Cambria Math" w:hAnsi="Cambria Math" w:eastAsia="楷体"/>
                                <w:sz w:val="24"/>
                              </w:rPr>
                            </m:ctrlPr>
                          </m:e>
                          <m:lim>
                            <m:ctrlPr>
                              <w:rPr>
                                <w:rFonts w:ascii="Cambria Math" w:hAnsi="Cambria Math" w:eastAsia="楷体"/>
                                <w:sz w:val="24"/>
                              </w:rPr>
                            </m:ctrlPr>
                          </m:lim>
                        </m:limLow>
                        <m:ctrlPr>
                          <w:rPr>
                            <w:rFonts w:hint="default" w:ascii="Cambria Math" w:hAnsi="Cambria Math" w:eastAsia="楷体"/>
                            <w:sz w:val="24"/>
                          </w:rPr>
                        </m:ctrlPr>
                      </m:fName>
                      <m:e>
                        <m:r>
                          <m:rPr/>
                          <w:rPr>
                            <w:rFonts w:hint="default" w:ascii="Cambria Math" w:hAnsi="Cambria Math" w:eastAsia="楷体"/>
                            <w:sz w:val="24"/>
                          </w:rPr>
                          <m:t>(</m:t>
                        </m:r>
                        <m:ctrlPr>
                          <w:rPr>
                            <w:rFonts w:hint="default" w:ascii="Cambria Math" w:hAnsi="Cambria Math" w:eastAsia="楷体"/>
                            <w:sz w:val="24"/>
                          </w:rPr>
                        </m:ctrlPr>
                      </m:e>
                    </m:func>
                    <m:sSub>
                      <m:sSubPr>
                        <m:ctrlPr>
                          <w:rPr>
                            <w:rFonts w:hint="default" w:ascii="Cambria Math" w:hAnsi="Cambria Math" w:eastAsia="楷体"/>
                            <w:sz w:val="24"/>
                          </w:rPr>
                        </m:ctrlPr>
                      </m:sSubPr>
                      <m:e>
                        <m:r>
                          <m:rPr/>
                          <w:rPr>
                            <w:rFonts w:hint="default" w:ascii="Cambria Math" w:hAnsi="Cambria Math" w:eastAsia="楷体"/>
                            <w:sz w:val="24"/>
                          </w:rPr>
                          <m:t>T</m:t>
                        </m:r>
                        <m:ctrlPr>
                          <w:rPr>
                            <w:rFonts w:hint="default" w:ascii="Cambria Math" w:hAnsi="Cambria Math" w:eastAsia="楷体"/>
                            <w:sz w:val="24"/>
                          </w:rPr>
                        </m:ctrlPr>
                      </m:e>
                      <m:sub>
                        <m:r>
                          <m:rPr/>
                          <w:rPr>
                            <w:rFonts w:hint="default" w:ascii="Cambria Math" w:hAnsi="Cambria Math" w:eastAsia="楷体"/>
                            <w:sz w:val="24"/>
                          </w:rPr>
                          <m:t>a</m:t>
                        </m:r>
                        <m:ctrlPr>
                          <w:rPr>
                            <w:rFonts w:hint="default" w:ascii="Cambria Math" w:hAnsi="Cambria Math" w:eastAsia="楷体"/>
                            <w:sz w:val="24"/>
                          </w:rPr>
                        </m:ctrlPr>
                      </m:sub>
                    </m:sSub>
                    <m:r>
                      <m:rPr/>
                      <w:rPr>
                        <w:rFonts w:hint="default" w:ascii="Cambria Math" w:hAnsi="Cambria Math" w:eastAsia="楷体"/>
                        <w:sz w:val="24"/>
                      </w:rPr>
                      <m:t>−26,0)⋅</m:t>
                    </m:r>
                    <m:sSub>
                      <m:sSubPr>
                        <m:ctrlPr>
                          <w:rPr>
                            <w:rFonts w:hint="default" w:ascii="Cambria Math" w:hAnsi="Cambria Math" w:eastAsia="楷体"/>
                            <w:sz w:val="24"/>
                          </w:rPr>
                        </m:ctrlPr>
                      </m:sSubPr>
                      <m:e>
                        <m:r>
                          <m:rPr/>
                          <w:rPr>
                            <w:rFonts w:hint="default" w:ascii="Cambria Math" w:hAnsi="Cambria Math" w:eastAsia="楷体"/>
                            <w:sz w:val="24"/>
                          </w:rPr>
                          <m:t>W</m:t>
                        </m:r>
                        <m:ctrlPr>
                          <w:rPr>
                            <w:rFonts w:hint="default" w:ascii="Cambria Math" w:hAnsi="Cambria Math" w:eastAsia="楷体"/>
                            <w:sz w:val="24"/>
                          </w:rPr>
                        </m:ctrlPr>
                      </m:e>
                      <m:sub>
                        <m:r>
                          <m:rPr/>
                          <w:rPr>
                            <w:rFonts w:hint="default" w:ascii="Cambria Math" w:hAnsi="Cambria Math" w:eastAsia="楷体"/>
                            <w:sz w:val="24"/>
                          </w:rPr>
                          <m:t>weather</m:t>
                        </m:r>
                        <m:ctrlPr>
                          <w:rPr>
                            <w:rFonts w:hint="default" w:ascii="Cambria Math" w:hAnsi="Cambria Math" w:eastAsia="楷体"/>
                            <w:sz w:val="24"/>
                          </w:rPr>
                        </m:ctrlPr>
                      </m:sub>
                    </m:sSub>
                    <m:ctrlPr>
                      <w:rPr>
                        <w:rFonts w:hint="default" w:ascii="Cambria Math" w:hAnsi="Cambria Math" w:eastAsia="楷体"/>
                        <w:sz w:val="24"/>
                      </w:rPr>
                    </m:ctrlPr>
                  </m:e>
                </m:d>
                <m:ctrlPr>
                  <w:rPr>
                    <w:rFonts w:hint="default" w:ascii="Cambria Math" w:hAnsi="Cambria Math" w:eastAsia="楷体"/>
                    <w:sz w:val="24"/>
                  </w:rPr>
                </m:ctrlPr>
              </m:e>
            </m:mr>
            <m:mr>
              <m:e>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env</m:t>
                    </m:r>
                    <m:ctrlPr>
                      <w:rPr>
                        <w:rFonts w:hint="default"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U</m:t>
                    </m:r>
                    <m:ctrlPr>
                      <w:rPr>
                        <w:rFonts w:hint="default" w:ascii="Cambria Math" w:hAnsi="Cambria Math" w:eastAsia="楷体"/>
                        <w:sz w:val="24"/>
                      </w:rPr>
                    </m:ctrlPr>
                  </m:e>
                  <m:sub>
                    <m:r>
                      <m:rPr/>
                      <w:rPr>
                        <w:rFonts w:hint="default" w:ascii="Cambria Math" w:hAnsi="Cambria Math" w:eastAsia="楷体"/>
                        <w:sz w:val="24"/>
                      </w:rPr>
                      <m:t>env</m:t>
                    </m:r>
                    <m:ctrlPr>
                      <w:rPr>
                        <w:rFonts w:hint="default"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T</m:t>
                    </m:r>
                    <m:ctrlPr>
                      <w:rPr>
                        <w:rFonts w:hint="default" w:ascii="Cambria Math" w:hAnsi="Cambria Math" w:eastAsia="楷体"/>
                        <w:sz w:val="24"/>
                      </w:rPr>
                    </m:ctrlPr>
                  </m:e>
                  <m:sub>
                    <m:r>
                      <m:rPr/>
                      <w:rPr>
                        <w:rFonts w:hint="default" w:ascii="Cambria Math" w:hAnsi="Cambria Math" w:eastAsia="楷体"/>
                        <w:sz w:val="24"/>
                      </w:rPr>
                      <m:t>a</m:t>
                    </m:r>
                    <m:ctrlPr>
                      <w:rPr>
                        <w:rFonts w:hint="default"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T</m:t>
                    </m:r>
                    <m:ctrlPr>
                      <w:rPr>
                        <w:rFonts w:hint="default" w:ascii="Cambria Math" w:hAnsi="Cambria Math" w:eastAsia="楷体"/>
                        <w:sz w:val="24"/>
                      </w:rPr>
                    </m:ctrlPr>
                  </m:e>
                  <m:sub>
                    <m:r>
                      <m:rPr/>
                      <w:rPr>
                        <w:rFonts w:hint="default" w:ascii="Cambria Math" w:hAnsi="Cambria Math" w:eastAsia="楷体"/>
                        <w:sz w:val="24"/>
                      </w:rPr>
                      <m:t>in</m:t>
                    </m:r>
                    <m:ctrlPr>
                      <w:rPr>
                        <w:rFonts w:hint="default" w:ascii="Cambria Math" w:hAnsi="Cambria Math" w:eastAsia="楷体"/>
                        <w:sz w:val="24"/>
                      </w:rPr>
                    </m:ctrlPr>
                  </m:sub>
                </m:sSub>
                <m:r>
                  <m:rPr/>
                  <w:rPr>
                    <w:rFonts w:hint="default" w:ascii="Cambria Math" w:hAnsi="Cambria Math" w:eastAsia="楷体"/>
                    <w:sz w:val="24"/>
                  </w:rPr>
                  <m:t>)</m:t>
                </m:r>
                <m:ctrlPr>
                  <w:rPr>
                    <w:rFonts w:hint="default" w:ascii="Cambria Math" w:hAnsi="Cambria Math" w:eastAsia="楷体"/>
                    <w:sz w:val="24"/>
                  </w:rPr>
                </m:ctrlPr>
              </m:e>
            </m:mr>
            <m:mr>
              <m:e>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internal</m:t>
                    </m:r>
                    <m:ctrlPr>
                      <w:rPr>
                        <w:rFonts w:hint="default"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P</m:t>
                    </m:r>
                    <m:ctrlPr>
                      <w:rPr>
                        <w:rFonts w:hint="default" w:ascii="Cambria Math" w:hAnsi="Cambria Math" w:eastAsia="楷体"/>
                        <w:sz w:val="24"/>
                      </w:rPr>
                    </m:ctrlPr>
                  </m:e>
                  <m:sub>
                    <m:r>
                      <m:rPr/>
                      <w:rPr>
                        <w:rFonts w:hint="default" w:ascii="Cambria Math" w:hAnsi="Cambria Math" w:eastAsia="楷体"/>
                        <w:sz w:val="24"/>
                      </w:rPr>
                      <m:t>base</m:t>
                    </m:r>
                    <m:ctrlPr>
                      <w:rPr>
                        <w:rFonts w:hint="default" w:ascii="Cambria Math" w:hAnsi="Cambria Math" w:eastAsia="楷体"/>
                        <w:sz w:val="24"/>
                      </w:rPr>
                    </m:ctrlPr>
                  </m:sub>
                </m:sSub>
                <m:r>
                  <m:rPr/>
                  <w:rPr>
                    <w:rFonts w:hint="default" w:ascii="Cambria Math" w:hAnsi="Cambria Math" w:eastAsia="楷体"/>
                    <w:sz w:val="24"/>
                  </w:rPr>
                  <m:t>⋅S)+(</m:t>
                </m:r>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person</m:t>
                    </m:r>
                    <m:ctrlPr>
                      <w:rPr>
                        <w:rFonts w:hint="default" w:ascii="Cambria Math" w:hAnsi="Cambria Math" w:eastAsia="楷体"/>
                        <w:sz w:val="24"/>
                      </w:rPr>
                    </m:ctrlPr>
                  </m:sub>
                </m:sSub>
                <m:r>
                  <m:rPr/>
                  <w:rPr>
                    <w:rFonts w:hint="default" w:ascii="Cambria Math" w:hAnsi="Cambria Math" w:eastAsia="楷体"/>
                    <w:sz w:val="24"/>
                  </w:rPr>
                  <m:t>⋅S)</m:t>
                </m:r>
                <m:ctrlPr>
                  <w:rPr>
                    <w:rFonts w:hint="default" w:ascii="Cambria Math" w:hAnsi="Cambria Math" w:eastAsia="楷体"/>
                    <w:sz w:val="24"/>
                  </w:rPr>
                </m:ctrlPr>
              </m:e>
            </m:mr>
            <m:mr>
              <m:e>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latent</m:t>
                    </m:r>
                    <m:ctrlPr>
                      <w:rPr>
                        <w:rFonts w:hint="default"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m:t>
                </m:r>
                <m:func>
                  <m:funcPr>
                    <m:ctrlPr>
                      <w:rPr>
                        <w:rFonts w:hint="default" w:ascii="Cambria Math" w:hAnsi="Cambria Math" w:eastAsia="楷体"/>
                        <w:sz w:val="24"/>
                      </w:rPr>
                    </m:ctrlPr>
                  </m:funcPr>
                  <m:fName>
                    <m:limLow>
                      <m:limLowPr>
                        <m:ctrlPr>
                          <w:rPr>
                            <w:rFonts w:hint="default" w:ascii="Cambria Math" w:hAnsi="Cambria Math" w:eastAsia="楷体"/>
                            <w:sz w:val="24"/>
                          </w:rPr>
                        </m:ctrlPr>
                      </m:limLowPr>
                      <m:e>
                        <m:r>
                          <m:rPr>
                            <m:sty m:val="p"/>
                          </m:rPr>
                          <w:rPr>
                            <w:rFonts w:hint="default" w:ascii="Cambria Math" w:hAnsi="Cambria Math" w:eastAsia="楷体"/>
                            <w:sz w:val="24"/>
                          </w:rPr>
                          <m:t>max</m:t>
                        </m:r>
                        <m:ctrlPr>
                          <w:rPr>
                            <w:rFonts w:hint="default" w:ascii="Cambria Math" w:hAnsi="Cambria Math" w:eastAsia="楷体"/>
                            <w:sz w:val="24"/>
                          </w:rPr>
                        </m:ctrlPr>
                      </m:e>
                      <m:lim>
                        <m:ctrlPr>
                          <w:rPr>
                            <w:rFonts w:hint="default" w:ascii="Cambria Math" w:hAnsi="Cambria Math" w:eastAsia="楷体"/>
                            <w:sz w:val="24"/>
                          </w:rPr>
                        </m:ctrlPr>
                      </m:lim>
                    </m:limLow>
                    <m:ctrlPr>
                      <w:rPr>
                        <w:rFonts w:hint="default" w:ascii="Cambria Math" w:hAnsi="Cambria Math" w:eastAsia="楷体"/>
                        <w:sz w:val="24"/>
                      </w:rPr>
                    </m:ctrlPr>
                  </m:fName>
                  <m:e>
                    <m:r>
                      <m:rPr/>
                      <w:rPr>
                        <w:rFonts w:hint="default" w:ascii="Cambria Math" w:hAnsi="Cambria Math" w:eastAsia="楷体"/>
                        <w:sz w:val="24"/>
                      </w:rPr>
                      <m:t>(</m:t>
                    </m:r>
                    <m:ctrlPr>
                      <w:rPr>
                        <w:rFonts w:hint="default" w:ascii="Cambria Math" w:hAnsi="Cambria Math" w:eastAsia="楷体"/>
                        <w:sz w:val="24"/>
                      </w:rPr>
                    </m:ctrlPr>
                  </m:e>
                </m:func>
                <m:r>
                  <m:rPr/>
                  <w:rPr>
                    <w:rFonts w:hint="default" w:ascii="Cambria Math" w:hAnsi="Cambria Math" w:eastAsia="楷体"/>
                    <w:sz w:val="24"/>
                  </w:rPr>
                  <m:t>0,15⋅(</m:t>
                </m:r>
                <m:sSub>
                  <m:sSubPr>
                    <m:ctrlPr>
                      <w:rPr>
                        <w:rFonts w:hint="default" w:ascii="Cambria Math" w:hAnsi="Cambria Math" w:eastAsia="楷体"/>
                        <w:sz w:val="24"/>
                      </w:rPr>
                    </m:ctrlPr>
                  </m:sSubPr>
                  <m:e>
                    <m:r>
                      <m:rPr/>
                      <w:rPr>
                        <w:rFonts w:hint="default" w:ascii="Cambria Math" w:hAnsi="Cambria Math" w:eastAsia="楷体"/>
                        <w:sz w:val="24"/>
                      </w:rPr>
                      <m:t>T</m:t>
                    </m:r>
                    <m:ctrlPr>
                      <w:rPr>
                        <w:rFonts w:hint="default" w:ascii="Cambria Math" w:hAnsi="Cambria Math" w:eastAsia="楷体"/>
                        <w:sz w:val="24"/>
                      </w:rPr>
                    </m:ctrlPr>
                  </m:e>
                  <m:sub>
                    <m:r>
                      <m:rPr/>
                      <w:rPr>
                        <w:rFonts w:hint="default" w:ascii="Cambria Math" w:hAnsi="Cambria Math" w:eastAsia="楷体"/>
                        <w:sz w:val="24"/>
                      </w:rPr>
                      <m:t>dew</m:t>
                    </m:r>
                    <m:ctrlPr>
                      <w:rPr>
                        <w:rFonts w:hint="default" w:ascii="Cambria Math" w:hAnsi="Cambria Math" w:eastAsia="楷体"/>
                        <w:sz w:val="24"/>
                      </w:rPr>
                    </m:ctrlPr>
                  </m:sub>
                </m:sSub>
                <m:r>
                  <m:rPr/>
                  <w:rPr>
                    <w:rFonts w:hint="default" w:ascii="Cambria Math" w:hAnsi="Cambria Math" w:eastAsia="楷体"/>
                    <w:sz w:val="24"/>
                  </w:rPr>
                  <m:t>−15))⋅S</m:t>
                </m:r>
                <m:ctrlPr>
                  <w:rPr>
                    <w:rFonts w:hint="default" w:ascii="Cambria Math" w:hAnsi="Cambria Math" w:eastAsia="楷体"/>
                    <w:sz w:val="24"/>
                  </w:rPr>
                </m:ctrlPr>
              </m:e>
            </m:mr>
          </m:m>
        </m:oMath>
      </m:oMathPara>
    </w:p>
    <w:p w14:paraId="4E2E6BA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default" w:hAnsi="Cambria Math" w:eastAsia="楷体"/>
          <w:i w:val="0"/>
          <w:sz w:val="24"/>
        </w:rPr>
      </w:pPr>
      <m:oMathPara>
        <m:oMath>
          <m:sSub>
            <m:sSubPr>
              <m:ctrlPr>
                <w:rPr>
                  <w:rFonts w:hint="default" w:ascii="Cambria Math" w:hAnsi="Cambria Math" w:eastAsia="楷体"/>
                  <w:sz w:val="24"/>
                </w:rPr>
              </m:ctrlPr>
            </m:sSubPr>
            <m:e>
              <m:r>
                <m:rPr/>
                <w:rPr>
                  <w:rFonts w:hint="default" w:ascii="Cambria Math" w:hAnsi="Cambria Math" w:eastAsia="楷体"/>
                  <w:sz w:val="24"/>
                </w:rPr>
                <m:t>Q</m:t>
              </m:r>
              <m:ctrlPr>
                <w:rPr>
                  <w:rFonts w:ascii="Cambria Math" w:hAnsi="Cambria Math" w:eastAsia="楷体"/>
                  <w:sz w:val="24"/>
                </w:rPr>
              </m:ctrlPr>
            </m:e>
            <m:sub>
              <m:r>
                <m:rPr/>
                <w:rPr>
                  <w:rFonts w:hint="default" w:ascii="Cambria Math" w:hAnsi="Cambria Math" w:eastAsia="楷体"/>
                  <w:sz w:val="24"/>
                </w:rPr>
                <m:t>load</m:t>
              </m:r>
              <m:ctrlPr>
                <w:rPr>
                  <w:rFonts w:ascii="Cambria Math" w:hAnsi="Cambria Math" w:eastAsia="楷体"/>
                  <w:sz w:val="24"/>
                </w:rPr>
              </m:ctrlPr>
            </m:sub>
          </m:sSub>
          <m:r>
            <m:rPr/>
            <w:rPr>
              <w:rFonts w:hint="default" w:ascii="Cambria Math" w:hAnsi="Cambria Math" w:eastAsia="楷体"/>
              <w:sz w:val="24"/>
            </w:rPr>
            <m:t>=</m:t>
          </m:r>
          <m:d>
            <m:dPr>
              <m:begChr m:val="{"/>
              <m:endChr m:val=""/>
              <m:ctrlPr>
                <w:rPr>
                  <w:rFonts w:hint="default" w:ascii="Cambria Math" w:hAnsi="Cambria Math" w:eastAsia="楷体"/>
                  <w:sz w:val="24"/>
                </w:rPr>
              </m:ctrlPr>
            </m:dPr>
            <m:e>
              <m:eqArr>
                <m:eqArrPr>
                  <m:ctrlPr>
                    <w:rPr>
                      <w:rFonts w:hint="default" w:ascii="Cambria Math" w:hAnsi="Cambria Math" w:eastAsia="楷体"/>
                      <w:sz w:val="24"/>
                    </w:rPr>
                  </m:ctrlPr>
                </m:eqArrPr>
                <m:e>
                  <m:r>
                    <m:rPr/>
                    <w:rPr>
                      <w:rFonts w:hint="default" w:ascii="Cambria Math" w:hAnsi="Cambria Math" w:eastAsia="楷体"/>
                      <w:sz w:val="24"/>
                    </w:rPr>
                    <m:t>A⋅</m:t>
                  </m:r>
                  <m:func>
                    <m:funcPr>
                      <m:ctrlPr>
                        <w:rPr>
                          <w:rFonts w:hint="default" w:ascii="Cambria Math" w:hAnsi="Cambria Math" w:eastAsia="楷体"/>
                          <w:sz w:val="24"/>
                        </w:rPr>
                      </m:ctrlPr>
                    </m:funcPr>
                    <m:fName>
                      <m:limLow>
                        <m:limLowPr>
                          <m:ctrlPr>
                            <w:rPr>
                              <w:rFonts w:hint="default" w:ascii="Cambria Math" w:hAnsi="Cambria Math" w:eastAsia="楷体"/>
                              <w:sz w:val="24"/>
                            </w:rPr>
                          </m:ctrlPr>
                        </m:limLowPr>
                        <m:e>
                          <m:r>
                            <m:rPr>
                              <m:sty m:val="p"/>
                            </m:rPr>
                            <w:rPr>
                              <w:rFonts w:hint="default" w:ascii="Cambria Math" w:hAnsi="Cambria Math" w:eastAsia="楷体"/>
                              <w:sz w:val="24"/>
                            </w:rPr>
                            <m:t>max</m:t>
                          </m:r>
                          <m:ctrlPr>
                            <w:rPr>
                              <w:rFonts w:ascii="Cambria Math" w:hAnsi="Cambria Math" w:eastAsia="楷体"/>
                              <w:sz w:val="24"/>
                            </w:rPr>
                          </m:ctrlPr>
                        </m:e>
                        <m:lim>
                          <m:ctrlPr>
                            <w:rPr>
                              <w:rFonts w:ascii="Cambria Math" w:hAnsi="Cambria Math" w:eastAsia="楷体"/>
                              <w:sz w:val="24"/>
                            </w:rPr>
                          </m:ctrlPr>
                        </m:lim>
                      </m:limLow>
                      <m:ctrlPr>
                        <w:rPr>
                          <w:rFonts w:hint="default" w:ascii="Cambria Math" w:hAnsi="Cambria Math" w:eastAsia="楷体"/>
                          <w:sz w:val="24"/>
                        </w:rPr>
                      </m:ctrlPr>
                    </m:fName>
                    <m:e>
                      <m:r>
                        <m:rPr/>
                        <w:rPr>
                          <w:rFonts w:hint="default" w:ascii="Cambria Math" w:hAnsi="Cambria Math" w:eastAsia="楷体"/>
                          <w:sz w:val="24"/>
                        </w:rPr>
                        <m:t>(</m:t>
                      </m:r>
                      <m:ctrlPr>
                        <w:rPr>
                          <w:rFonts w:hint="default" w:ascii="Cambria Math" w:hAnsi="Cambria Math" w:eastAsia="楷体"/>
                          <w:sz w:val="24"/>
                        </w:rPr>
                      </m:ctrlPr>
                    </m:e>
                  </m:func>
                  <m:r>
                    <m:rPr/>
                    <w:rPr>
                      <w:rFonts w:hint="default" w:ascii="Cambria Math" w:hAnsi="Cambria Math" w:eastAsia="楷体"/>
                      <w:sz w:val="24"/>
                    </w:rPr>
                    <m:t>0,</m:t>
                  </m:r>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env</m:t>
                      </m:r>
                      <m:ctrlPr>
                        <w:rPr>
                          <w:rFonts w:hint="default"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internal</m:t>
                      </m:r>
                      <m:ctrlPr>
                        <w:rPr>
                          <w:rFonts w:hint="default"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latent</m:t>
                      </m:r>
                      <m:ctrlPr>
                        <w:rPr>
                          <w:rFonts w:hint="default" w:ascii="Cambria Math" w:hAnsi="Cambria Math" w:eastAsia="楷体"/>
                          <w:sz w:val="24"/>
                        </w:rPr>
                      </m:ctrlPr>
                    </m:sub>
                  </m:sSub>
                  <m:r>
                    <m:rPr/>
                    <w:rPr>
                      <w:rFonts w:hint="default" w:ascii="Cambria Math" w:hAnsi="Cambria Math" w:eastAsia="楷体"/>
                      <w:sz w:val="24"/>
                    </w:rPr>
                    <m:t>)/1000,制冷工况</m:t>
                  </m:r>
                  <m:ctrlPr>
                    <w:rPr>
                      <w:rFonts w:hint="default" w:ascii="Cambria Math" w:hAnsi="Cambria Math" w:eastAsia="楷体"/>
                      <w:sz w:val="24"/>
                    </w:rPr>
                  </m:ctrlPr>
                </m:e>
                <m:e>
                  <m:r>
                    <m:rPr/>
                    <w:rPr>
                      <w:rFonts w:hint="default" w:ascii="Cambria Math" w:hAnsi="Cambria Math" w:eastAsia="楷体"/>
                      <w:sz w:val="24"/>
                    </w:rPr>
                    <m:t>A⋅</m:t>
                  </m:r>
                  <m:func>
                    <m:funcPr>
                      <m:ctrlPr>
                        <w:rPr>
                          <w:rFonts w:hint="default" w:ascii="Cambria Math" w:hAnsi="Cambria Math" w:eastAsia="楷体"/>
                          <w:sz w:val="24"/>
                        </w:rPr>
                      </m:ctrlPr>
                    </m:funcPr>
                    <m:fName>
                      <m:limLow>
                        <m:limLowPr>
                          <m:ctrlPr>
                            <w:rPr>
                              <w:rFonts w:hint="default" w:ascii="Cambria Math" w:hAnsi="Cambria Math" w:eastAsia="楷体"/>
                              <w:sz w:val="24"/>
                            </w:rPr>
                          </m:ctrlPr>
                        </m:limLowPr>
                        <m:e>
                          <m:r>
                            <m:rPr>
                              <m:sty m:val="p"/>
                            </m:rPr>
                            <w:rPr>
                              <w:rFonts w:hint="default" w:ascii="Cambria Math" w:hAnsi="Cambria Math" w:eastAsia="楷体"/>
                              <w:sz w:val="24"/>
                            </w:rPr>
                            <m:t>max</m:t>
                          </m:r>
                          <m:ctrlPr>
                            <w:rPr>
                              <w:rFonts w:ascii="Cambria Math" w:hAnsi="Cambria Math" w:eastAsia="楷体"/>
                              <w:sz w:val="24"/>
                            </w:rPr>
                          </m:ctrlPr>
                        </m:e>
                        <m:lim>
                          <m:ctrlPr>
                            <w:rPr>
                              <w:rFonts w:ascii="Cambria Math" w:hAnsi="Cambria Math" w:eastAsia="楷体"/>
                              <w:sz w:val="24"/>
                            </w:rPr>
                          </m:ctrlPr>
                        </m:lim>
                      </m:limLow>
                      <m:ctrlPr>
                        <w:rPr>
                          <w:rFonts w:hint="default" w:ascii="Cambria Math" w:hAnsi="Cambria Math" w:eastAsia="楷体"/>
                          <w:sz w:val="24"/>
                        </w:rPr>
                      </m:ctrlPr>
                    </m:fName>
                    <m:e>
                      <m:r>
                        <m:rPr/>
                        <w:rPr>
                          <w:rFonts w:hint="default" w:ascii="Cambria Math" w:hAnsi="Cambria Math" w:eastAsia="楷体"/>
                          <w:sz w:val="24"/>
                        </w:rPr>
                        <m:t>(</m:t>
                      </m:r>
                      <m:ctrlPr>
                        <w:rPr>
                          <w:rFonts w:hint="default" w:ascii="Cambria Math" w:hAnsi="Cambria Math" w:eastAsia="楷体"/>
                          <w:sz w:val="24"/>
                        </w:rPr>
                      </m:ctrlPr>
                    </m:e>
                  </m:func>
                  <m:r>
                    <m:rPr/>
                    <w:rPr>
                      <w:rFonts w:hint="default" w:ascii="Cambria Math" w:hAnsi="Cambria Math" w:eastAsia="楷体"/>
                      <w:sz w:val="24"/>
                    </w:rPr>
                    <m:t>0,|</m:t>
                  </m:r>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env</m:t>
                      </m:r>
                      <m:ctrlPr>
                        <w:rPr>
                          <w:rFonts w:hint="default"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Q</m:t>
                      </m:r>
                      <m:ctrlPr>
                        <w:rPr>
                          <w:rFonts w:hint="default" w:ascii="Cambria Math" w:hAnsi="Cambria Math" w:eastAsia="楷体"/>
                          <w:sz w:val="24"/>
                        </w:rPr>
                      </m:ctrlPr>
                    </m:e>
                    <m:sub>
                      <m:r>
                        <m:rPr/>
                        <w:rPr>
                          <w:rFonts w:hint="default" w:ascii="Cambria Math" w:hAnsi="Cambria Math" w:eastAsia="楷体"/>
                          <w:sz w:val="24"/>
                        </w:rPr>
                        <m:t>internal</m:t>
                      </m:r>
                      <m:ctrlPr>
                        <w:rPr>
                          <w:rFonts w:hint="default" w:ascii="Cambria Math" w:hAnsi="Cambria Math" w:eastAsia="楷体"/>
                          <w:sz w:val="24"/>
                        </w:rPr>
                      </m:ctrlPr>
                    </m:sub>
                  </m:sSub>
                  <m:r>
                    <m:rPr/>
                    <w:rPr>
                      <w:rFonts w:hint="default" w:ascii="Cambria Math" w:hAnsi="Cambria Math" w:eastAsia="楷体"/>
                      <w:sz w:val="24"/>
                    </w:rPr>
                    <m:t>)/1000,供暖工况</m:t>
                  </m:r>
                  <m:ctrlPr>
                    <w:rPr>
                      <w:rFonts w:hint="default" w:ascii="Cambria Math" w:hAnsi="Cambria Math" w:eastAsia="楷体"/>
                      <w:sz w:val="24"/>
                    </w:rPr>
                  </m:ctrlPr>
                </m:e>
              </m:eqArr>
              <m:ctrlPr>
                <w:rPr>
                  <w:rFonts w:hint="default" w:ascii="Cambria Math" w:hAnsi="Cambria Math" w:eastAsia="楷体"/>
                  <w:sz w:val="24"/>
                </w:rPr>
              </m:ctrlPr>
            </m:e>
          </m:d>
        </m:oMath>
      </m:oMathPara>
    </w:p>
    <w:p w14:paraId="5EA9F1A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default" w:hAnsi="Cambria Math" w:eastAsia="楷体"/>
          <w:i w:val="0"/>
          <w:sz w:val="24"/>
        </w:rPr>
      </w:pPr>
      <m:oMathPara>
        <m:oMath>
          <m:r>
            <m:rPr/>
            <w:rPr>
              <w:rFonts w:hint="default" w:ascii="Cambria Math" w:hAnsi="Cambria Math" w:eastAsia="楷体"/>
              <w:sz w:val="24"/>
            </w:rPr>
            <m:t>PLR=clip</m:t>
          </m:r>
          <m:d>
            <m:dPr>
              <m:ctrlPr>
                <w:rPr>
                  <w:rFonts w:hint="default" w:ascii="Cambria Math" w:hAnsi="Cambria Math" w:eastAsia="楷体"/>
                  <w:sz w:val="24"/>
                </w:rPr>
              </m:ctrlPr>
            </m:dPr>
            <m:e>
              <m:f>
                <m:fPr>
                  <m:ctrlPr>
                    <w:rPr>
                      <w:rFonts w:hint="default" w:ascii="Cambria Math" w:hAnsi="Cambria Math" w:eastAsia="楷体"/>
                      <w:sz w:val="24"/>
                    </w:rPr>
                  </m:ctrlPr>
                </m:fPr>
                <m:num>
                  <m:sSub>
                    <m:sSubPr>
                      <m:ctrlPr>
                        <w:rPr>
                          <w:rFonts w:hint="default" w:ascii="Cambria Math" w:hAnsi="Cambria Math" w:eastAsia="楷体"/>
                          <w:sz w:val="24"/>
                        </w:rPr>
                      </m:ctrlPr>
                    </m:sSubPr>
                    <m:e>
                      <m:r>
                        <m:rPr/>
                        <w:rPr>
                          <w:rFonts w:hint="default" w:ascii="Cambria Math" w:hAnsi="Cambria Math" w:eastAsia="楷体"/>
                          <w:sz w:val="24"/>
                        </w:rPr>
                        <m:t>Q</m:t>
                      </m:r>
                      <m:ctrlPr>
                        <w:rPr>
                          <w:rFonts w:ascii="Cambria Math" w:hAnsi="Cambria Math" w:eastAsia="楷体"/>
                          <w:sz w:val="24"/>
                        </w:rPr>
                      </m:ctrlPr>
                    </m:e>
                    <m:sub>
                      <m:r>
                        <m:rPr/>
                        <w:rPr>
                          <w:rFonts w:hint="default" w:ascii="Cambria Math" w:hAnsi="Cambria Math" w:eastAsia="楷体"/>
                          <w:sz w:val="24"/>
                        </w:rPr>
                        <m:t>load</m:t>
                      </m:r>
                      <m:ctrlPr>
                        <w:rPr>
                          <w:rFonts w:ascii="Cambria Math" w:hAnsi="Cambria Math" w:eastAsia="楷体"/>
                          <w:sz w:val="24"/>
                        </w:rPr>
                      </m:ctrlPr>
                    </m:sub>
                  </m:sSub>
                  <m:ctrlPr>
                    <w:rPr>
                      <w:rFonts w:hint="default" w:ascii="Cambria Math" w:hAnsi="Cambria Math" w:eastAsia="楷体"/>
                      <w:sz w:val="24"/>
                    </w:rPr>
                  </m:ctrlPr>
                </m:num>
                <m:den>
                  <m:sSub>
                    <m:sSubPr>
                      <m:ctrlPr>
                        <w:rPr>
                          <w:rFonts w:hint="default" w:ascii="Cambria Math" w:hAnsi="Cambria Math" w:eastAsia="楷体"/>
                          <w:sz w:val="24"/>
                        </w:rPr>
                      </m:ctrlPr>
                    </m:sSubPr>
                    <m:e>
                      <m:r>
                        <m:rPr/>
                        <w:rPr>
                          <w:rFonts w:hint="default" w:ascii="Cambria Math" w:hAnsi="Cambria Math" w:eastAsia="楷体"/>
                          <w:sz w:val="24"/>
                        </w:rPr>
                        <m:t>Q</m:t>
                      </m:r>
                      <m:ctrlPr>
                        <w:rPr>
                          <w:rFonts w:ascii="Cambria Math" w:hAnsi="Cambria Math" w:eastAsia="楷体"/>
                          <w:sz w:val="24"/>
                        </w:rPr>
                      </m:ctrlPr>
                    </m:e>
                    <m:sub>
                      <m:r>
                        <m:rPr/>
                        <w:rPr>
                          <w:rFonts w:hint="default" w:ascii="Cambria Math" w:hAnsi="Cambria Math" w:eastAsia="楷体"/>
                          <w:sz w:val="24"/>
                        </w:rPr>
                        <m:t>design</m:t>
                      </m:r>
                      <m:ctrlPr>
                        <w:rPr>
                          <w:rFonts w:ascii="Cambria Math" w:hAnsi="Cambria Math" w:eastAsia="楷体"/>
                          <w:sz w:val="24"/>
                        </w:rPr>
                      </m:ctrlPr>
                    </m:sub>
                  </m:sSub>
                  <m:ctrlPr>
                    <w:rPr>
                      <w:rFonts w:hint="default" w:ascii="Cambria Math" w:hAnsi="Cambria Math" w:eastAsia="楷体"/>
                      <w:sz w:val="24"/>
                    </w:rPr>
                  </m:ctrlPr>
                </m:den>
              </m:f>
              <m:r>
                <m:rPr/>
                <w:rPr>
                  <w:rFonts w:hint="default" w:ascii="Cambria Math" w:hAnsi="Cambria Math" w:eastAsia="楷体"/>
                  <w:sz w:val="24"/>
                </w:rPr>
                <m:t>,0,1</m:t>
              </m:r>
              <m:ctrlPr>
                <w:rPr>
                  <w:rFonts w:hint="default" w:ascii="Cambria Math" w:hAnsi="Cambria Math" w:eastAsia="楷体"/>
                  <w:sz w:val="24"/>
                </w:rPr>
              </m:ctrlPr>
            </m:e>
          </m:d>
        </m:oMath>
      </m:oMathPara>
    </w:p>
    <w:p w14:paraId="3F6F589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其中：</w:t>
      </w:r>
    </w:p>
    <w:p w14:paraId="24965E48">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i/>
          <w:iCs/>
          <w:kern w:val="2"/>
          <w:sz w:val="24"/>
          <w:szCs w:val="24"/>
          <w:lang w:val="en-US" w:eastAsia="zh-CN" w:bidi="ar-SA"/>
        </w:rPr>
        <w:t>·</w:t>
      </w:r>
      <w:r>
        <w:rPr>
          <w:rFonts w:hint="default" w:ascii="Times New Roman" w:hAnsi="Times New Roman" w:eastAsia="楷体" w:cstheme="minorBidi"/>
          <w:b w:val="0"/>
          <w:bCs w:val="0"/>
          <w:i/>
          <w:iCs/>
          <w:kern w:val="2"/>
          <w:sz w:val="24"/>
          <w:szCs w:val="24"/>
          <w:lang w:val="en-US" w:eastAsia="zh-CN" w:bidi="ar-SA"/>
        </w:rPr>
        <w:t>A</w:t>
      </w:r>
      <w:r>
        <w:rPr>
          <w:rFonts w:hint="eastAsia" w:ascii="Times New Roman" w:hAnsi="Times New Roman" w:eastAsia="楷体" w:cstheme="minorBidi"/>
          <w:b w:val="0"/>
          <w:bCs w:val="0"/>
          <w:kern w:val="2"/>
          <w:sz w:val="24"/>
          <w:szCs w:val="24"/>
          <w:lang w:val="en-US" w:eastAsia="zh-CN" w:bidi="ar-SA"/>
        </w:rPr>
        <w:t xml:space="preserve"> </w:t>
      </w:r>
      <w:r>
        <w:rPr>
          <w:rFonts w:hint="eastAsia" w:ascii="Times New Roman" w:hAnsi="Times New Roman" w:eastAsia="楷体" w:cstheme="minorBidi"/>
          <w:b w:val="0"/>
          <w:bCs w:val="0"/>
          <w:kern w:val="2"/>
          <w:sz w:val="24"/>
          <w:szCs w:val="24"/>
          <w:lang w:val="en-US" w:eastAsia="zh-CN" w:bidi="ar-SA"/>
        </w:rPr>
        <w:t>表示建筑面积；</w:t>
      </w:r>
    </w:p>
    <w:p w14:paraId="1FAD3F9F">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i/>
          <w:iCs/>
          <w:kern w:val="2"/>
          <w:sz w:val="24"/>
          <w:szCs w:val="24"/>
          <w:lang w:val="en-US" w:eastAsia="zh-CN" w:bidi="ar-SA"/>
        </w:rPr>
        <w:t>·</w:t>
      </w:r>
      <w:r>
        <w:rPr>
          <w:rFonts w:hint="eastAsia" w:ascii="Times New Roman" w:hAnsi="Times New Roman" w:eastAsia="楷体" w:cstheme="minorBidi"/>
          <w:b w:val="0"/>
          <w:bCs w:val="0"/>
          <w:i/>
          <w:iCs/>
          <w:kern w:val="2"/>
          <w:sz w:val="24"/>
          <w:szCs w:val="24"/>
          <w:lang w:val="en-US" w:eastAsia="zh-CN" w:bidi="ar-SA"/>
        </w:rPr>
        <w:t xml:space="preserve">S </w:t>
      </w:r>
      <w:r>
        <w:rPr>
          <w:rFonts w:hint="eastAsia" w:ascii="Times New Roman" w:hAnsi="Times New Roman" w:eastAsia="楷体" w:cstheme="minorBidi"/>
          <w:b w:val="0"/>
          <w:bCs w:val="0"/>
          <w:kern w:val="2"/>
          <w:sz w:val="24"/>
          <w:szCs w:val="24"/>
          <w:lang w:val="en-US" w:eastAsia="zh-CN" w:bidi="ar-SA"/>
        </w:rPr>
        <w:t>表示日程系数，反映建筑在不同小时、不同工作日状态下的占用强度</w:t>
      </w:r>
      <w:r>
        <w:rPr>
          <w:rFonts w:hint="eastAsia" w:ascii="Times New Roman" w:hAnsi="Times New Roman" w:cstheme="minorBidi"/>
          <w:b w:val="0"/>
          <w:bCs w:val="0"/>
          <w:kern w:val="2"/>
          <w:sz w:val="24"/>
          <w:szCs w:val="24"/>
          <w:lang w:val="en-US" w:eastAsia="zh-CN" w:bidi="ar-SA"/>
        </w:rPr>
        <w:t>；</w:t>
      </w:r>
    </w:p>
    <w:p w14:paraId="507C62E0">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iCs/>
          <w:kern w:val="2"/>
          <w:sz w:val="24"/>
          <w:szCs w:val="24"/>
          <w:lang w:val="en-US" w:eastAsia="zh-CN" w:bidi="ar-SA"/>
        </w:rPr>
        <w:t>·</w:t>
      </w:r>
      <m:oMath>
        <m:sSub>
          <m:sSubPr>
            <m:ctrlPr>
              <w:rPr>
                <w:rFonts w:hint="default" w:ascii="Cambria Math" w:hAnsi="Cambria Math" w:eastAsia="楷体" w:cstheme="minorBidi"/>
                <w:b w:val="0"/>
                <w:bCs w:val="0"/>
                <w:i/>
                <w:iCs/>
                <w:kern w:val="2"/>
                <w:sz w:val="24"/>
                <w:szCs w:val="24"/>
                <w:lang w:val="en-US" w:eastAsia="zh-CN" w:bidi="ar-SA"/>
              </w:rPr>
            </m:ctrlPr>
          </m:sSubPr>
          <m:e>
            <m:r>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i/>
                <w:iCs/>
                <w:kern w:val="2"/>
                <w:sz w:val="24"/>
                <w:szCs w:val="24"/>
                <w:lang w:val="en-US" w:eastAsia="zh-CN" w:bidi="ar-SA"/>
              </w:rPr>
            </m:ctrlPr>
          </m:e>
          <m:sub>
            <m:r>
              <m:rPr/>
              <w:rPr>
                <w:rFonts w:hint="default" w:ascii="Times New Roman" w:hAnsi="Times New Roman" w:eastAsia="楷体" w:cstheme="minorBidi"/>
                <w:kern w:val="2"/>
                <w:sz w:val="24"/>
                <w:szCs w:val="24"/>
                <w:lang w:val="en-US" w:eastAsia="zh-CN" w:bidi="ar-SA"/>
              </w:rPr>
              <m:t>a</m:t>
            </m:r>
            <m:ctrlPr>
              <w:rPr>
                <w:rFonts w:hint="eastAsia" w:ascii="Cambria Math" w:hAnsi="Cambria Math" w:eastAsia="楷体" w:cstheme="minorBidi"/>
                <w:b w:val="0"/>
                <w:bCs w:val="0"/>
                <w:i/>
                <w:iCs/>
                <w:kern w:val="2"/>
                <w:sz w:val="24"/>
                <w:szCs w:val="24"/>
                <w:lang w:val="en-US" w:eastAsia="zh-CN" w:bidi="ar-SA"/>
              </w:rPr>
            </m:ctrlPr>
          </m:sub>
        </m:sSub>
        <m:r>
          <m:rPr>
            <m:sty m:val="p"/>
          </m:rPr>
          <w:rPr>
            <w:rFonts w:hint="eastAsia" w:ascii="Times New Roman" w:hAnsi="Times New Roman" w:eastAsia="楷体" w:cstheme="minorBidi"/>
            <w:kern w:val="2"/>
            <w:sz w:val="24"/>
            <w:szCs w:val="24"/>
            <w:lang w:val="en-US" w:eastAsia="zh-CN" w:bidi="ar-SA"/>
          </w:rPr>
          <m:t xml:space="preserve"> </m:t>
        </m:r>
      </m:oMath>
      <w:r>
        <w:rPr>
          <w:rFonts w:hint="eastAsia" w:ascii="Times New Roman" w:hAnsi="Times New Roman" w:eastAsia="楷体" w:cstheme="minorBidi"/>
          <w:b w:val="0"/>
          <w:bCs w:val="0"/>
          <w:kern w:val="2"/>
          <w:sz w:val="24"/>
          <w:szCs w:val="24"/>
          <w:lang w:val="en-US" w:eastAsia="zh-CN" w:bidi="ar-SA"/>
        </w:rPr>
        <w:t>表示室外空气温度；</w:t>
      </w:r>
    </w:p>
    <w:p w14:paraId="2848F8A5">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表示露点温度；</w:t>
      </w:r>
    </w:p>
    <w:p w14:paraId="45163D7D">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in</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表示工况下的目标室内基准温度；</w:t>
      </w:r>
    </w:p>
    <w:p w14:paraId="6C6E2708">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Q</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env</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表示围护结构引起的环境负荷；</w:t>
      </w:r>
    </w:p>
    <w:p w14:paraId="24BFE97F">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Q</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internal</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表示内部设备与人员带来的内部负荷；</w:t>
      </w:r>
    </w:p>
    <w:p w14:paraId="171A13DA">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Q</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latent</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表示潜热负荷；</w:t>
      </w:r>
    </w:p>
    <w:p w14:paraId="4E7745C5">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PLR</m:t>
        </m:r>
      </m:oMath>
      <w:r>
        <w:rPr>
          <w:rFonts w:hint="eastAsia" w:ascii="Times New Roman" w:hAnsi="Times New Roman" w:eastAsia="楷体" w:cstheme="minorBidi"/>
          <w:b w:val="0"/>
          <w:bCs w:val="0"/>
          <w:kern w:val="2"/>
          <w:sz w:val="24"/>
          <w:szCs w:val="24"/>
          <w:lang w:val="en-US" w:eastAsia="zh-CN" w:bidi="ar-SA"/>
        </w:rPr>
        <w:t>表示部分负荷率。</w:t>
      </w:r>
    </w:p>
    <w:p w14:paraId="4EF34DDE">
      <w:pPr>
        <w:pStyle w:val="19"/>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在此基础上，空调期望能耗和总电耗进一步计算为：</w:t>
      </w:r>
    </w:p>
    <w:p w14:paraId="2AA40E3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m:oMathPara>
        <m:oMath>
          <m:r>
            <m:rPr/>
            <w:rPr>
              <w:rFonts w:hint="default" w:ascii="Cambria Math" w:hAnsi="Cambria Math" w:eastAsia="楷体"/>
              <w:sz w:val="24"/>
            </w:rPr>
            <m:t>HA</m:t>
          </m:r>
          <m:sSub>
            <m:sSubPr>
              <m:ctrlPr>
                <w:rPr>
                  <w:rFonts w:hint="default" w:ascii="Cambria Math" w:hAnsi="Cambria Math" w:eastAsia="楷体"/>
                  <w:sz w:val="24"/>
                </w:rPr>
              </m:ctrlPr>
            </m:sSubPr>
            <m:e>
              <m:r>
                <m:rPr/>
                <w:rPr>
                  <w:rFonts w:hint="default" w:ascii="Cambria Math" w:hAnsi="Cambria Math" w:eastAsia="楷体"/>
                  <w:sz w:val="24"/>
                </w:rPr>
                <m:t>C</m:t>
              </m:r>
              <m:ctrlPr>
                <w:rPr>
                  <w:rFonts w:ascii="Cambria Math" w:hAnsi="Cambria Math" w:eastAsia="楷体"/>
                  <w:sz w:val="24"/>
                </w:rPr>
              </m:ctrlPr>
            </m:e>
            <m:sub>
              <m:r>
                <m:rPr/>
                <w:rPr>
                  <w:rFonts w:hint="default" w:ascii="Cambria Math" w:hAnsi="Cambria Math" w:eastAsia="楷体"/>
                  <w:sz w:val="24"/>
                </w:rPr>
                <m:t>expected</m:t>
              </m:r>
              <m:ctrlPr>
                <w:rPr>
                  <w:rFonts w:ascii="Cambria Math" w:hAnsi="Cambria Math" w:eastAsia="楷体"/>
                  <w:sz w:val="24"/>
                </w:rPr>
              </m:ctrlPr>
            </m:sub>
          </m:sSub>
          <m:r>
            <m:rPr/>
            <w:rPr>
              <w:rFonts w:hint="default" w:ascii="Cambria Math" w:hAnsi="Cambria Math" w:eastAsia="楷体"/>
              <w:sz w:val="24"/>
            </w:rPr>
            <m:t>=</m:t>
          </m:r>
          <m:d>
            <m:dPr>
              <m:begChr m:val="{"/>
              <m:endChr m:val=""/>
              <m:ctrlPr>
                <w:rPr>
                  <w:rFonts w:hint="default" w:ascii="Cambria Math" w:hAnsi="Cambria Math" w:eastAsia="楷体"/>
                  <w:sz w:val="24"/>
                </w:rPr>
              </m:ctrlPr>
            </m:dPr>
            <m:e>
              <m:eqArr>
                <m:eqArrPr>
                  <m:ctrlPr>
                    <w:rPr>
                      <w:rFonts w:hint="default" w:ascii="Cambria Math" w:hAnsi="Cambria Math" w:eastAsia="楷体"/>
                      <w:sz w:val="24"/>
                    </w:rPr>
                  </m:ctrlPr>
                </m:eqArrPr>
                <m:e>
                  <m:sSub>
                    <m:sSubPr>
                      <m:ctrlPr>
                        <w:rPr>
                          <w:rFonts w:hint="default" w:ascii="Cambria Math" w:hAnsi="Cambria Math" w:eastAsia="楷体"/>
                          <w:sz w:val="24"/>
                        </w:rPr>
                      </m:ctrlPr>
                    </m:sSubPr>
                    <m:e>
                      <m:r>
                        <m:rPr/>
                        <w:rPr>
                          <w:rFonts w:hint="default" w:ascii="Cambria Math" w:hAnsi="Cambria Math" w:eastAsia="楷体"/>
                          <w:sz w:val="24"/>
                        </w:rPr>
                        <m:t>Q</m:t>
                      </m:r>
                      <m:ctrlPr>
                        <w:rPr>
                          <w:rFonts w:ascii="Cambria Math" w:hAnsi="Cambria Math" w:eastAsia="楷体"/>
                          <w:sz w:val="24"/>
                        </w:rPr>
                      </m:ctrlPr>
                    </m:e>
                    <m:sub>
                      <m:r>
                        <m:rPr/>
                        <w:rPr>
                          <w:rFonts w:hint="default" w:ascii="Cambria Math" w:hAnsi="Cambria Math" w:eastAsia="楷体"/>
                          <w:sz w:val="24"/>
                        </w:rPr>
                        <m:t>load</m:t>
                      </m:r>
                      <m:ctrlPr>
                        <w:rPr>
                          <w:rFonts w:ascii="Cambria Math" w:hAnsi="Cambria Math" w:eastAsia="楷体"/>
                          <w:sz w:val="24"/>
                        </w:rPr>
                      </m:ctrlPr>
                    </m:sub>
                  </m:sSub>
                  <m:r>
                    <m:rPr/>
                    <w:rPr>
                      <w:rFonts w:hint="default" w:ascii="Cambria Math" w:hAnsi="Cambria Math" w:eastAsia="楷体"/>
                      <w:sz w:val="24"/>
                    </w:rPr>
                    <m:t>/CO</m:t>
                  </m:r>
                  <m:sSub>
                    <m:sSubPr>
                      <m:ctrlPr>
                        <w:rPr>
                          <w:rFonts w:hint="default" w:ascii="Cambria Math" w:hAnsi="Cambria Math" w:eastAsia="楷体"/>
                          <w:sz w:val="24"/>
                        </w:rPr>
                      </m:ctrlPr>
                    </m:sSubPr>
                    <m:e>
                      <m:r>
                        <m:rPr/>
                        <w:rPr>
                          <w:rFonts w:hint="default" w:ascii="Cambria Math" w:hAnsi="Cambria Math" w:eastAsia="楷体"/>
                          <w:sz w:val="24"/>
                        </w:rPr>
                        <m:t>P</m:t>
                      </m:r>
                      <m:ctrlPr>
                        <w:rPr>
                          <w:rFonts w:ascii="Cambria Math" w:hAnsi="Cambria Math" w:eastAsia="楷体"/>
                          <w:sz w:val="24"/>
                        </w:rPr>
                      </m:ctrlPr>
                    </m:e>
                    <m:sub>
                      <m:r>
                        <m:rPr/>
                        <w:rPr>
                          <w:rFonts w:hint="default" w:ascii="Cambria Math" w:hAnsi="Cambria Math" w:eastAsia="楷体"/>
                          <w:sz w:val="24"/>
                        </w:rPr>
                        <m:t>cooling</m:t>
                      </m:r>
                      <m:ctrlPr>
                        <w:rPr>
                          <w:rFonts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E</m:t>
                      </m:r>
                      <m:ctrlPr>
                        <w:rPr>
                          <w:rFonts w:ascii="Cambria Math" w:hAnsi="Cambria Math" w:eastAsia="楷体"/>
                          <w:sz w:val="24"/>
                        </w:rPr>
                      </m:ctrlPr>
                    </m:e>
                    <m:sub>
                      <m:r>
                        <m:rPr/>
                        <w:rPr>
                          <w:rFonts w:hint="default" w:ascii="Cambria Math" w:hAnsi="Cambria Math" w:eastAsia="楷体"/>
                          <w:sz w:val="24"/>
                        </w:rPr>
                        <m:t>pump_run</m:t>
                      </m:r>
                      <m:ctrlPr>
                        <w:rPr>
                          <w:rFonts w:ascii="Cambria Math" w:hAnsi="Cambria Math" w:eastAsia="楷体"/>
                          <w:sz w:val="24"/>
                        </w:rPr>
                      </m:ctrlPr>
                    </m:sub>
                  </m:sSub>
                  <m:r>
                    <m:rPr/>
                    <w:rPr>
                      <w:rFonts w:hint="default" w:ascii="Cambria Math" w:hAnsi="Cambria Math" w:eastAsia="楷体"/>
                      <w:sz w:val="24"/>
                    </w:rPr>
                    <m:t>+0.5⋅</m:t>
                  </m:r>
                  <m:sSub>
                    <m:sSubPr>
                      <m:ctrlPr>
                        <w:rPr>
                          <w:rFonts w:hint="default" w:ascii="Cambria Math" w:hAnsi="Cambria Math" w:eastAsia="楷体"/>
                          <w:sz w:val="24"/>
                        </w:rPr>
                      </m:ctrlPr>
                    </m:sSubPr>
                    <m:e>
                      <m:r>
                        <m:rPr/>
                        <w:rPr>
                          <w:rFonts w:hint="default" w:ascii="Cambria Math" w:hAnsi="Cambria Math" w:eastAsia="楷体"/>
                          <w:sz w:val="24"/>
                        </w:rPr>
                        <m:t>E</m:t>
                      </m:r>
                      <m:ctrlPr>
                        <w:rPr>
                          <w:rFonts w:ascii="Cambria Math" w:hAnsi="Cambria Math" w:eastAsia="楷体"/>
                          <w:sz w:val="24"/>
                        </w:rPr>
                      </m:ctrlPr>
                    </m:e>
                    <m:sub>
                      <m:r>
                        <m:rPr/>
                        <w:rPr>
                          <w:rFonts w:hint="default" w:ascii="Cambria Math" w:hAnsi="Cambria Math" w:eastAsia="楷体"/>
                          <w:sz w:val="24"/>
                        </w:rPr>
                        <m:t>vent</m:t>
                      </m:r>
                      <m:ctrlPr>
                        <w:rPr>
                          <w:rFonts w:ascii="Cambria Math" w:hAnsi="Cambria Math" w:eastAsia="楷体"/>
                          <w:sz w:val="24"/>
                        </w:rPr>
                      </m:ctrlPr>
                    </m:sub>
                  </m:sSub>
                  <m:r>
                    <m:rPr/>
                    <w:rPr>
                      <w:rFonts w:hint="default" w:ascii="Cambria Math" w:hAnsi="Cambria Math" w:eastAsia="楷体"/>
                      <w:sz w:val="24"/>
                    </w:rPr>
                    <m:t>,制冷工况</m:t>
                  </m:r>
                  <m:ctrlPr>
                    <w:rPr>
                      <w:rFonts w:hint="default" w:ascii="Cambria Math" w:hAnsi="Cambria Math" w:eastAsia="楷体"/>
                      <w:sz w:val="24"/>
                    </w:rPr>
                  </m:ctrlPr>
                </m:e>
                <m:e>
                  <m:sSub>
                    <m:sSubPr>
                      <m:ctrlPr>
                        <w:rPr>
                          <w:rFonts w:hint="default" w:ascii="Cambria Math" w:hAnsi="Cambria Math" w:eastAsia="楷体"/>
                          <w:sz w:val="24"/>
                        </w:rPr>
                      </m:ctrlPr>
                    </m:sSubPr>
                    <m:e>
                      <m:r>
                        <m:rPr/>
                        <w:rPr>
                          <w:rFonts w:hint="default" w:ascii="Cambria Math" w:hAnsi="Cambria Math" w:eastAsia="楷体"/>
                          <w:sz w:val="24"/>
                        </w:rPr>
                        <m:t>Q</m:t>
                      </m:r>
                      <m:ctrlPr>
                        <w:rPr>
                          <w:rFonts w:ascii="Cambria Math" w:hAnsi="Cambria Math" w:eastAsia="楷体"/>
                          <w:sz w:val="24"/>
                        </w:rPr>
                      </m:ctrlPr>
                    </m:e>
                    <m:sub>
                      <m:r>
                        <m:rPr/>
                        <w:rPr>
                          <w:rFonts w:hint="default" w:ascii="Cambria Math" w:hAnsi="Cambria Math" w:eastAsia="楷体"/>
                          <w:sz w:val="24"/>
                        </w:rPr>
                        <m:t>load</m:t>
                      </m:r>
                      <m:ctrlPr>
                        <w:rPr>
                          <w:rFonts w:ascii="Cambria Math" w:hAnsi="Cambria Math" w:eastAsia="楷体"/>
                          <w:sz w:val="24"/>
                        </w:rPr>
                      </m:ctrlPr>
                    </m:sub>
                  </m:sSub>
                  <m:r>
                    <m:rPr/>
                    <w:rPr>
                      <w:rFonts w:hint="default" w:ascii="Cambria Math" w:hAnsi="Cambria Math" w:eastAsia="楷体"/>
                      <w:sz w:val="24"/>
                    </w:rPr>
                    <m:t>/CO</m:t>
                  </m:r>
                  <m:sSub>
                    <m:sSubPr>
                      <m:ctrlPr>
                        <w:rPr>
                          <w:rFonts w:hint="default" w:ascii="Cambria Math" w:hAnsi="Cambria Math" w:eastAsia="楷体"/>
                          <w:sz w:val="24"/>
                        </w:rPr>
                      </m:ctrlPr>
                    </m:sSubPr>
                    <m:e>
                      <m:r>
                        <m:rPr/>
                        <w:rPr>
                          <w:rFonts w:hint="default" w:ascii="Cambria Math" w:hAnsi="Cambria Math" w:eastAsia="楷体"/>
                          <w:sz w:val="24"/>
                        </w:rPr>
                        <m:t>P</m:t>
                      </m:r>
                      <m:ctrlPr>
                        <w:rPr>
                          <w:rFonts w:ascii="Cambria Math" w:hAnsi="Cambria Math" w:eastAsia="楷体"/>
                          <w:sz w:val="24"/>
                        </w:rPr>
                      </m:ctrlPr>
                    </m:e>
                    <m:sub>
                      <m:r>
                        <m:rPr/>
                        <w:rPr>
                          <w:rFonts w:hint="default" w:ascii="Cambria Math" w:hAnsi="Cambria Math" w:eastAsia="楷体"/>
                          <w:sz w:val="24"/>
                        </w:rPr>
                        <m:t>heating</m:t>
                      </m:r>
                      <m:ctrlPr>
                        <w:rPr>
                          <w:rFonts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E</m:t>
                      </m:r>
                      <m:ctrlPr>
                        <w:rPr>
                          <w:rFonts w:ascii="Cambria Math" w:hAnsi="Cambria Math" w:eastAsia="楷体"/>
                          <w:sz w:val="24"/>
                        </w:rPr>
                      </m:ctrlPr>
                    </m:e>
                    <m:sub>
                      <m:r>
                        <m:rPr/>
                        <w:rPr>
                          <w:rFonts w:hint="default" w:ascii="Cambria Math" w:hAnsi="Cambria Math" w:eastAsia="楷体"/>
                          <w:sz w:val="24"/>
                        </w:rPr>
                        <m:t>pump_run</m:t>
                      </m:r>
                      <m:ctrlPr>
                        <w:rPr>
                          <w:rFonts w:ascii="Cambria Math" w:hAnsi="Cambria Math" w:eastAsia="楷体"/>
                          <w:sz w:val="24"/>
                        </w:rPr>
                      </m:ctrlPr>
                    </m:sub>
                  </m:sSub>
                  <m:r>
                    <m:rPr/>
                    <w:rPr>
                      <w:rFonts w:hint="default" w:ascii="Cambria Math" w:hAnsi="Cambria Math" w:eastAsia="楷体"/>
                      <w:sz w:val="24"/>
                    </w:rPr>
                    <m:t>+0.4⋅</m:t>
                  </m:r>
                  <m:sSub>
                    <m:sSubPr>
                      <m:ctrlPr>
                        <w:rPr>
                          <w:rFonts w:hint="default" w:ascii="Cambria Math" w:hAnsi="Cambria Math" w:eastAsia="楷体"/>
                          <w:sz w:val="24"/>
                        </w:rPr>
                      </m:ctrlPr>
                    </m:sSubPr>
                    <m:e>
                      <m:r>
                        <m:rPr/>
                        <w:rPr>
                          <w:rFonts w:hint="default" w:ascii="Cambria Math" w:hAnsi="Cambria Math" w:eastAsia="楷体"/>
                          <w:sz w:val="24"/>
                        </w:rPr>
                        <m:t>E</m:t>
                      </m:r>
                      <m:ctrlPr>
                        <w:rPr>
                          <w:rFonts w:ascii="Cambria Math" w:hAnsi="Cambria Math" w:eastAsia="楷体"/>
                          <w:sz w:val="24"/>
                        </w:rPr>
                      </m:ctrlPr>
                    </m:e>
                    <m:sub>
                      <m:r>
                        <m:rPr/>
                        <w:rPr>
                          <w:rFonts w:hint="default" w:ascii="Cambria Math" w:hAnsi="Cambria Math" w:eastAsia="楷体"/>
                          <w:sz w:val="24"/>
                        </w:rPr>
                        <m:t>vent</m:t>
                      </m:r>
                      <m:ctrlPr>
                        <w:rPr>
                          <w:rFonts w:ascii="Cambria Math" w:hAnsi="Cambria Math" w:eastAsia="楷体"/>
                          <w:sz w:val="24"/>
                        </w:rPr>
                      </m:ctrlPr>
                    </m:sub>
                  </m:sSub>
                  <m:r>
                    <m:rPr/>
                    <w:rPr>
                      <w:rFonts w:hint="default" w:ascii="Cambria Math" w:hAnsi="Cambria Math" w:eastAsia="楷体"/>
                      <w:sz w:val="24"/>
                    </w:rPr>
                    <m:t>,供暖工况</m:t>
                  </m:r>
                  <m:ctrlPr>
                    <w:rPr>
                      <w:rFonts w:hint="default" w:ascii="Cambria Math" w:hAnsi="Cambria Math" w:eastAsia="楷体"/>
                      <w:sz w:val="24"/>
                    </w:rPr>
                  </m:ctrlPr>
                </m:e>
              </m:eqArr>
              <m:ctrlPr>
                <w:rPr>
                  <w:rFonts w:hint="default" w:ascii="Cambria Math" w:hAnsi="Cambria Math" w:eastAsia="楷体"/>
                  <w:sz w:val="24"/>
                </w:rPr>
              </m:ctrlPr>
            </m:e>
          </m:d>
        </m:oMath>
      </m:oMathPara>
    </w:p>
    <w:p w14:paraId="450D9A3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Ansi="Cambria Math" w:eastAsia="楷体"/>
          <w:i w:val="0"/>
          <w:sz w:val="24"/>
        </w:rPr>
      </w:pPr>
      <m:oMathPara>
        <m:oMath>
          <m:r>
            <m:rPr/>
            <w:rPr>
              <w:rFonts w:hint="default" w:ascii="Cambria Math" w:hAnsi="Cambria Math" w:eastAsia="楷体"/>
              <w:sz w:val="24"/>
            </w:rPr>
            <m:t>Electricit</m:t>
          </m:r>
          <m:sSub>
            <m:sSubPr>
              <m:ctrlPr>
                <w:rPr>
                  <w:rFonts w:hint="default" w:ascii="Cambria Math" w:hAnsi="Cambria Math" w:eastAsia="楷体"/>
                  <w:sz w:val="24"/>
                </w:rPr>
              </m:ctrlPr>
            </m:sSubPr>
            <m:e>
              <m:r>
                <m:rPr/>
                <w:rPr>
                  <w:rFonts w:hint="default" w:ascii="Cambria Math" w:hAnsi="Cambria Math" w:eastAsia="楷体"/>
                  <w:sz w:val="24"/>
                </w:rPr>
                <m:t>y</m:t>
              </m:r>
              <m:ctrlPr>
                <w:rPr>
                  <w:rFonts w:ascii="Cambria Math" w:hAnsi="Cambria Math" w:eastAsia="楷体"/>
                  <w:sz w:val="24"/>
                </w:rPr>
              </m:ctrlPr>
            </m:e>
            <m:sub>
              <m:r>
                <m:rPr/>
                <w:rPr>
                  <w:rFonts w:hint="default" w:ascii="Cambria Math" w:hAnsi="Cambria Math" w:eastAsia="楷体"/>
                  <w:sz w:val="24"/>
                </w:rPr>
                <m:t>expected</m:t>
              </m:r>
              <m:ctrlPr>
                <w:rPr>
                  <w:rFonts w:ascii="Cambria Math" w:hAnsi="Cambria Math" w:eastAsia="楷体"/>
                  <w:sz w:val="24"/>
                </w:rPr>
              </m:ctrlPr>
            </m:sub>
          </m:sSub>
          <m:r>
            <m:rPr/>
            <w:rPr>
              <w:rFonts w:hint="default" w:ascii="Cambria Math" w:hAnsi="Cambria Math" w:eastAsia="楷体"/>
              <w:sz w:val="24"/>
            </w:rPr>
            <m:t>=A⋅</m:t>
          </m:r>
          <m:sSub>
            <m:sSubPr>
              <m:ctrlPr>
                <w:rPr>
                  <w:rFonts w:hint="default" w:ascii="Cambria Math" w:hAnsi="Cambria Math" w:eastAsia="楷体"/>
                  <w:sz w:val="24"/>
                </w:rPr>
              </m:ctrlPr>
            </m:sSubPr>
            <m:e>
              <m:r>
                <m:rPr/>
                <w:rPr>
                  <w:rFonts w:hint="default" w:ascii="Cambria Math" w:hAnsi="Cambria Math" w:eastAsia="楷体"/>
                  <w:sz w:val="24"/>
                </w:rPr>
                <m:t>P</m:t>
              </m:r>
              <m:ctrlPr>
                <w:rPr>
                  <w:rFonts w:ascii="Cambria Math" w:hAnsi="Cambria Math" w:eastAsia="楷体"/>
                  <w:sz w:val="24"/>
                </w:rPr>
              </m:ctrlPr>
            </m:e>
            <m:sub>
              <m:r>
                <m:rPr/>
                <w:rPr>
                  <w:rFonts w:hint="default" w:ascii="Cambria Math" w:hAnsi="Cambria Math" w:eastAsia="楷体"/>
                  <w:sz w:val="24"/>
                </w:rPr>
                <m:t>base</m:t>
              </m:r>
              <m:ctrlPr>
                <w:rPr>
                  <w:rFonts w:ascii="Cambria Math" w:hAnsi="Cambria Math" w:eastAsia="楷体"/>
                  <w:sz w:val="24"/>
                </w:rPr>
              </m:ctrlPr>
            </m:sub>
          </m:sSub>
          <m:r>
            <m:rPr/>
            <w:rPr>
              <w:rFonts w:hint="default" w:ascii="Cambria Math" w:hAnsi="Cambria Math" w:eastAsia="楷体"/>
              <w:sz w:val="24"/>
            </w:rPr>
            <m:t>⋅S/1000+HA</m:t>
          </m:r>
          <m:sSub>
            <m:sSubPr>
              <m:ctrlPr>
                <w:rPr>
                  <w:rFonts w:hint="default" w:ascii="Cambria Math" w:hAnsi="Cambria Math" w:eastAsia="楷体"/>
                  <w:sz w:val="24"/>
                </w:rPr>
              </m:ctrlPr>
            </m:sSubPr>
            <m:e>
              <m:r>
                <m:rPr/>
                <w:rPr>
                  <w:rFonts w:hint="default" w:ascii="Cambria Math" w:hAnsi="Cambria Math" w:eastAsia="楷体"/>
                  <w:sz w:val="24"/>
                </w:rPr>
                <m:t>C</m:t>
              </m:r>
              <m:ctrlPr>
                <w:rPr>
                  <w:rFonts w:ascii="Cambria Math" w:hAnsi="Cambria Math" w:eastAsia="楷体"/>
                  <w:sz w:val="24"/>
                </w:rPr>
              </m:ctrlPr>
            </m:e>
            <m:sub>
              <m:r>
                <m:rPr/>
                <w:rPr>
                  <w:rFonts w:hint="default" w:ascii="Cambria Math" w:hAnsi="Cambria Math" w:eastAsia="楷体"/>
                  <w:sz w:val="24"/>
                </w:rPr>
                <m:t>expected</m:t>
              </m:r>
              <m:ctrlPr>
                <w:rPr>
                  <w:rFonts w:ascii="Cambria Math" w:hAnsi="Cambria Math" w:eastAsia="楷体"/>
                  <w:sz w:val="24"/>
                </w:rPr>
              </m:ctrlPr>
            </m:sub>
          </m:sSub>
        </m:oMath>
      </m:oMathPara>
    </w:p>
    <w:p w14:paraId="1BC0020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供回水额定温度按照工况进一步给出：</w:t>
      </w:r>
    </w:p>
    <w:p w14:paraId="61A44A5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m:oMathPara>
        <m:oMath>
          <m:m>
            <m:mPr>
              <m:mcs>
                <m:mc>
                  <m:mcPr>
                    <m:count m:val="1"/>
                    <m:mcJc m:val="right"/>
                  </m:mcPr>
                </m:mc>
                <m:mc>
                  <m:mcPr>
                    <m:count m:val="1"/>
                    <m:mcJc m:val="left"/>
                  </m:mcPr>
                </m:mc>
              </m:mcs>
              <m:ctrlPr>
                <w:rPr>
                  <w:rFonts w:hint="default" w:ascii="Cambria Math" w:hAnsi="Cambria Math" w:eastAsia="楷体"/>
                  <w:sz w:val="24"/>
                </w:rPr>
              </m:ctrlPr>
            </m:mPr>
            <m:mr>
              <m:e>
                <m:r>
                  <m:rPr/>
                  <w:rPr>
                    <w:rFonts w:hint="default" w:ascii="Cambria Math" w:hAnsi="Cambria Math" w:eastAsia="楷体"/>
                    <w:sz w:val="24"/>
                  </w:rPr>
                  <m:t>制冷: </m:t>
                </m:r>
                <m:ctrlPr>
                  <w:rPr>
                    <w:rFonts w:ascii="Cambria Math" w:hAnsi="Cambria Math" w:eastAsia="楷体"/>
                    <w:sz w:val="24"/>
                  </w:rPr>
                </m:ctrlPr>
              </m:e>
              <m:e>
                <m:sSub>
                  <m:sSubPr>
                    <m:ctrlPr>
                      <w:rPr>
                        <w:rFonts w:hint="default" w:ascii="Cambria Math" w:hAnsi="Cambria Math" w:eastAsia="楷体"/>
                        <w:sz w:val="24"/>
                      </w:rPr>
                    </m:ctrlPr>
                  </m:sSubPr>
                  <m:e>
                    <m:r>
                      <m:rPr/>
                      <w:rPr>
                        <w:rFonts w:hint="default" w:ascii="Cambria Math" w:hAnsi="Cambria Math" w:eastAsia="楷体"/>
                        <w:sz w:val="24"/>
                      </w:rPr>
                      <m:t>T</m:t>
                    </m:r>
                    <m:ctrlPr>
                      <w:rPr>
                        <w:rFonts w:ascii="Cambria Math" w:hAnsi="Cambria Math" w:eastAsia="楷体"/>
                        <w:sz w:val="24"/>
                      </w:rPr>
                    </m:ctrlPr>
                  </m:e>
                  <m:sub>
                    <m:r>
                      <m:rPr/>
                      <w:rPr>
                        <w:rFonts w:hint="default" w:ascii="Cambria Math" w:hAnsi="Cambria Math" w:eastAsia="楷体"/>
                        <w:sz w:val="24"/>
                      </w:rPr>
                      <m:t>supply</m:t>
                    </m:r>
                    <m:ctrlPr>
                      <w:rPr>
                        <w:rFonts w:ascii="Cambria Math" w:hAnsi="Cambria Math" w:eastAsia="楷体"/>
                        <w:sz w:val="24"/>
                      </w:rPr>
                    </m:ctrlPr>
                  </m:sub>
                </m:sSub>
                <m:r>
                  <m:rPr/>
                  <w:rPr>
                    <w:rFonts w:hint="default" w:ascii="Cambria Math" w:hAnsi="Cambria Math" w:eastAsia="楷体"/>
                    <w:sz w:val="24"/>
                  </w:rPr>
                  <m:t>=</m:t>
                </m:r>
                <m:sSup>
                  <m:sSupPr>
                    <m:ctrlPr>
                      <w:rPr>
                        <w:rFonts w:hint="default" w:ascii="Cambria Math" w:hAnsi="Cambria Math" w:eastAsia="楷体"/>
                        <w:sz w:val="24"/>
                      </w:rPr>
                    </m:ctrlPr>
                  </m:sSupPr>
                  <m:e>
                    <m:r>
                      <m:rPr/>
                      <w:rPr>
                        <w:rFonts w:hint="default" w:ascii="Cambria Math" w:hAnsi="Cambria Math" w:eastAsia="楷体"/>
                        <w:sz w:val="24"/>
                      </w:rPr>
                      <m:t>7</m:t>
                    </m:r>
                    <m:ctrlPr>
                      <w:rPr>
                        <w:rFonts w:ascii="Cambria Math" w:hAnsi="Cambria Math" w:eastAsia="楷体"/>
                        <w:sz w:val="24"/>
                      </w:rPr>
                    </m:ctrlPr>
                  </m:e>
                  <m:sup>
                    <m:r>
                      <m:rPr/>
                      <w:rPr>
                        <w:rFonts w:hint="default" w:ascii="Cambria Math" w:hAnsi="Cambria Math" w:eastAsia="楷体"/>
                        <w:sz w:val="24"/>
                      </w:rPr>
                      <m:t>∘</m:t>
                    </m:r>
                    <m:ctrlPr>
                      <w:rPr>
                        <w:rFonts w:ascii="Cambria Math" w:hAnsi="Cambria Math" w:eastAsia="楷体"/>
                        <w:sz w:val="24"/>
                      </w:rPr>
                    </m:ctrlPr>
                  </m:sup>
                </m:sSup>
                <m:r>
                  <m:rPr>
                    <m:sty m:val="p"/>
                  </m:rPr>
                  <w:rPr>
                    <w:rFonts w:hint="default" w:ascii="Cambria Math" w:hAnsi="Cambria Math" w:eastAsia="楷体"/>
                    <w:sz w:val="24"/>
                  </w:rPr>
                  <m:t>C</m:t>
                </m:r>
                <m:r>
                  <m:rPr/>
                  <w:rPr>
                    <w:rFonts w:hint="default" w:ascii="Cambria Math" w:hAnsi="Cambria Math" w:eastAsia="楷体"/>
                    <w:sz w:val="24"/>
                  </w:rPr>
                  <m:t>, </m:t>
                </m:r>
                <m:sSub>
                  <m:sSubPr>
                    <m:ctrlPr>
                      <w:rPr>
                        <w:rFonts w:hint="default" w:ascii="Cambria Math" w:hAnsi="Cambria Math" w:eastAsia="楷体"/>
                        <w:sz w:val="24"/>
                      </w:rPr>
                    </m:ctrlPr>
                  </m:sSubPr>
                  <m:e>
                    <m:r>
                      <m:rPr/>
                      <w:rPr>
                        <w:rFonts w:hint="default" w:ascii="Cambria Math" w:hAnsi="Cambria Math" w:eastAsia="楷体"/>
                        <w:sz w:val="24"/>
                      </w:rPr>
                      <m:t>T</m:t>
                    </m:r>
                    <m:ctrlPr>
                      <w:rPr>
                        <w:rFonts w:ascii="Cambria Math" w:hAnsi="Cambria Math" w:eastAsia="楷体"/>
                        <w:sz w:val="24"/>
                      </w:rPr>
                    </m:ctrlPr>
                  </m:e>
                  <m:sub>
                    <m:r>
                      <m:rPr/>
                      <w:rPr>
                        <w:rFonts w:hint="default" w:ascii="Cambria Math" w:hAnsi="Cambria Math" w:eastAsia="楷体"/>
                        <w:sz w:val="24"/>
                      </w:rPr>
                      <m:t>return</m:t>
                    </m:r>
                    <m:ctrlPr>
                      <w:rPr>
                        <w:rFonts w:ascii="Cambria Math" w:hAnsi="Cambria Math" w:eastAsia="楷体"/>
                        <w:sz w:val="24"/>
                      </w:rPr>
                    </m:ctrlPr>
                  </m:sub>
                </m:sSub>
                <m:r>
                  <m:rPr/>
                  <w:rPr>
                    <w:rFonts w:hint="default" w:ascii="Cambria Math" w:hAnsi="Cambria Math" w:eastAsia="楷体"/>
                    <w:sz w:val="24"/>
                  </w:rPr>
                  <m:t>=7+5⋅PLR</m:t>
                </m:r>
                <m:ctrlPr>
                  <w:rPr>
                    <w:rFonts w:hint="default" w:ascii="Cambria Math" w:hAnsi="Cambria Math" w:eastAsia="楷体"/>
                    <w:sz w:val="24"/>
                  </w:rPr>
                </m:ctrlPr>
              </m:e>
            </m:mr>
            <m:mr>
              <m:e>
                <m:r>
                  <m:rPr/>
                  <w:rPr>
                    <w:rFonts w:hint="default" w:ascii="Cambria Math" w:hAnsi="Cambria Math" w:eastAsia="楷体"/>
                    <w:sz w:val="24"/>
                  </w:rPr>
                  <m:t>供暖: </m:t>
                </m:r>
                <m:ctrlPr>
                  <w:rPr>
                    <w:rFonts w:hint="default" w:ascii="Cambria Math" w:hAnsi="Cambria Math" w:eastAsia="楷体"/>
                    <w:sz w:val="24"/>
                  </w:rPr>
                </m:ctrlPr>
              </m:e>
              <m:e>
                <m:sSub>
                  <m:sSubPr>
                    <m:ctrlPr>
                      <w:rPr>
                        <w:rFonts w:hint="default" w:ascii="Cambria Math" w:hAnsi="Cambria Math" w:eastAsia="楷体"/>
                        <w:sz w:val="24"/>
                      </w:rPr>
                    </m:ctrlPr>
                  </m:sSubPr>
                  <m:e>
                    <m:r>
                      <m:rPr/>
                      <w:rPr>
                        <w:rFonts w:hint="default" w:ascii="Cambria Math" w:hAnsi="Cambria Math" w:eastAsia="楷体"/>
                        <w:sz w:val="24"/>
                      </w:rPr>
                      <m:t>T</m:t>
                    </m:r>
                    <m:ctrlPr>
                      <w:rPr>
                        <w:rFonts w:ascii="Cambria Math" w:hAnsi="Cambria Math" w:eastAsia="楷体"/>
                        <w:sz w:val="24"/>
                      </w:rPr>
                    </m:ctrlPr>
                  </m:e>
                  <m:sub>
                    <m:r>
                      <m:rPr/>
                      <w:rPr>
                        <w:rFonts w:hint="default" w:ascii="Cambria Math" w:hAnsi="Cambria Math" w:eastAsia="楷体"/>
                        <w:sz w:val="24"/>
                      </w:rPr>
                      <m:t>supply</m:t>
                    </m:r>
                    <m:ctrlPr>
                      <w:rPr>
                        <w:rFonts w:ascii="Cambria Math" w:hAnsi="Cambria Math" w:eastAsia="楷体"/>
                        <w:sz w:val="24"/>
                      </w:rPr>
                    </m:ctrlPr>
                  </m:sub>
                </m:sSub>
                <m:r>
                  <m:rPr/>
                  <w:rPr>
                    <w:rFonts w:hint="default" w:ascii="Cambria Math" w:hAnsi="Cambria Math" w:eastAsia="楷体"/>
                    <w:sz w:val="24"/>
                  </w:rPr>
                  <m:t>=6</m:t>
                </m:r>
                <m:sSup>
                  <m:sSupPr>
                    <m:ctrlPr>
                      <w:rPr>
                        <w:rFonts w:hint="default" w:ascii="Cambria Math" w:hAnsi="Cambria Math" w:eastAsia="楷体"/>
                        <w:sz w:val="24"/>
                      </w:rPr>
                    </m:ctrlPr>
                  </m:sSupPr>
                  <m:e>
                    <m:r>
                      <m:rPr/>
                      <w:rPr>
                        <w:rFonts w:hint="default" w:ascii="Cambria Math" w:hAnsi="Cambria Math" w:eastAsia="楷体"/>
                        <w:sz w:val="24"/>
                      </w:rPr>
                      <m:t>0</m:t>
                    </m:r>
                    <m:ctrlPr>
                      <w:rPr>
                        <w:rFonts w:ascii="Cambria Math" w:hAnsi="Cambria Math" w:eastAsia="楷体"/>
                        <w:sz w:val="24"/>
                      </w:rPr>
                    </m:ctrlPr>
                  </m:e>
                  <m:sup>
                    <m:r>
                      <m:rPr/>
                      <w:rPr>
                        <w:rFonts w:hint="default" w:ascii="Cambria Math" w:hAnsi="Cambria Math" w:eastAsia="楷体"/>
                        <w:sz w:val="24"/>
                      </w:rPr>
                      <m:t>∘</m:t>
                    </m:r>
                    <m:ctrlPr>
                      <w:rPr>
                        <w:rFonts w:ascii="Cambria Math" w:hAnsi="Cambria Math" w:eastAsia="楷体"/>
                        <w:sz w:val="24"/>
                      </w:rPr>
                    </m:ctrlPr>
                  </m:sup>
                </m:sSup>
                <m:r>
                  <m:rPr>
                    <m:sty m:val="p"/>
                  </m:rPr>
                  <w:rPr>
                    <w:rFonts w:hint="default" w:ascii="Cambria Math" w:hAnsi="Cambria Math" w:eastAsia="楷体"/>
                    <w:sz w:val="24"/>
                  </w:rPr>
                  <m:t>C</m:t>
                </m:r>
                <m:r>
                  <m:rPr/>
                  <w:rPr>
                    <w:rFonts w:hint="default" w:ascii="Cambria Math" w:hAnsi="Cambria Math" w:eastAsia="楷体"/>
                    <w:sz w:val="24"/>
                  </w:rPr>
                  <m:t>, </m:t>
                </m:r>
                <m:sSub>
                  <m:sSubPr>
                    <m:ctrlPr>
                      <w:rPr>
                        <w:rFonts w:hint="default" w:ascii="Cambria Math" w:hAnsi="Cambria Math" w:eastAsia="楷体"/>
                        <w:sz w:val="24"/>
                      </w:rPr>
                    </m:ctrlPr>
                  </m:sSubPr>
                  <m:e>
                    <m:r>
                      <m:rPr/>
                      <w:rPr>
                        <w:rFonts w:hint="default" w:ascii="Cambria Math" w:hAnsi="Cambria Math" w:eastAsia="楷体"/>
                        <w:sz w:val="24"/>
                      </w:rPr>
                      <m:t>T</m:t>
                    </m:r>
                    <m:ctrlPr>
                      <w:rPr>
                        <w:rFonts w:ascii="Cambria Math" w:hAnsi="Cambria Math" w:eastAsia="楷体"/>
                        <w:sz w:val="24"/>
                      </w:rPr>
                    </m:ctrlPr>
                  </m:e>
                  <m:sub>
                    <m:r>
                      <m:rPr/>
                      <w:rPr>
                        <w:rFonts w:hint="default" w:ascii="Cambria Math" w:hAnsi="Cambria Math" w:eastAsia="楷体"/>
                        <w:sz w:val="24"/>
                      </w:rPr>
                      <m:t>return</m:t>
                    </m:r>
                    <m:ctrlPr>
                      <w:rPr>
                        <w:rFonts w:ascii="Cambria Math" w:hAnsi="Cambria Math" w:eastAsia="楷体"/>
                        <w:sz w:val="24"/>
                      </w:rPr>
                    </m:ctrlPr>
                  </m:sub>
                </m:sSub>
                <m:r>
                  <m:rPr/>
                  <w:rPr>
                    <w:rFonts w:hint="default" w:ascii="Cambria Math" w:hAnsi="Cambria Math" w:eastAsia="楷体"/>
                    <w:sz w:val="24"/>
                  </w:rPr>
                  <m:t>=60−10⋅PLR</m:t>
                </m:r>
                <m:ctrlPr>
                  <w:rPr>
                    <w:rFonts w:hint="default" w:ascii="Cambria Math" w:hAnsi="Cambria Math" w:eastAsia="楷体"/>
                    <w:sz w:val="24"/>
                  </w:rPr>
                </m:ctrlPr>
              </m:e>
            </m:mr>
          </m:m>
        </m:oMath>
      </m:oMathPara>
    </w:p>
    <w:p w14:paraId="0B8FFD92">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上述参数并非随意填写，而是来自本项目当前期望值生成模型的工程化设定。其来源可概括为：</w:t>
      </w:r>
    </w:p>
    <w:p w14:paraId="4C49A47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eastAsia" w:ascii="Times New Roman" w:hAnsi="Times New Roman" w:eastAsia="楷体" w:cstheme="minorBidi"/>
          <w:b w:val="0"/>
          <w:bCs w:val="0"/>
          <w:kern w:val="2"/>
          <w:sz w:val="24"/>
          <w:szCs w:val="24"/>
          <w:lang w:val="en-US" w:eastAsia="zh-CN" w:bidi="ar-SA"/>
        </w:rPr>
      </w:pPr>
      <m:oMath>
        <m:r>
          <m:rPr>
            <m:sty m:val="p"/>
          </m:rPr>
          <w:rPr>
            <w:rFonts w:hint="default" w:ascii="Times New Roman" w:hAnsi="Times New Roman" w:eastAsia="楷体" w:cstheme="minorBidi"/>
            <w:kern w:val="2"/>
            <w:sz w:val="24"/>
            <w:szCs w:val="24"/>
            <w:lang w:val="en-US" w:eastAsia="zh-CN" w:bidi="ar-SA"/>
          </w:rPr>
          <m:t>S(h)</m:t>
        </m:r>
      </m:oMath>
      <w:r>
        <w:rPr>
          <w:rFonts w:hint="eastAsia" w:ascii="Times New Roman" w:hAnsi="Times New Roman" w:eastAsia="楷体" w:cstheme="minorBidi"/>
          <w:b w:val="0"/>
          <w:bCs w:val="0"/>
          <w:kern w:val="2"/>
          <w:sz w:val="24"/>
          <w:szCs w:val="24"/>
          <w:lang w:val="en-US" w:eastAsia="zh-CN" w:bidi="ar-SA"/>
        </w:rPr>
        <w:t>、建筑类型映射、</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base</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q</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person</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W</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peak</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以及 HVAC 滞回状态机，直接继承自项目中用于生成额定值的 notebook 仿真逻辑，并已封装到 kpi_expected_service.py；</w:t>
      </w:r>
    </w:p>
    <w:p w14:paraId="123E0A7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eastAsia" w:ascii="Times New Roman" w:hAnsi="Times New Roman" w:eastAsia="楷体" w:cstheme="minorBidi"/>
          <w:b w:val="0"/>
          <w:bCs w:val="0"/>
          <w:kern w:val="2"/>
          <w:sz w:val="24"/>
          <w:szCs w:val="24"/>
          <w:lang w:val="en-US" w:eastAsia="zh-CN" w:bidi="ar-SA"/>
        </w:rPr>
      </w:pP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7</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6</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0</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以及对应的</w:t>
      </w:r>
      <m:oMath>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5</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1</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0</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温差，属于建筑 HVAC 场景下常用的冷冻水/供暖水额定工况设定，用于生成可解释的期望供回水温度；</w:t>
      </w:r>
    </w:p>
    <w:p w14:paraId="5F9586D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eastAsia" w:ascii="Times New Roman" w:hAnsi="Times New Roman" w:eastAsia="楷体" w:cstheme="minorBidi"/>
          <w:b w:val="0"/>
          <w:bCs w:val="0"/>
          <w:kern w:val="2"/>
          <w:sz w:val="24"/>
          <w:szCs w:val="24"/>
          <w:lang w:val="en-US" w:eastAsia="zh-CN" w:bidi="ar-SA"/>
        </w:rPr>
      </w:pPr>
      <m:oMath>
        <m:r>
          <m:rPr>
            <m:sty m:val="p"/>
          </m:rPr>
          <w:rPr>
            <w:rFonts w:hint="default" w:ascii="Times New Roman" w:hAnsi="Times New Roman" w:eastAsia="楷体" w:cstheme="minorBidi"/>
            <w:kern w:val="2"/>
            <w:sz w:val="24"/>
            <w:szCs w:val="24"/>
            <w:lang w:val="en-US" w:eastAsia="zh-CN" w:bidi="ar-SA"/>
          </w:rPr>
          <m:t>CO</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cooling</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CO</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heating</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、水泵和新风相关系数属于当前基线模型中的工程仿真参数，其作用是生成“正常工况下应达到的参考值”，并非声明设备出厂铭牌参数；</w:t>
      </w:r>
    </w:p>
    <w:p w14:paraId="2834BD9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之所以没有直接采用历史均值或黑盒回归来生成期望值，是因为本项目更强调跨楼宇可解释性和后续异常判别的一致参照系。基于物理语义和日程语义构造的基线，更适合作为异常检测和预测预警的统一底座。</w:t>
      </w:r>
    </w:p>
    <w:p w14:paraId="7E993FB9">
      <w:pPr>
        <w:spacing w:before="218" w:after="218"/>
        <w:outlineLvl w:val="1"/>
        <w:rPr>
          <w:rFonts w:hint="eastAsia" w:cs="楷体"/>
          <w:bCs w:val="0"/>
          <w:color w:val="000000"/>
          <w:lang w:val="en-US" w:eastAsia="zh-CN"/>
        </w:rPr>
      </w:pPr>
      <w:r>
        <w:rPr>
          <w:rFonts w:hint="eastAsia" w:cs="楷体"/>
          <w:bCs w:val="0"/>
          <w:color w:val="000000"/>
          <w:lang w:val="en-US" w:eastAsia="zh-CN"/>
        </w:rPr>
        <w:t>4.8 基于物理规则与国标耦合的混合智能分析技术</w:t>
      </w:r>
    </w:p>
    <w:p w14:paraId="7934A6D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本项目的智能分析并非完全依赖黑盒模型，而是采用“物理机理 + 国标基准 + 业务规则 + AI 解释”相结合的混合智能思路。系统在 COP 计算、额定值对比、供回水温差分析、空调根因识别等环节中，都引入了建筑能源领域的物理约束和国家标准参考值，例如 GB 相关基准、空调系统供回水额定温度、温差阈值和能耗合理范围等。这种设计保证了系统输出不仅“像 AI 的回答”，更是“符合建筑能源专业逻辑的判断”。</w:t>
      </w:r>
    </w:p>
    <w:p w14:paraId="4414F05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以 COP 诊断为例，系统并不是简单让模型主观判断空调是否低效，而是先基于供回水温差和空调能耗构造</w:t>
      </w:r>
      <m:oMath>
        <m:r>
          <m:rPr>
            <m:sty m:val="p"/>
          </m:rPr>
          <w:rPr>
            <w:rFonts w:hint="default" w:ascii="Times New Roman" w:hAnsi="Times New Roman" w:eastAsia="楷体" w:cstheme="minorBidi"/>
            <w:kern w:val="2"/>
            <w:sz w:val="24"/>
            <w:szCs w:val="24"/>
            <w:lang w:val="en-US" w:eastAsia="zh-CN" w:bidi="ar-SA"/>
          </w:rPr>
          <m:t>CO</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proxy</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 xml:space="preserve"> ，再与国标基准对比，最后再由 AI 进行解释。可表示为：</w:t>
      </w:r>
    </w:p>
    <w:p w14:paraId="3AAE457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hAnsi="Cambria Math" w:eastAsia="楷体"/>
          <w:i w:val="0"/>
          <w:sz w:val="24"/>
        </w:rPr>
      </w:pPr>
      <m:oMathPara>
        <m:oMath>
          <m:m>
            <m:mPr>
              <m:mcs>
                <m:mc>
                  <m:mcPr>
                    <m:count m:val="1"/>
                    <m:mcJc m:val="right"/>
                  </m:mcPr>
                </m:mc>
                <m:mc>
                  <m:mcPr>
                    <m:count m:val="1"/>
                    <m:mcJc m:val="left"/>
                  </m:mcPr>
                </m:mc>
              </m:mcs>
              <m:ctrlPr>
                <w:rPr>
                  <w:rFonts w:hint="default" w:ascii="Cambria Math" w:hAnsi="Cambria Math" w:eastAsia="楷体"/>
                  <w:sz w:val="24"/>
                </w:rPr>
              </m:ctrlPr>
            </m:mPr>
            <m:mr>
              <m:e>
                <m:r>
                  <m:rPr/>
                  <w:rPr>
                    <w:rFonts w:hint="default" w:ascii="Cambria Math" w:hAnsi="Cambria Math" w:eastAsia="楷体"/>
                    <w:sz w:val="24"/>
                  </w:rPr>
                  <m:t>ΔT</m:t>
                </m:r>
                <m:ctrlPr>
                  <w:rPr>
                    <w:rFonts w:ascii="Cambria Math" w:hAnsi="Cambria Math" w:eastAsia="楷体"/>
                    <w:sz w:val="24"/>
                  </w:rPr>
                </m:ctrlPr>
              </m:e>
              <m:e>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T</m:t>
                    </m:r>
                    <m:ctrlPr>
                      <w:rPr>
                        <w:rFonts w:ascii="Cambria Math" w:hAnsi="Cambria Math" w:eastAsia="楷体"/>
                        <w:sz w:val="24"/>
                      </w:rPr>
                    </m:ctrlPr>
                  </m:e>
                  <m:sub>
                    <m:r>
                      <m:rPr/>
                      <w:rPr>
                        <w:rFonts w:hint="default" w:ascii="Cambria Math" w:hAnsi="Cambria Math" w:eastAsia="楷体"/>
                        <w:sz w:val="24"/>
                      </w:rPr>
                      <m:t>return</m:t>
                    </m:r>
                    <m:ctrlPr>
                      <w:rPr>
                        <w:rFonts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T</m:t>
                    </m:r>
                    <m:ctrlPr>
                      <w:rPr>
                        <w:rFonts w:ascii="Cambria Math" w:hAnsi="Cambria Math" w:eastAsia="楷体"/>
                        <w:sz w:val="24"/>
                      </w:rPr>
                    </m:ctrlPr>
                  </m:e>
                  <m:sub>
                    <m:r>
                      <m:rPr/>
                      <w:rPr>
                        <w:rFonts w:hint="default" w:ascii="Cambria Math" w:hAnsi="Cambria Math" w:eastAsia="楷体"/>
                        <w:sz w:val="24"/>
                      </w:rPr>
                      <m:t>supply</m:t>
                    </m:r>
                    <m:ctrlPr>
                      <w:rPr>
                        <w:rFonts w:ascii="Cambria Math" w:hAnsi="Cambria Math" w:eastAsia="楷体"/>
                        <w:sz w:val="24"/>
                      </w:rPr>
                    </m:ctrlPr>
                  </m:sub>
                </m:sSub>
                <m:ctrlPr>
                  <w:rPr>
                    <w:rFonts w:hint="default" w:ascii="Cambria Math" w:hAnsi="Cambria Math" w:eastAsia="楷体"/>
                    <w:sz w:val="24"/>
                  </w:rPr>
                </m:ctrlPr>
              </m:e>
            </m:mr>
            <m:mr>
              <m:e>
                <m:r>
                  <m:rPr/>
                  <w:rPr>
                    <w:rFonts w:hint="default" w:ascii="Cambria Math" w:hAnsi="Cambria Math" w:eastAsia="楷体"/>
                    <w:sz w:val="24"/>
                  </w:rPr>
                  <m:t>CO</m:t>
                </m:r>
                <m:sSub>
                  <m:sSubPr>
                    <m:ctrlPr>
                      <w:rPr>
                        <w:rFonts w:hint="default" w:ascii="Cambria Math" w:hAnsi="Cambria Math" w:eastAsia="楷体"/>
                        <w:sz w:val="24"/>
                      </w:rPr>
                    </m:ctrlPr>
                  </m:sSubPr>
                  <m:e>
                    <m:r>
                      <m:rPr/>
                      <w:rPr>
                        <w:rFonts w:hint="default" w:ascii="Cambria Math" w:hAnsi="Cambria Math" w:eastAsia="楷体"/>
                        <w:sz w:val="24"/>
                      </w:rPr>
                      <m:t>P</m:t>
                    </m:r>
                    <m:ctrlPr>
                      <w:rPr>
                        <w:rFonts w:ascii="Cambria Math" w:hAnsi="Cambria Math" w:eastAsia="楷体"/>
                        <w:sz w:val="24"/>
                      </w:rPr>
                    </m:ctrlPr>
                  </m:e>
                  <m:sub>
                    <m:r>
                      <m:rPr/>
                      <w:rPr>
                        <w:rFonts w:hint="default" w:ascii="Cambria Math" w:hAnsi="Cambria Math" w:eastAsia="楷体"/>
                        <w:sz w:val="24"/>
                      </w:rPr>
                      <m:t>proxy</m:t>
                    </m:r>
                    <m:ctrlPr>
                      <w:rPr>
                        <w:rFonts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m:t>
                </m:r>
                <m:f>
                  <m:fPr>
                    <m:ctrlPr>
                      <w:rPr>
                        <w:rFonts w:hint="default" w:ascii="Cambria Math" w:hAnsi="Cambria Math" w:eastAsia="楷体"/>
                        <w:sz w:val="24"/>
                      </w:rPr>
                    </m:ctrlPr>
                  </m:fPr>
                  <m:num>
                    <m:r>
                      <m:rPr/>
                      <w:rPr>
                        <w:rFonts w:hint="default" w:ascii="Cambria Math" w:hAnsi="Cambria Math" w:eastAsia="楷体"/>
                        <w:sz w:val="24"/>
                      </w:rPr>
                      <m:t>ΔT⋅α</m:t>
                    </m:r>
                    <m:ctrlPr>
                      <w:rPr>
                        <w:rFonts w:ascii="Cambria Math" w:hAnsi="Cambria Math" w:eastAsia="楷体"/>
                        <w:sz w:val="24"/>
                      </w:rPr>
                    </m:ctrlPr>
                  </m:num>
                  <m:den>
                    <m:sSub>
                      <m:sSubPr>
                        <m:ctrlPr>
                          <w:rPr>
                            <w:rFonts w:hint="default" w:ascii="Cambria Math" w:hAnsi="Cambria Math" w:eastAsia="楷体"/>
                            <w:sz w:val="24"/>
                          </w:rPr>
                        </m:ctrlPr>
                      </m:sSubPr>
                      <m:e>
                        <m:r>
                          <m:rPr/>
                          <w:rPr>
                            <w:rFonts w:hint="default" w:ascii="Cambria Math" w:hAnsi="Cambria Math" w:eastAsia="楷体"/>
                            <w:sz w:val="24"/>
                          </w:rPr>
                          <m:t>E</m:t>
                        </m:r>
                        <m:ctrlPr>
                          <w:rPr>
                            <w:rFonts w:ascii="Cambria Math" w:hAnsi="Cambria Math" w:eastAsia="楷体"/>
                            <w:sz w:val="24"/>
                          </w:rPr>
                        </m:ctrlPr>
                      </m:e>
                      <m:sub>
                        <m:r>
                          <m:rPr/>
                          <w:rPr>
                            <w:rFonts w:hint="default" w:ascii="Cambria Math" w:hAnsi="Cambria Math" w:eastAsia="楷体"/>
                            <w:sz w:val="24"/>
                          </w:rPr>
                          <m:t>hac</m:t>
                        </m:r>
                        <m:ctrlPr>
                          <w:rPr>
                            <w:rFonts w:ascii="Cambria Math" w:hAnsi="Cambria Math" w:eastAsia="楷体"/>
                            <w:sz w:val="24"/>
                          </w:rPr>
                        </m:ctrlPr>
                      </m:sub>
                    </m:sSub>
                    <m:ctrlPr>
                      <w:rPr>
                        <w:rFonts w:hint="default" w:ascii="Cambria Math" w:hAnsi="Cambria Math" w:eastAsia="楷体"/>
                        <w:sz w:val="24"/>
                      </w:rPr>
                    </m:ctrlPr>
                  </m:den>
                </m:f>
                <m:ctrlPr>
                  <w:rPr>
                    <w:rFonts w:hint="default" w:ascii="Cambria Math" w:hAnsi="Cambria Math" w:eastAsia="楷体"/>
                    <w:sz w:val="24"/>
                  </w:rPr>
                </m:ctrlPr>
              </m:e>
            </m:mr>
            <m:mr>
              <m:e>
                <m:r>
                  <m:rPr/>
                  <w:rPr>
                    <w:rFonts w:hint="default" w:ascii="Cambria Math" w:hAnsi="Cambria Math" w:eastAsia="楷体"/>
                    <w:sz w:val="24"/>
                  </w:rPr>
                  <m:t>α</m:t>
                </m:r>
                <m:ctrlPr>
                  <w:rPr>
                    <w:rFonts w:hint="default" w:ascii="Cambria Math" w:hAnsi="Cambria Math" w:eastAsia="楷体"/>
                    <w:sz w:val="24"/>
                  </w:rPr>
                </m:ctrlPr>
              </m:e>
              <m:e>
                <m:r>
                  <m:rPr/>
                  <w:rPr>
                    <w:rFonts w:hint="default" w:ascii="Cambria Math" w:hAnsi="Cambria Math" w:eastAsia="楷体"/>
                    <w:sz w:val="24"/>
                  </w:rPr>
                  <m:t>=15.0</m:t>
                </m:r>
                <m:ctrlPr>
                  <w:rPr>
                    <w:rFonts w:hint="default" w:ascii="Cambria Math" w:hAnsi="Cambria Math" w:eastAsia="楷体"/>
                    <w:sz w:val="24"/>
                  </w:rPr>
                </m:ctrlPr>
              </m:e>
            </m:mr>
          </m:m>
        </m:oMath>
      </m:oMathPara>
    </w:p>
    <w:p w14:paraId="7509A42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其中：</w:t>
      </w:r>
    </w:p>
    <w:p w14:paraId="041ED0B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Cambria Math" w:hAnsi="Cambria Math" w:eastAsia="楷体" w:cstheme="minorBidi"/>
          <w:b w:val="0"/>
          <w:bCs w:val="0"/>
          <w:kern w:val="2"/>
          <w:sz w:val="24"/>
          <w:szCs w:val="24"/>
          <w:lang w:val="en-US" w:eastAsia="zh-CN" w:bidi="ar-SA"/>
        </w:rPr>
      </w:pPr>
      <w:r>
        <m:rPr/>
        <w:rPr>
          <w:rFonts w:hint="eastAsia" w:hAnsi="Cambria Math" w:cstheme="minorBidi"/>
          <w:b w:val="0"/>
          <w:bCs w:val="0"/>
          <w:i w:val="0"/>
          <w:kern w:val="2"/>
          <w:sz w:val="24"/>
          <w:szCs w:val="24"/>
          <w:lang w:val="en-US" w:eastAsia="zh-CN" w:bidi="ar-SA"/>
        </w:rPr>
        <w:t>·</w:t>
      </w:r>
      <m:oMath>
        <m:r>
          <m:rPr>
            <m:sty m:val="p"/>
          </m:rPr>
          <w:rPr>
            <w:rFonts w:hint="default" w:ascii="Cambria Math" w:hAnsi="Cambria Math" w:eastAsia="楷体" w:cstheme="minorBidi"/>
            <w:kern w:val="2"/>
            <w:sz w:val="24"/>
            <w:szCs w:val="24"/>
            <w:lang w:val="en-US" w:eastAsia="zh-CN" w:bidi="ar-SA"/>
          </w:rPr>
          <m:t>ΔT</m:t>
        </m:r>
      </m:oMath>
      <w:r>
        <m:rPr/>
        <w:rPr>
          <w:rFonts w:hint="eastAsia" w:ascii="Cambria Math" w:hAnsi="Cambria Math" w:eastAsia="楷体" w:cstheme="minorBidi"/>
          <w:b w:val="0"/>
          <w:bCs w:val="0"/>
          <w:kern w:val="2"/>
          <w:sz w:val="24"/>
          <w:szCs w:val="24"/>
          <w:lang w:val="en-US" w:eastAsia="zh-CN" w:bidi="ar-SA"/>
        </w:rPr>
        <w:t xml:space="preserve"> </w:t>
      </w:r>
      <w:r>
        <w:rPr>
          <w:rFonts w:hint="eastAsia" w:ascii="Cambria Math" w:hAnsi="Cambria Math" w:eastAsia="楷体" w:cstheme="minorBidi"/>
          <w:b w:val="0"/>
          <w:bCs w:val="0"/>
          <w:kern w:val="2"/>
          <w:sz w:val="24"/>
          <w:szCs w:val="24"/>
          <w:lang w:val="en-US" w:eastAsia="zh-CN" w:bidi="ar-SA"/>
        </w:rPr>
        <w:t>示供回水温差；</w:t>
      </w:r>
    </w:p>
    <w:p w14:paraId="3F138F8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Cambria Math" w:hAnsi="Cambria Math"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Cambria Math" w:hAnsi="Cambria Math" w:eastAsia="楷体" w:cstheme="minorBidi"/>
                <w:kern w:val="2"/>
                <w:sz w:val="24"/>
                <w:szCs w:val="24"/>
                <w:lang w:val="en-US" w:eastAsia="zh-CN" w:bidi="ar-SA"/>
              </w:rPr>
              <m:t>E</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Cambria Math" w:hAnsi="Cambria Math" w:eastAsia="楷体" w:cstheme="minorBidi"/>
                <w:kern w:val="2"/>
                <w:sz w:val="24"/>
                <w:szCs w:val="24"/>
                <w:lang w:val="en-US" w:eastAsia="zh-CN" w:bidi="ar-SA"/>
              </w:rPr>
              <m:t>hac</m:t>
            </m:r>
            <m:ctrlPr>
              <w:rPr>
                <w:rFonts w:hint="eastAsia" w:ascii="Cambria Math" w:hAnsi="Cambria Math" w:eastAsia="楷体" w:cstheme="minorBidi"/>
                <w:b w:val="0"/>
                <w:bCs w:val="0"/>
                <w:kern w:val="2"/>
                <w:sz w:val="24"/>
                <w:szCs w:val="24"/>
                <w:lang w:val="en-US" w:eastAsia="zh-CN" w:bidi="ar-SA"/>
              </w:rPr>
            </m:ctrlPr>
          </m:sub>
        </m:sSub>
      </m:oMath>
      <w:r>
        <w:rPr>
          <w:rFonts w:hint="eastAsia" w:ascii="Cambria Math" w:hAnsi="Cambria Math" w:eastAsia="楷体" w:cstheme="minorBidi"/>
          <w:b w:val="0"/>
          <w:bCs w:val="0"/>
          <w:kern w:val="2"/>
          <w:sz w:val="24"/>
          <w:szCs w:val="24"/>
          <w:lang w:val="en-US" w:eastAsia="zh-CN" w:bidi="ar-SA"/>
        </w:rPr>
        <w:t xml:space="preserve"> 表示暖通空调综合能耗；</w:t>
      </w:r>
    </w:p>
    <w:p w14:paraId="412006C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Cambria Math" w:hAnsi="Cambria Math" w:eastAsia="楷体" w:cstheme="minorBidi"/>
          <w:b w:val="0"/>
          <w:bCs w:val="0"/>
          <w:kern w:val="2"/>
          <w:sz w:val="24"/>
          <w:szCs w:val="24"/>
          <w:lang w:val="en-US" w:eastAsia="zh-CN" w:bidi="ar-SA"/>
        </w:rPr>
      </w:pPr>
      <w:r>
        <m:rPr/>
        <w:rPr>
          <w:rFonts w:hint="eastAsia" w:hAnsi="Cambria Math" w:cstheme="minorBidi"/>
          <w:b w:val="0"/>
          <w:bCs w:val="0"/>
          <w:i w:val="0"/>
          <w:kern w:val="2"/>
          <w:sz w:val="24"/>
          <w:szCs w:val="24"/>
          <w:lang w:val="en-US" w:eastAsia="zh-CN" w:bidi="ar-SA"/>
        </w:rPr>
        <w:t>·</w:t>
      </w:r>
      <m:oMath>
        <m:r>
          <m:rPr>
            <m:sty m:val="p"/>
          </m:rPr>
          <w:rPr>
            <w:rFonts w:hint="default" w:ascii="Cambria Math" w:hAnsi="Cambria Math" w:eastAsia="楷体" w:cstheme="minorBidi"/>
            <w:kern w:val="2"/>
            <w:sz w:val="24"/>
            <w:szCs w:val="24"/>
            <w:lang w:val="en-US" w:eastAsia="zh-CN" w:bidi="ar-SA"/>
          </w:rPr>
          <m:t>α</m:t>
        </m:r>
      </m:oMath>
      <w:r>
        <m:rPr/>
        <w:rPr>
          <w:rFonts w:hint="eastAsia" w:ascii="Cambria Math" w:hAnsi="Cambria Math" w:eastAsia="楷体" w:cstheme="minorBidi"/>
          <w:b w:val="0"/>
          <w:bCs w:val="0"/>
          <w:kern w:val="2"/>
          <w:sz w:val="24"/>
          <w:szCs w:val="24"/>
          <w:lang w:val="en-US" w:eastAsia="zh-CN" w:bidi="ar-SA"/>
        </w:rPr>
        <w:t xml:space="preserve"> </w:t>
      </w:r>
      <w:r>
        <w:rPr>
          <w:rFonts w:hint="eastAsia" w:ascii="Cambria Math" w:hAnsi="Cambria Math" w:eastAsia="楷体" w:cstheme="minorBidi"/>
          <w:b w:val="0"/>
          <w:bCs w:val="0"/>
          <w:kern w:val="2"/>
          <w:sz w:val="24"/>
          <w:szCs w:val="24"/>
          <w:lang w:val="en-US" w:eastAsia="zh-CN" w:bidi="ar-SA"/>
        </w:rPr>
        <w:t>表示从温差代理值归一化到 COP 量纲的经验缩放系数。</w:t>
      </w:r>
    </w:p>
    <w:p w14:paraId="0C956AC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系统当前采用的国标对比基准为：</w:t>
      </w:r>
    </w:p>
    <w:p w14:paraId="6A91696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m:oMathPara>
        <m:oMath>
          <m:m>
            <m:mPr>
              <m:mcs>
                <m:mc>
                  <m:mcPr>
                    <m:count m:val="1"/>
                    <m:mcJc m:val="right"/>
                  </m:mcPr>
                </m:mc>
                <m:mc>
                  <m:mcPr>
                    <m:count m:val="1"/>
                    <m:mcJc m:val="left"/>
                  </m:mcPr>
                </m:mc>
              </m:mcs>
              <m:ctrlPr>
                <w:rPr>
                  <w:rFonts w:hint="default" w:ascii="Cambria Math" w:hAnsi="Cambria Math" w:eastAsia="楷体"/>
                  <w:sz w:val="24"/>
                </w:rPr>
              </m:ctrlPr>
            </m:mPr>
            <m:mr>
              <m:e>
                <m:r>
                  <m:rPr/>
                  <w:rPr>
                    <w:rFonts w:hint="default" w:ascii="Cambria Math" w:hAnsi="Cambria Math" w:eastAsia="楷体"/>
                    <w:sz w:val="24"/>
                  </w:rPr>
                  <m:t>CO</m:t>
                </m:r>
                <m:sSubSup>
                  <m:sSubSupPr>
                    <m:ctrlPr>
                      <w:rPr>
                        <w:rFonts w:hint="default" w:ascii="Cambria Math" w:hAnsi="Cambria Math" w:eastAsia="楷体"/>
                        <w:sz w:val="24"/>
                      </w:rPr>
                    </m:ctrlPr>
                  </m:sSubSupPr>
                  <m:e>
                    <m:r>
                      <m:rPr/>
                      <w:rPr>
                        <w:rFonts w:hint="default" w:ascii="Cambria Math" w:hAnsi="Cambria Math" w:eastAsia="楷体"/>
                        <w:sz w:val="24"/>
                      </w:rPr>
                      <m:t>P</m:t>
                    </m:r>
                    <m:ctrlPr>
                      <w:rPr>
                        <w:rFonts w:ascii="Cambria Math" w:hAnsi="Cambria Math" w:eastAsia="楷体"/>
                        <w:sz w:val="24"/>
                      </w:rPr>
                    </m:ctrlPr>
                  </m:e>
                  <m:sub>
                    <m:r>
                      <m:rPr/>
                      <w:rPr>
                        <w:rFonts w:hint="default" w:ascii="Cambria Math" w:hAnsi="Cambria Math" w:eastAsia="楷体"/>
                        <w:sz w:val="24"/>
                      </w:rPr>
                      <m:t>GB</m:t>
                    </m:r>
                    <m:ctrlPr>
                      <w:rPr>
                        <w:rFonts w:ascii="Cambria Math" w:hAnsi="Cambria Math" w:eastAsia="楷体"/>
                        <w:sz w:val="24"/>
                      </w:rPr>
                    </m:ctrlPr>
                  </m:sub>
                  <m:sup>
                    <m:r>
                      <m:rPr/>
                      <w:rPr>
                        <w:rFonts w:hint="default" w:ascii="Cambria Math" w:hAnsi="Cambria Math" w:eastAsia="楷体"/>
                        <w:sz w:val="24"/>
                      </w:rPr>
                      <m:t>cooling</m:t>
                    </m:r>
                    <m:ctrlPr>
                      <w:rPr>
                        <w:rFonts w:ascii="Cambria Math" w:hAnsi="Cambria Math" w:eastAsia="楷体"/>
                        <w:sz w:val="24"/>
                      </w:rPr>
                    </m:ctrlPr>
                  </m:sup>
                </m:sSubSup>
                <m:ctrlPr>
                  <w:rPr>
                    <w:rFonts w:hint="default" w:ascii="Cambria Math" w:hAnsi="Cambria Math" w:eastAsia="楷体"/>
                    <w:sz w:val="24"/>
                  </w:rPr>
                </m:ctrlPr>
              </m:e>
              <m:e>
                <m:r>
                  <m:rPr/>
                  <w:rPr>
                    <w:rFonts w:hint="default" w:ascii="Cambria Math" w:hAnsi="Cambria Math" w:eastAsia="楷体"/>
                    <w:sz w:val="24"/>
                  </w:rPr>
                  <m:t>=3.5</m:t>
                </m:r>
                <m:ctrlPr>
                  <w:rPr>
                    <w:rFonts w:hint="default" w:ascii="Cambria Math" w:hAnsi="Cambria Math" w:eastAsia="楷体"/>
                    <w:sz w:val="24"/>
                  </w:rPr>
                </m:ctrlPr>
              </m:e>
            </m:mr>
            <m:mr>
              <m:e>
                <m:r>
                  <m:rPr/>
                  <w:rPr>
                    <w:rFonts w:hint="default" w:ascii="Cambria Math" w:hAnsi="Cambria Math" w:eastAsia="楷体"/>
                    <w:sz w:val="24"/>
                  </w:rPr>
                  <m:t>CO</m:t>
                </m:r>
                <m:sSubSup>
                  <m:sSubSupPr>
                    <m:ctrlPr>
                      <w:rPr>
                        <w:rFonts w:hint="default" w:ascii="Cambria Math" w:hAnsi="Cambria Math" w:eastAsia="楷体"/>
                        <w:sz w:val="24"/>
                      </w:rPr>
                    </m:ctrlPr>
                  </m:sSubSupPr>
                  <m:e>
                    <m:r>
                      <m:rPr/>
                      <w:rPr>
                        <w:rFonts w:hint="default" w:ascii="Cambria Math" w:hAnsi="Cambria Math" w:eastAsia="楷体"/>
                        <w:sz w:val="24"/>
                      </w:rPr>
                      <m:t>P</m:t>
                    </m:r>
                    <m:ctrlPr>
                      <w:rPr>
                        <w:rFonts w:ascii="Cambria Math" w:hAnsi="Cambria Math" w:eastAsia="楷体"/>
                        <w:sz w:val="24"/>
                      </w:rPr>
                    </m:ctrlPr>
                  </m:e>
                  <m:sub>
                    <m:r>
                      <m:rPr/>
                      <w:rPr>
                        <w:rFonts w:hint="default" w:ascii="Cambria Math" w:hAnsi="Cambria Math" w:eastAsia="楷体"/>
                        <w:sz w:val="24"/>
                      </w:rPr>
                      <m:t>GB</m:t>
                    </m:r>
                    <m:ctrlPr>
                      <w:rPr>
                        <w:rFonts w:ascii="Cambria Math" w:hAnsi="Cambria Math" w:eastAsia="楷体"/>
                        <w:sz w:val="24"/>
                      </w:rPr>
                    </m:ctrlPr>
                  </m:sub>
                  <m:sup>
                    <m:r>
                      <m:rPr/>
                      <w:rPr>
                        <w:rFonts w:hint="default" w:ascii="Cambria Math" w:hAnsi="Cambria Math" w:eastAsia="楷体"/>
                        <w:sz w:val="24"/>
                      </w:rPr>
                      <m:t>heating</m:t>
                    </m:r>
                    <m:ctrlPr>
                      <w:rPr>
                        <w:rFonts w:ascii="Cambria Math" w:hAnsi="Cambria Math" w:eastAsia="楷体"/>
                        <w:sz w:val="24"/>
                      </w:rPr>
                    </m:ctrlPr>
                  </m:sup>
                </m:sSubSup>
                <m:ctrlPr>
                  <w:rPr>
                    <w:rFonts w:hint="default" w:ascii="Cambria Math" w:hAnsi="Cambria Math" w:eastAsia="楷体"/>
                    <w:sz w:val="24"/>
                  </w:rPr>
                </m:ctrlPr>
              </m:e>
              <m:e>
                <m:r>
                  <m:rPr/>
                  <w:rPr>
                    <w:rFonts w:hint="default" w:ascii="Cambria Math" w:hAnsi="Cambria Math" w:eastAsia="楷体"/>
                    <w:sz w:val="24"/>
                  </w:rPr>
                  <m:t>=2.5</m:t>
                </m:r>
                <m:ctrlPr>
                  <w:rPr>
                    <w:rFonts w:hint="default" w:ascii="Cambria Math" w:hAnsi="Cambria Math" w:eastAsia="楷体"/>
                    <w:sz w:val="24"/>
                  </w:rPr>
                </m:ctrlPr>
              </m:e>
            </m:mr>
          </m:m>
        </m:oMath>
      </m:oMathPara>
    </w:p>
    <w:p w14:paraId="44E2381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同时，额定值偏差统一用相对偏差度量：</w:t>
      </w:r>
    </w:p>
    <w:p w14:paraId="6401657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m:rPr/>
        <w:rPr>
          <w:rFonts w:hint="default" w:hAnsi="Cambria Math" w:eastAsia="楷体"/>
          <w:i w:val="0"/>
          <w:sz w:val="24"/>
        </w:rPr>
      </w:pPr>
      <m:oMathPara>
        <m:oMath>
          <m:r>
            <m:rPr/>
            <w:rPr>
              <w:rFonts w:hint="default" w:ascii="Cambria Math" w:hAnsi="Cambria Math" w:eastAsia="楷体"/>
              <w:sz w:val="24"/>
            </w:rPr>
            <m:t>Deviatio</m:t>
          </m:r>
          <m:sSub>
            <m:sSubPr>
              <m:ctrlPr>
                <w:rPr>
                  <w:rFonts w:hint="default" w:ascii="Cambria Math" w:hAnsi="Cambria Math" w:eastAsia="楷体"/>
                  <w:sz w:val="24"/>
                </w:rPr>
              </m:ctrlPr>
            </m:sSubPr>
            <m:e>
              <m:r>
                <m:rPr/>
                <w:rPr>
                  <w:rFonts w:hint="default" w:ascii="Cambria Math" w:hAnsi="Cambria Math" w:eastAsia="楷体"/>
                  <w:sz w:val="24"/>
                </w:rPr>
                <m:t>n</m:t>
              </m:r>
              <m:ctrlPr>
                <w:rPr>
                  <w:rFonts w:ascii="Cambria Math" w:hAnsi="Cambria Math" w:eastAsia="楷体"/>
                  <w:sz w:val="24"/>
                </w:rPr>
              </m:ctrlPr>
            </m:e>
            <m:sub>
              <m:r>
                <m:rPr/>
                <w:rPr>
                  <w:rFonts w:hint="default" w:ascii="Cambria Math" w:hAnsi="Cambria Math" w:eastAsia="楷体"/>
                  <w:sz w:val="24"/>
                </w:rPr>
                <m:t>pct</m:t>
              </m:r>
              <m:ctrlPr>
                <w:rPr>
                  <w:rFonts w:ascii="Cambria Math" w:hAnsi="Cambria Math" w:eastAsia="楷体"/>
                  <w:sz w:val="24"/>
                </w:rPr>
              </m:ctrlPr>
            </m:sub>
          </m:sSub>
          <m:r>
            <m:rPr/>
            <w:rPr>
              <w:rFonts w:hint="default" w:ascii="Cambria Math" w:hAnsi="Cambria Math" w:eastAsia="楷体"/>
              <w:sz w:val="24"/>
            </w:rPr>
            <m:t>=</m:t>
          </m:r>
          <m:f>
            <m:fPr>
              <m:ctrlPr>
                <w:rPr>
                  <w:rFonts w:hint="default" w:ascii="Cambria Math" w:hAnsi="Cambria Math" w:eastAsia="楷体"/>
                  <w:sz w:val="24"/>
                </w:rPr>
              </m:ctrlPr>
            </m:fPr>
            <m:num>
              <m:r>
                <m:rPr/>
                <w:rPr>
                  <w:rFonts w:hint="default" w:ascii="Cambria Math" w:hAnsi="Cambria Math" w:eastAsia="楷体"/>
                  <w:sz w:val="24"/>
                </w:rPr>
                <m:t>Actual−Expected</m:t>
              </m:r>
              <m:ctrlPr>
                <w:rPr>
                  <w:rFonts w:ascii="Cambria Math" w:hAnsi="Cambria Math" w:eastAsia="楷体"/>
                  <w:sz w:val="24"/>
                </w:rPr>
              </m:ctrlPr>
            </m:num>
            <m:den>
              <m:r>
                <m:rPr/>
                <w:rPr>
                  <w:rFonts w:hint="default" w:ascii="Cambria Math" w:hAnsi="Cambria Math" w:eastAsia="楷体"/>
                  <w:sz w:val="24"/>
                </w:rPr>
                <m:t>|Expected|</m:t>
              </m:r>
              <m:ctrlPr>
                <w:rPr>
                  <w:rFonts w:ascii="Cambria Math" w:hAnsi="Cambria Math" w:eastAsia="楷体"/>
                  <w:sz w:val="24"/>
                </w:rPr>
              </m:ctrlPr>
            </m:den>
          </m:f>
          <m:r>
            <m:rPr/>
            <w:rPr>
              <w:rFonts w:hint="default" w:ascii="Cambria Math" w:hAnsi="Cambria Math" w:eastAsia="楷体"/>
              <w:sz w:val="24"/>
            </w:rPr>
            <m:t>×100%</m:t>
          </m:r>
        </m:oMath>
      </m:oMathPara>
    </w:p>
    <w:p w14:paraId="1F14ABC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其中需要说明的关键参数来源如下：</w:t>
      </w:r>
    </w:p>
    <w:p w14:paraId="3DEEDDB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m:oMath>
        <m:r>
          <m:rPr>
            <m:sty m:val="p"/>
          </m:rPr>
          <w:rPr>
            <w:rFonts w:hint="default" w:ascii="Times New Roman" w:hAnsi="Times New Roman" w:eastAsia="楷体" w:cstheme="minorBidi"/>
            <w:kern w:val="2"/>
            <w:sz w:val="24"/>
            <w:szCs w:val="24"/>
            <w:lang w:val="en-US" w:eastAsia="zh-CN" w:bidi="ar-SA"/>
          </w:rPr>
          <m:t>α=15.0</m:t>
        </m:r>
      </m:oMath>
      <w:r>
        <w:rPr>
          <w:rFonts w:hint="eastAsia" w:ascii="Times New Roman" w:hAnsi="Times New Roman" w:eastAsia="楷体" w:cstheme="minorBidi"/>
          <w:b w:val="0"/>
          <w:bCs w:val="0"/>
          <w:kern w:val="2"/>
          <w:sz w:val="24"/>
          <w:szCs w:val="24"/>
          <w:lang w:val="en-US" w:eastAsia="zh-CN" w:bidi="ar-SA"/>
        </w:rPr>
        <w:t xml:space="preserve">来自 physics_calc.py 中的经验归一化系数，用于把 </w:t>
      </w:r>
      <m:oMath>
        <m:r>
          <m:rPr>
            <m:sty m:val="p"/>
          </m:rPr>
          <w:rPr>
            <w:rFonts w:hint="default" w:ascii="Times New Roman" w:hAnsi="Times New Roman" w:eastAsia="楷体" w:cstheme="minorBidi"/>
            <w:kern w:val="2"/>
            <w:sz w:val="24"/>
            <w:szCs w:val="24"/>
            <w:lang w:val="en-US" w:eastAsia="zh-CN" w:bidi="ar-SA"/>
          </w:rPr>
          <m:t>ΔT/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E</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hac</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这一代理指标映射到与 COP 同量级的可比较区间；它服务于相对诊断与国标对比，不等同于严格热工测量中的真实 COP 标定值；</w:t>
      </w:r>
    </w:p>
    <w:p w14:paraId="7379FAB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m:oMath>
        <m:r>
          <m:rPr>
            <m:sty m:val="p"/>
          </m:rPr>
          <w:rPr>
            <w:rFonts w:hint="default" w:ascii="Times New Roman" w:hAnsi="Times New Roman" w:eastAsia="楷体" w:cstheme="minorBidi"/>
            <w:kern w:val="2"/>
            <w:sz w:val="24"/>
            <w:szCs w:val="24"/>
            <w:lang w:val="en-US" w:eastAsia="zh-CN" w:bidi="ar-SA"/>
          </w:rPr>
          <m:t>CO</m:t>
        </m:r>
        <m:sSubSup>
          <m:sSubSupPr>
            <m:ctrlPr>
              <w:rPr>
                <w:rFonts w:hint="default" w:ascii="Cambria Math" w:hAnsi="Cambria Math" w:eastAsia="楷体" w:cstheme="minorBidi"/>
                <w:b w:val="0"/>
                <w:bCs w:val="0"/>
                <w:kern w:val="2"/>
                <w:sz w:val="24"/>
                <w:szCs w:val="24"/>
                <w:lang w:val="en-US" w:eastAsia="zh-CN" w:bidi="ar-SA"/>
              </w:rPr>
            </m:ctrlPr>
          </m:sSubSup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GB</m:t>
            </m:r>
            <m:ctrlPr>
              <w:rPr>
                <w:rFonts w:hint="eastAsia" w:ascii="Cambria Math" w:hAnsi="Cambria Math" w:eastAsia="楷体" w:cstheme="minorBidi"/>
                <w:b w:val="0"/>
                <w:bCs w:val="0"/>
                <w:kern w:val="2"/>
                <w:sz w:val="24"/>
                <w:szCs w:val="24"/>
                <w:lang w:val="en-US" w:eastAsia="zh-CN" w:bidi="ar-SA"/>
              </w:rPr>
            </m:ctrlPr>
          </m:sub>
          <m:sup>
            <m:r>
              <m:rPr>
                <m:sty m:val="p"/>
              </m:rPr>
              <w:rPr>
                <w:rFonts w:hint="default" w:ascii="Times New Roman" w:hAnsi="Times New Roman" w:eastAsia="楷体" w:cstheme="minorBidi"/>
                <w:kern w:val="2"/>
                <w:sz w:val="24"/>
                <w:szCs w:val="24"/>
                <w:lang w:val="en-US" w:eastAsia="zh-CN" w:bidi="ar-SA"/>
              </w:rPr>
              <m:t>cooling</m:t>
            </m:r>
            <m:ctrlPr>
              <w:rPr>
                <w:rFonts w:hint="eastAsia" w:ascii="Cambria Math" w:hAnsi="Cambria Math" w:eastAsia="楷体" w:cstheme="minorBidi"/>
                <w:b w:val="0"/>
                <w:bCs w:val="0"/>
                <w:kern w:val="2"/>
                <w:sz w:val="24"/>
                <w:szCs w:val="24"/>
                <w:lang w:val="en-US" w:eastAsia="zh-CN" w:bidi="ar-SA"/>
              </w:rPr>
            </m:ctrlPr>
          </m:sup>
        </m:sSubSup>
        <m:r>
          <m:rPr>
            <m:sty m:val="p"/>
          </m:rPr>
          <w:rPr>
            <w:rFonts w:hint="default" w:ascii="Times New Roman" w:hAnsi="Times New Roman" w:eastAsia="楷体" w:cstheme="minorBidi"/>
            <w:kern w:val="2"/>
            <w:sz w:val="24"/>
            <w:szCs w:val="24"/>
            <w:lang w:val="en-US" w:eastAsia="zh-CN" w:bidi="ar-SA"/>
          </w:rPr>
          <m:t>=3.5</m:t>
        </m:r>
      </m:oMath>
      <w:r>
        <w:rPr>
          <w:rFonts w:hint="eastAsia" w:ascii="Times New Roman" w:hAnsi="Times New Roman" w:eastAsia="楷体" w:cstheme="minorBidi"/>
          <w:b w:val="0"/>
          <w:bCs w:val="0"/>
          <w:kern w:val="2"/>
          <w:sz w:val="24"/>
          <w:szCs w:val="24"/>
          <w:lang w:val="en-US" w:eastAsia="zh-CN" w:bidi="ar-SA"/>
        </w:rPr>
        <w:t>、</w:t>
      </w:r>
      <w:r>
        <m:rPr/>
        <w:rPr>
          <w:rFonts w:hint="eastAsia" w:ascii="Times New Roman" w:hAnsi="Times New Roman" w:eastAsia="楷体" w:cstheme="minorBidi"/>
          <w:b w:val="0"/>
          <w:bCs w:val="0"/>
          <w:kern w:val="2"/>
          <w:sz w:val="24"/>
          <w:szCs w:val="24"/>
          <w:lang w:val="en-US" w:eastAsia="zh-CN" w:bidi="ar-SA"/>
        </w:rPr>
        <w:t xml:space="preserve"> </w:t>
      </w:r>
      <m:oMath>
        <m:r>
          <m:rPr>
            <m:sty m:val="p"/>
          </m:rPr>
          <w:rPr>
            <w:rFonts w:hint="default" w:ascii="Times New Roman" w:hAnsi="Times New Roman" w:eastAsia="楷体" w:cstheme="minorBidi"/>
            <w:kern w:val="2"/>
            <w:sz w:val="24"/>
            <w:szCs w:val="24"/>
            <w:lang w:val="en-US" w:eastAsia="zh-CN" w:bidi="ar-SA"/>
          </w:rPr>
          <m:t>CO</m:t>
        </m:r>
        <m:sSubSup>
          <m:sSubSupPr>
            <m:ctrlPr>
              <w:rPr>
                <w:rFonts w:hint="default" w:ascii="Cambria Math" w:hAnsi="Cambria Math" w:eastAsia="楷体" w:cstheme="minorBidi"/>
                <w:b w:val="0"/>
                <w:bCs w:val="0"/>
                <w:kern w:val="2"/>
                <w:sz w:val="24"/>
                <w:szCs w:val="24"/>
                <w:lang w:val="en-US" w:eastAsia="zh-CN" w:bidi="ar-SA"/>
              </w:rPr>
            </m:ctrlPr>
          </m:sSubSup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GB</m:t>
            </m:r>
            <m:ctrlPr>
              <w:rPr>
                <w:rFonts w:hint="eastAsia" w:ascii="Cambria Math" w:hAnsi="Cambria Math" w:eastAsia="楷体" w:cstheme="minorBidi"/>
                <w:b w:val="0"/>
                <w:bCs w:val="0"/>
                <w:kern w:val="2"/>
                <w:sz w:val="24"/>
                <w:szCs w:val="24"/>
                <w:lang w:val="en-US" w:eastAsia="zh-CN" w:bidi="ar-SA"/>
              </w:rPr>
            </m:ctrlPr>
          </m:sub>
          <m:sup>
            <m:r>
              <m:rPr>
                <m:sty m:val="p"/>
              </m:rPr>
              <w:rPr>
                <w:rFonts w:hint="default" w:ascii="Times New Roman" w:hAnsi="Times New Roman" w:eastAsia="楷体" w:cstheme="minorBidi"/>
                <w:kern w:val="2"/>
                <w:sz w:val="24"/>
                <w:szCs w:val="24"/>
                <w:lang w:val="en-US" w:eastAsia="zh-CN" w:bidi="ar-SA"/>
              </w:rPr>
              <m:t>heating</m:t>
            </m:r>
            <m:ctrlPr>
              <w:rPr>
                <w:rFonts w:hint="eastAsia" w:ascii="Cambria Math" w:hAnsi="Cambria Math" w:eastAsia="楷体" w:cstheme="minorBidi"/>
                <w:b w:val="0"/>
                <w:bCs w:val="0"/>
                <w:kern w:val="2"/>
                <w:sz w:val="24"/>
                <w:szCs w:val="24"/>
                <w:lang w:val="en-US" w:eastAsia="zh-CN" w:bidi="ar-SA"/>
              </w:rPr>
            </m:ctrlPr>
          </m:sup>
        </m:sSubSup>
        <m:r>
          <m:rPr>
            <m:sty m:val="p"/>
          </m:rPr>
          <w:rPr>
            <w:rFonts w:hint="default" w:ascii="Times New Roman" w:hAnsi="Times New Roman" w:eastAsia="楷体" w:cstheme="minorBidi"/>
            <w:kern w:val="2"/>
            <w:sz w:val="24"/>
            <w:szCs w:val="24"/>
            <w:lang w:val="en-US" w:eastAsia="zh-CN" w:bidi="ar-SA"/>
          </w:rPr>
          <m:t>=2.5</m:t>
        </m:r>
      </m:oMath>
      <w:r>
        <w:rPr>
          <w:rFonts w:hint="eastAsia" w:ascii="Times New Roman" w:hAnsi="Times New Roman" w:eastAsia="楷体" w:cstheme="minorBidi"/>
          <w:b w:val="0"/>
          <w:bCs w:val="0"/>
          <w:kern w:val="2"/>
          <w:sz w:val="24"/>
          <w:szCs w:val="24"/>
          <w:lang w:val="en-US" w:eastAsia="zh-CN" w:bidi="ar-SA"/>
        </w:rPr>
        <w:t>参考了当前代码中注明的 GB 50189-2015 系统综合能效基准，用作建筑空调系统能效对照线；</w:t>
      </w:r>
    </w:p>
    <w:p w14:paraId="5B00953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之所以没有采用依赖冷量计或流量计的精确热量法，是因为现有数据库并不具备稳定齐全的流量/冷量测点；在当前数据条件下，采用供回水温差与 HVAC 能耗构造 </w:t>
      </w:r>
      <m:oMath>
        <m:r>
          <m:rPr>
            <m:sty m:val="p"/>
          </m:rPr>
          <w:rPr>
            <w:rFonts w:hint="default" w:ascii="Times New Roman" w:hAnsi="Times New Roman" w:eastAsia="楷体" w:cstheme="minorBidi"/>
            <w:kern w:val="2"/>
            <w:sz w:val="24"/>
            <w:szCs w:val="24"/>
            <w:lang w:val="en-US" w:eastAsia="zh-CN" w:bidi="ar-SA"/>
          </w:rPr>
          <m:t>CO</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P</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proxy</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，更符合项目可落地性，也更便于在答辩中解释计算逻辑。</w:t>
      </w:r>
    </w:p>
    <w:p w14:paraId="41D7E68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种混合智能方案的价值在于，它把大模型的理解与归纳能力建立在确定性规则和工程知识之上，使系统既能保持智能交互能力，又不会偏离建筑能源赛题的专业边界。对于评审和答辩场景而言，这种“不是纯大模型、也不是纯规则，而是规则与智能融合”的表达会更贴合智慧建筑与能源管理的真实需求。而这套混合智能思路，最终会具体落实到下一节的异常检测与根因识别中。</w:t>
      </w:r>
    </w:p>
    <w:p w14:paraId="168194E9">
      <w:pPr>
        <w:spacing w:before="218" w:after="218"/>
        <w:outlineLvl w:val="1"/>
        <w:rPr>
          <w:rFonts w:hint="eastAsia" w:cs="楷体"/>
          <w:bCs w:val="0"/>
          <w:color w:val="000000"/>
          <w:lang w:val="en-US" w:eastAsia="zh-CN"/>
        </w:rPr>
      </w:pPr>
      <w:r>
        <w:rPr>
          <w:rFonts w:hint="eastAsia" w:cs="楷体"/>
          <w:bCs w:val="0"/>
          <w:color w:val="000000"/>
          <w:lang w:val="en-US" w:eastAsia="zh-CN"/>
        </w:rPr>
        <w:t>4.9 基于期望值基线与双阈值规则的异常检测算法</w:t>
      </w:r>
    </w:p>
    <w:p w14:paraId="1BA78D6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在异常识别方面，本项目采用“期望值基线 + 相对偏差阈值 + 绝对偏差阈值”的双阈值检测思路。系统首先基于期望值模型生成逐小时 KPI 基线，再将实时或历史实际值与期望值进行对比，对水耗异常、电耗超标和空调过耗等情形进行识别。相比简单的固定阈值告警，这种方法能够更好适应不同建筑、不同时间段和不同工况下的运行差异，从而降低误报率。</w:t>
      </w:r>
    </w:p>
    <w:p w14:paraId="6A75138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这一部分正是上一节“物理规则 + 国标 + AI”混合智能思路的具体实现。系统不是直接把所有偏差都判为异常，而是要求“相对偏差足够大”且“绝对偏差也超过门槛”，从而过滤夜间低负荷、噪声波动和无意义的小幅偏差。</w:t>
      </w:r>
    </w:p>
    <w:p w14:paraId="4122FA7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核心判定形式可统一表示为：</w:t>
      </w:r>
    </w:p>
    <w:p w14:paraId="56818F2C">
      <w:pPr>
        <w:pStyle w:val="2"/>
        <w:rPr>
          <w:rFonts w:hint="default" w:hAnsi="Cambria Math" w:eastAsia="楷体"/>
          <w:i w:val="0"/>
          <w:sz w:val="24"/>
        </w:rPr>
      </w:pPr>
      <m:oMathPara>
        <m:oMath>
          <m:m>
            <m:mPr>
              <m:mcs>
                <m:mc>
                  <m:mcPr>
                    <m:count m:val="1"/>
                    <m:mcJc m:val="right"/>
                  </m:mcPr>
                </m:mc>
                <m:mc>
                  <m:mcPr>
                    <m:count m:val="1"/>
                    <m:mcJc m:val="left"/>
                  </m:mcPr>
                </m:mc>
              </m:mcs>
              <m:ctrlPr>
                <w:rPr>
                  <w:rFonts w:hint="default" w:ascii="Cambria Math" w:hAnsi="Cambria Math" w:eastAsia="楷体"/>
                  <w:sz w:val="24"/>
                </w:rPr>
              </m:ctrlPr>
            </m:mPr>
            <m:mr>
              <m:e>
                <m:sSub>
                  <m:sSubPr>
                    <m:ctrlPr>
                      <w:rPr>
                        <w:rFonts w:hint="default" w:ascii="Cambria Math" w:hAnsi="Cambria Math" w:eastAsia="楷体"/>
                        <w:sz w:val="24"/>
                      </w:rPr>
                    </m:ctrlPr>
                  </m:sSubPr>
                  <m:e>
                    <m:r>
                      <m:rPr/>
                      <w:rPr>
                        <w:rFonts w:hint="default" w:ascii="Cambria Math" w:hAnsi="Cambria Math" w:eastAsia="楷体"/>
                        <w:sz w:val="24"/>
                      </w:rPr>
                      <m:t>Δ</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=Actua</m:t>
                </m:r>
                <m:sSub>
                  <m:sSubPr>
                    <m:ctrlPr>
                      <w:rPr>
                        <w:rFonts w:hint="default" w:ascii="Cambria Math" w:hAnsi="Cambria Math" w:eastAsia="楷体"/>
                        <w:sz w:val="24"/>
                      </w:rPr>
                    </m:ctrlPr>
                  </m:sSubPr>
                  <m:e>
                    <m:r>
                      <m:rPr/>
                      <w:rPr>
                        <w:rFonts w:hint="default" w:ascii="Cambria Math" w:hAnsi="Cambria Math" w:eastAsia="楷体"/>
                        <w:sz w:val="24"/>
                      </w:rPr>
                      <m:t>l</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r>
                  <m:rPr/>
                  <w:rPr>
                    <w:rFonts w:hint="default" w:ascii="Cambria Math" w:hAnsi="Cambria Math" w:eastAsia="楷体"/>
                    <w:sz w:val="24"/>
                  </w:rPr>
                  <m:t>−Expecte</m:t>
                </m:r>
                <m:sSub>
                  <m:sSubPr>
                    <m:ctrlPr>
                      <w:rPr>
                        <w:rFonts w:hint="default" w:ascii="Cambria Math" w:hAnsi="Cambria Math" w:eastAsia="楷体"/>
                        <w:sz w:val="24"/>
                      </w:rPr>
                    </m:ctrlPr>
                  </m:sSubPr>
                  <m:e>
                    <m:r>
                      <m:rPr/>
                      <w:rPr>
                        <w:rFonts w:hint="default" w:ascii="Cambria Math" w:hAnsi="Cambria Math" w:eastAsia="楷体"/>
                        <w:sz w:val="24"/>
                      </w:rPr>
                      <m:t>d</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ctrlPr>
                  <w:rPr>
                    <w:rFonts w:hint="default" w:ascii="Cambria Math" w:hAnsi="Cambria Math" w:eastAsia="楷体"/>
                    <w:sz w:val="24"/>
                  </w:rPr>
                </m:ctrlPr>
              </m:e>
            </m:mr>
            <m:mr>
              <m:e>
                <m:r>
                  <m:rPr/>
                  <w:rPr>
                    <w:rFonts w:hint="default" w:ascii="Cambria Math" w:hAnsi="Cambria Math" w:eastAsia="楷体"/>
                    <w:sz w:val="24"/>
                  </w:rPr>
                  <m:t>Re</m:t>
                </m:r>
                <m:sSub>
                  <m:sSubPr>
                    <m:ctrlPr>
                      <w:rPr>
                        <w:rFonts w:hint="default" w:ascii="Cambria Math" w:hAnsi="Cambria Math" w:eastAsia="楷体"/>
                        <w:sz w:val="24"/>
                      </w:rPr>
                    </m:ctrlPr>
                  </m:sSubPr>
                  <m:e>
                    <m:r>
                      <m:rPr/>
                      <w:rPr>
                        <w:rFonts w:hint="default" w:ascii="Cambria Math" w:hAnsi="Cambria Math" w:eastAsia="楷体"/>
                        <w:sz w:val="24"/>
                      </w:rPr>
                      <m:t>l</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ctrlPr>
                  <w:rPr>
                    <w:rFonts w:hint="default" w:ascii="Cambria Math" w:hAnsi="Cambria Math" w:eastAsia="楷体"/>
                    <w:sz w:val="24"/>
                  </w:rPr>
                </m:ctrlPr>
              </m:e>
              <m:e>
                <m:r>
                  <m:rPr/>
                  <w:rPr>
                    <w:rFonts w:hint="default" w:ascii="Cambria Math" w:hAnsi="Cambria Math" w:eastAsia="楷体"/>
                    <w:sz w:val="24"/>
                  </w:rPr>
                  <m:t>=</m:t>
                </m:r>
                <m:f>
                  <m:fPr>
                    <m:ctrlPr>
                      <w:rPr>
                        <w:rFonts w:hint="default" w:ascii="Cambria Math" w:hAnsi="Cambria Math" w:eastAsia="楷体"/>
                        <w:sz w:val="24"/>
                      </w:rPr>
                    </m:ctrlPr>
                  </m:fPr>
                  <m:num>
                    <m:sSub>
                      <m:sSubPr>
                        <m:ctrlPr>
                          <w:rPr>
                            <w:rFonts w:hint="default" w:ascii="Cambria Math" w:hAnsi="Cambria Math" w:eastAsia="楷体"/>
                            <w:sz w:val="24"/>
                          </w:rPr>
                        </m:ctrlPr>
                      </m:sSubPr>
                      <m:e>
                        <m:r>
                          <m:rPr/>
                          <w:rPr>
                            <w:rFonts w:hint="default" w:ascii="Cambria Math" w:hAnsi="Cambria Math" w:eastAsia="楷体"/>
                            <w:sz w:val="24"/>
                          </w:rPr>
                          <m:t>Δ</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ctrlPr>
                      <w:rPr>
                        <w:rFonts w:hint="default" w:ascii="Cambria Math" w:hAnsi="Cambria Math" w:eastAsia="楷体"/>
                        <w:sz w:val="24"/>
                      </w:rPr>
                    </m:ctrlPr>
                  </m:num>
                  <m:den>
                    <m:func>
                      <m:funcPr>
                        <m:ctrlPr>
                          <w:rPr>
                            <w:rFonts w:hint="default" w:ascii="Cambria Math" w:hAnsi="Cambria Math" w:eastAsia="楷体"/>
                            <w:sz w:val="24"/>
                          </w:rPr>
                        </m:ctrlPr>
                      </m:funcPr>
                      <m:fName>
                        <m:limLow>
                          <m:limLowPr>
                            <m:ctrlPr>
                              <w:rPr>
                                <w:rFonts w:hint="default" w:ascii="Cambria Math" w:hAnsi="Cambria Math" w:eastAsia="楷体"/>
                                <w:sz w:val="24"/>
                              </w:rPr>
                            </m:ctrlPr>
                          </m:limLowPr>
                          <m:e>
                            <m:r>
                              <m:rPr>
                                <m:sty m:val="p"/>
                              </m:rPr>
                              <w:rPr>
                                <w:rFonts w:hint="default" w:ascii="Cambria Math" w:hAnsi="Cambria Math" w:eastAsia="楷体"/>
                                <w:sz w:val="24"/>
                              </w:rPr>
                              <m:t>max</m:t>
                            </m:r>
                            <m:ctrlPr>
                              <w:rPr>
                                <w:rFonts w:ascii="Cambria Math" w:hAnsi="Cambria Math" w:eastAsia="楷体"/>
                                <w:sz w:val="24"/>
                              </w:rPr>
                            </m:ctrlPr>
                          </m:e>
                          <m:lim>
                            <m:ctrlPr>
                              <w:rPr>
                                <w:rFonts w:ascii="Cambria Math" w:hAnsi="Cambria Math" w:eastAsia="楷体"/>
                                <w:sz w:val="24"/>
                              </w:rPr>
                            </m:ctrlPr>
                          </m:lim>
                        </m:limLow>
                        <m:ctrlPr>
                          <w:rPr>
                            <w:rFonts w:hint="default" w:ascii="Cambria Math" w:hAnsi="Cambria Math" w:eastAsia="楷体"/>
                            <w:sz w:val="24"/>
                          </w:rPr>
                        </m:ctrlPr>
                      </m:fName>
                      <m:e>
                        <m:r>
                          <m:rPr/>
                          <w:rPr>
                            <w:rFonts w:hint="default" w:ascii="Cambria Math" w:hAnsi="Cambria Math" w:eastAsia="楷体"/>
                            <w:sz w:val="24"/>
                          </w:rPr>
                          <m:t>(</m:t>
                        </m:r>
                        <m:ctrlPr>
                          <w:rPr>
                            <w:rFonts w:hint="default" w:ascii="Cambria Math" w:hAnsi="Cambria Math" w:eastAsia="楷体"/>
                            <w:sz w:val="24"/>
                          </w:rPr>
                        </m:ctrlPr>
                      </m:e>
                    </m:func>
                    <m:r>
                      <m:rPr/>
                      <w:rPr>
                        <w:rFonts w:hint="default" w:ascii="Cambria Math" w:hAnsi="Cambria Math" w:eastAsia="楷体"/>
                        <w:sz w:val="24"/>
                      </w:rPr>
                      <m:t>Expecte</m:t>
                    </m:r>
                    <m:sSub>
                      <m:sSubPr>
                        <m:ctrlPr>
                          <w:rPr>
                            <w:rFonts w:hint="default" w:ascii="Cambria Math" w:hAnsi="Cambria Math" w:eastAsia="楷体"/>
                            <w:sz w:val="24"/>
                          </w:rPr>
                        </m:ctrlPr>
                      </m:sSubPr>
                      <m:e>
                        <m:r>
                          <m:rPr/>
                          <w:rPr>
                            <w:rFonts w:hint="default" w:ascii="Cambria Math" w:hAnsi="Cambria Math" w:eastAsia="楷体"/>
                            <w:sz w:val="24"/>
                          </w:rPr>
                          <m:t>d</m:t>
                        </m:r>
                        <m:ctrlPr>
                          <w:rPr>
                            <w:rFonts w:hint="default" w:ascii="Cambria Math" w:hAnsi="Cambria Math" w:eastAsia="楷体"/>
                            <w:sz w:val="24"/>
                          </w:rPr>
                        </m:ctrlPr>
                      </m:e>
                      <m:sub>
                        <m:r>
                          <m:rPr/>
                          <w:rPr>
                            <w:rFonts w:hint="default" w:ascii="Cambria Math" w:hAnsi="Cambria Math" w:eastAsia="楷体"/>
                            <w:sz w:val="24"/>
                          </w:rPr>
                          <m:t>m</m:t>
                        </m:r>
                        <m:ctrlPr>
                          <w:rPr>
                            <w:rFonts w:hint="default" w:ascii="Cambria Math" w:hAnsi="Cambria Math" w:eastAsia="楷体"/>
                            <w:sz w:val="24"/>
                          </w:rPr>
                        </m:ctrlPr>
                      </m:sub>
                    </m:sSub>
                    <m:r>
                      <m:rPr/>
                      <w:rPr>
                        <w:rFonts w:hint="default" w:ascii="Cambria Math" w:hAnsi="Cambria Math" w:eastAsia="楷体"/>
                        <w:sz w:val="24"/>
                      </w:rPr>
                      <m:t>,ε)</m:t>
                    </m:r>
                    <m:ctrlPr>
                      <w:rPr>
                        <w:rFonts w:hint="default" w:ascii="Cambria Math" w:hAnsi="Cambria Math" w:eastAsia="楷体"/>
                        <w:sz w:val="24"/>
                      </w:rPr>
                    </m:ctrlPr>
                  </m:den>
                </m:f>
                <m:ctrlPr>
                  <w:rPr>
                    <w:rFonts w:hint="default" w:ascii="Cambria Math" w:hAnsi="Cambria Math" w:eastAsia="楷体"/>
                    <w:sz w:val="24"/>
                  </w:rPr>
                </m:ctrlPr>
              </m:e>
            </m:mr>
          </m:m>
        </m:oMath>
      </m:oMathPara>
    </w:p>
    <w:p w14:paraId="09DD2E58">
      <w:pPr>
        <w:pStyle w:val="2"/>
        <w:rPr>
          <w:rFonts w:hint="default" w:hAnsi="Cambria Math" w:eastAsia="楷体"/>
          <w:i w:val="0"/>
          <w:sz w:val="24"/>
        </w:rPr>
      </w:pPr>
      <m:oMathPara>
        <m:oMath>
          <m:r>
            <m:rPr/>
            <w:rPr>
              <w:rFonts w:hint="default" w:ascii="Cambria Math" w:hAnsi="Cambria Math" w:eastAsia="楷体"/>
              <w:sz w:val="24"/>
            </w:rPr>
            <m:t>Fla</m:t>
          </m:r>
          <m:sSub>
            <m:sSubPr>
              <m:ctrlPr>
                <w:rPr>
                  <w:rFonts w:hint="default" w:ascii="Cambria Math" w:hAnsi="Cambria Math" w:eastAsia="楷体"/>
                  <w:sz w:val="24"/>
                </w:rPr>
              </m:ctrlPr>
            </m:sSubPr>
            <m:e>
              <m:r>
                <m:rPr/>
                <w:rPr>
                  <w:rFonts w:hint="default" w:ascii="Cambria Math" w:hAnsi="Cambria Math" w:eastAsia="楷体"/>
                  <w:sz w:val="24"/>
                </w:rPr>
                <m:t>g</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r>
            <m:rPr/>
            <w:rPr>
              <w:rFonts w:hint="default" w:ascii="Cambria Math" w:hAnsi="Cambria Math" w:eastAsia="楷体"/>
              <w:sz w:val="24"/>
            </w:rPr>
            <m:t>=1⟺Re</m:t>
          </m:r>
          <m:sSub>
            <m:sSubPr>
              <m:ctrlPr>
                <w:rPr>
                  <w:rFonts w:hint="default" w:ascii="Cambria Math" w:hAnsi="Cambria Math" w:eastAsia="楷体"/>
                  <w:sz w:val="24"/>
                </w:rPr>
              </m:ctrlPr>
            </m:sSubPr>
            <m:e>
              <m:r>
                <m:rPr/>
                <w:rPr>
                  <w:rFonts w:hint="default" w:ascii="Cambria Math" w:hAnsi="Cambria Math" w:eastAsia="楷体"/>
                  <w:sz w:val="24"/>
                </w:rPr>
                <m:t>l</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r>
            <m:rPr/>
            <w:rPr>
              <w:rFonts w:hint="default" w:ascii="Cambria Math" w:hAnsi="Cambria Math" w:eastAsia="楷体"/>
              <w:sz w:val="24"/>
            </w:rPr>
            <m:t>&gt;</m:t>
          </m:r>
          <m:sSub>
            <m:sSubPr>
              <m:ctrlPr>
                <w:rPr>
                  <w:rFonts w:hint="default" w:ascii="Cambria Math" w:hAnsi="Cambria Math" w:eastAsia="楷体"/>
                  <w:sz w:val="24"/>
                </w:rPr>
              </m:ctrlPr>
            </m:sSubPr>
            <m:e>
              <m:r>
                <m:rPr/>
                <w:rPr>
                  <w:rFonts w:hint="default" w:ascii="Cambria Math" w:hAnsi="Cambria Math" w:eastAsia="楷体"/>
                  <w:sz w:val="24"/>
                </w:rPr>
                <m:t>θ</m:t>
              </m:r>
              <m:ctrlPr>
                <w:rPr>
                  <w:rFonts w:ascii="Cambria Math" w:hAnsi="Cambria Math" w:eastAsia="楷体"/>
                  <w:sz w:val="24"/>
                </w:rPr>
              </m:ctrlPr>
            </m:e>
            <m:sub>
              <m:r>
                <m:rPr/>
                <w:rPr>
                  <w:rFonts w:hint="default" w:ascii="Cambria Math" w:hAnsi="Cambria Math" w:eastAsia="楷体"/>
                  <w:sz w:val="24"/>
                </w:rPr>
                <m:t>rel,m</m:t>
              </m:r>
              <m:ctrlPr>
                <w:rPr>
                  <w:rFonts w:ascii="Cambria Math" w:hAnsi="Cambria Math" w:eastAsia="楷体"/>
                  <w:sz w:val="24"/>
                </w:rPr>
              </m:ctrlPr>
            </m:sub>
          </m:sSub>
          <m:r>
            <m:rPr/>
            <w:rPr>
              <w:rFonts w:hint="default" w:ascii="Cambria Math" w:hAnsi="Cambria Math" w:eastAsia="楷体"/>
              <w:sz w:val="24"/>
            </w:rPr>
            <m:t>∧</m:t>
          </m:r>
          <m:sSub>
            <m:sSubPr>
              <m:ctrlPr>
                <w:rPr>
                  <w:rFonts w:hint="default" w:ascii="Cambria Math" w:hAnsi="Cambria Math" w:eastAsia="楷体"/>
                  <w:sz w:val="24"/>
                </w:rPr>
              </m:ctrlPr>
            </m:sSubPr>
            <m:e>
              <m:r>
                <m:rPr/>
                <w:rPr>
                  <w:rFonts w:hint="default" w:ascii="Cambria Math" w:hAnsi="Cambria Math" w:eastAsia="楷体"/>
                  <w:sz w:val="24"/>
                </w:rPr>
                <m:t>Δ</m:t>
              </m:r>
              <m:ctrlPr>
                <w:rPr>
                  <w:rFonts w:ascii="Cambria Math" w:hAnsi="Cambria Math" w:eastAsia="楷体"/>
                  <w:sz w:val="24"/>
                </w:rPr>
              </m:ctrlPr>
            </m:e>
            <m:sub>
              <m:r>
                <m:rPr/>
                <w:rPr>
                  <w:rFonts w:hint="default" w:ascii="Cambria Math" w:hAnsi="Cambria Math" w:eastAsia="楷体"/>
                  <w:sz w:val="24"/>
                </w:rPr>
                <m:t>m</m:t>
              </m:r>
              <m:ctrlPr>
                <w:rPr>
                  <w:rFonts w:ascii="Cambria Math" w:hAnsi="Cambria Math" w:eastAsia="楷体"/>
                  <w:sz w:val="24"/>
                </w:rPr>
              </m:ctrlPr>
            </m:sub>
          </m:sSub>
          <m:r>
            <m:rPr/>
            <w:rPr>
              <w:rFonts w:hint="default" w:ascii="Cambria Math" w:hAnsi="Cambria Math" w:eastAsia="楷体"/>
              <w:sz w:val="24"/>
            </w:rPr>
            <m:t>&gt;</m:t>
          </m:r>
          <m:sSub>
            <m:sSubPr>
              <m:ctrlPr>
                <w:rPr>
                  <w:rFonts w:hint="default" w:ascii="Cambria Math" w:hAnsi="Cambria Math" w:eastAsia="楷体"/>
                  <w:sz w:val="24"/>
                </w:rPr>
              </m:ctrlPr>
            </m:sSubPr>
            <m:e>
              <m:r>
                <m:rPr/>
                <w:rPr>
                  <w:rFonts w:hint="default" w:ascii="Cambria Math" w:hAnsi="Cambria Math" w:eastAsia="楷体"/>
                  <w:sz w:val="24"/>
                </w:rPr>
                <m:t>θ</m:t>
              </m:r>
              <m:ctrlPr>
                <w:rPr>
                  <w:rFonts w:ascii="Cambria Math" w:hAnsi="Cambria Math" w:eastAsia="楷体"/>
                  <w:sz w:val="24"/>
                </w:rPr>
              </m:ctrlPr>
            </m:e>
            <m:sub>
              <m:r>
                <m:rPr/>
                <w:rPr>
                  <w:rFonts w:hint="default" w:ascii="Cambria Math" w:hAnsi="Cambria Math" w:eastAsia="楷体"/>
                  <w:sz w:val="24"/>
                </w:rPr>
                <m:t>abs,m</m:t>
              </m:r>
              <m:ctrlPr>
                <w:rPr>
                  <w:rFonts w:ascii="Cambria Math" w:hAnsi="Cambria Math" w:eastAsia="楷体"/>
                  <w:sz w:val="24"/>
                </w:rPr>
              </m:ctrlPr>
            </m:sub>
          </m:sSub>
        </m:oMath>
      </m:oMathPara>
    </w:p>
    <w:p w14:paraId="5D2CED2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其中：</w:t>
      </w:r>
    </w:p>
    <w:p w14:paraId="6E46B491">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w:t>
      </w:r>
      <w:r>
        <w:rPr>
          <w:rFonts w:hint="eastAsia" w:ascii="Times New Roman" w:hAnsi="Times New Roman" w:eastAsia="楷体" w:cstheme="minorBidi"/>
          <w:b w:val="0"/>
          <w:bCs w:val="0"/>
          <w:kern w:val="2"/>
          <w:sz w:val="24"/>
          <w:szCs w:val="24"/>
          <w:lang w:val="en-US" w:eastAsia="zh-CN" w:bidi="ar-SA"/>
        </w:rPr>
        <w:t>m 表示某一类指标；</w:t>
      </w:r>
    </w:p>
    <w:p w14:paraId="66AF84D9">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Actua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l</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表示实际值；</w:t>
      </w:r>
    </w:p>
    <w:p w14:paraId="327D7333">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Expecte</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d</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表示期望值；</w:t>
      </w:r>
    </w:p>
    <w:p w14:paraId="6FF88B84">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Δ</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表示绝对偏差；</w:t>
      </w:r>
    </w:p>
    <w:p w14:paraId="40E84F08">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Re</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l</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表示相对偏差;</w:t>
      </w:r>
    </w:p>
    <w:p w14:paraId="17E1BE55">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θ</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rel,m</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θ</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abs,m</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分别表示该指标对应的相对阈值和绝对阈值。</w:t>
      </w:r>
    </w:p>
    <w:p w14:paraId="280AC7E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系统中各类核心规则可进一步写为：</w:t>
      </w:r>
    </w:p>
    <w:p w14:paraId="77181227">
      <w:pPr>
        <w:keepNext w:val="0"/>
        <w:keepLines w:val="0"/>
        <w:widowControl/>
        <w:suppressLineNumbers w:val="0"/>
        <w:jc w:val="left"/>
      </w:pPr>
      <m:oMathPara>
        <m:oMath>
          <m:m>
            <m:mPr>
              <m:mcs>
                <m:mc>
                  <m:mcPr>
                    <m:count m:val="1"/>
                    <m:mcJc m:val="right"/>
                  </m:mcPr>
                </m:mc>
                <m:mc>
                  <m:mcPr>
                    <m:count m:val="1"/>
                    <m:mcJc m:val="left"/>
                  </m:mcPr>
                </m:mc>
              </m:mcs>
              <m:ctrlPr>
                <w:rPr>
                  <w:rFonts w:hint="default" w:ascii="Cambria Math" w:hAnsi="Cambria Math" w:eastAsia="楷体"/>
                  <w:sz w:val="21"/>
                  <w:szCs w:val="21"/>
                </w:rPr>
              </m:ctrlPr>
            </m:mPr>
            <m:mr>
              <m:e>
                <m:r>
                  <m:rPr/>
                  <w:rPr>
                    <w:rFonts w:hint="default" w:ascii="Cambria Math" w:hAnsi="Cambria Math" w:eastAsia="楷体"/>
                    <w:sz w:val="21"/>
                    <w:szCs w:val="21"/>
                  </w:rPr>
                  <m:t>fla</m:t>
                </m:r>
                <m:sSub>
                  <m:sSubPr>
                    <m:ctrlPr>
                      <w:rPr>
                        <w:rFonts w:hint="default" w:ascii="Cambria Math" w:hAnsi="Cambria Math" w:eastAsia="楷体"/>
                        <w:sz w:val="21"/>
                        <w:szCs w:val="21"/>
                      </w:rPr>
                    </m:ctrlPr>
                  </m:sSubPr>
                  <m:e>
                    <m:r>
                      <m:rPr/>
                      <w:rPr>
                        <w:rFonts w:hint="default" w:ascii="Cambria Math" w:hAnsi="Cambria Math" w:eastAsia="楷体"/>
                        <w:sz w:val="21"/>
                        <w:szCs w:val="21"/>
                      </w:rPr>
                      <m:t>g</m:t>
                    </m:r>
                    <m:ctrlPr>
                      <w:rPr>
                        <w:rFonts w:ascii="Cambria Math" w:hAnsi="Cambria Math" w:eastAsia="楷体"/>
                        <w:sz w:val="21"/>
                        <w:szCs w:val="21"/>
                      </w:rPr>
                    </m:ctrlPr>
                  </m:e>
                  <m:sub>
                    <m:r>
                      <m:rPr/>
                      <w:rPr>
                        <w:rFonts w:hint="default" w:ascii="Cambria Math" w:hAnsi="Cambria Math" w:eastAsia="楷体"/>
                        <w:sz w:val="21"/>
                        <w:szCs w:val="21"/>
                      </w:rPr>
                      <m:t>water</m:t>
                    </m:r>
                    <m:ctrlPr>
                      <w:rPr>
                        <w:rFonts w:ascii="Cambria Math" w:hAnsi="Cambria Math" w:eastAsia="楷体"/>
                        <w:sz w:val="21"/>
                        <w:szCs w:val="21"/>
                      </w:rPr>
                    </m:ctrlPr>
                  </m:sub>
                </m:sSub>
                <m:ctrlPr>
                  <w:rPr>
                    <w:rFonts w:hint="default" w:ascii="Cambria Math" w:hAnsi="Cambria Math" w:eastAsia="楷体"/>
                    <w:sz w:val="21"/>
                    <w:szCs w:val="21"/>
                  </w:rPr>
                </m:ctrlPr>
              </m:e>
              <m:e>
                <m:r>
                  <m:rPr/>
                  <w:rPr>
                    <w:rFonts w:hint="default" w:ascii="Cambria Math" w:hAnsi="Cambria Math" w:eastAsia="楷体"/>
                    <w:sz w:val="21"/>
                    <w:szCs w:val="21"/>
                  </w:rPr>
                  <m:t>=1⟺</m:t>
                </m:r>
                <m:f>
                  <m:fPr>
                    <m:ctrlPr>
                      <w:rPr>
                        <w:rFonts w:hint="default" w:ascii="Cambria Math" w:hAnsi="Cambria Math" w:eastAsia="楷体"/>
                        <w:sz w:val="21"/>
                        <w:szCs w:val="21"/>
                      </w:rPr>
                    </m:ctrlPr>
                  </m:fPr>
                  <m:num>
                    <m:r>
                      <m:rPr/>
                      <w:rPr>
                        <w:rFonts w:hint="default" w:ascii="Cambria Math" w:hAnsi="Cambria Math" w:eastAsia="楷体"/>
                        <w:sz w:val="21"/>
                        <w:szCs w:val="21"/>
                      </w:rPr>
                      <m:t>water−wate</m:t>
                    </m:r>
                    <m:sSub>
                      <m:sSubPr>
                        <m:ctrlPr>
                          <w:rPr>
                            <w:rFonts w:hint="default" w:ascii="Cambria Math" w:hAnsi="Cambria Math" w:eastAsia="楷体"/>
                            <w:sz w:val="21"/>
                            <w:szCs w:val="21"/>
                          </w:rPr>
                        </m:ctrlPr>
                      </m:sSubPr>
                      <m:e>
                        <m:r>
                          <m:rPr/>
                          <w:rPr>
                            <w:rFonts w:hint="default" w:ascii="Cambria Math" w:hAnsi="Cambria Math" w:eastAsia="楷体"/>
                            <w:sz w:val="21"/>
                            <w:szCs w:val="21"/>
                          </w:rPr>
                          <m:t>r</m:t>
                        </m:r>
                        <m:ctrlPr>
                          <w:rPr>
                            <w:rFonts w:ascii="Cambria Math" w:hAnsi="Cambria Math" w:eastAsia="楷体"/>
                            <w:sz w:val="21"/>
                            <w:szCs w:val="21"/>
                          </w:rPr>
                        </m:ctrlPr>
                      </m:e>
                      <m:sub>
                        <m:r>
                          <m:rPr/>
                          <w:rPr>
                            <w:rFonts w:hint="default" w:ascii="Cambria Math" w:hAnsi="Cambria Math" w:eastAsia="楷体"/>
                            <w:sz w:val="21"/>
                            <w:szCs w:val="21"/>
                          </w:rPr>
                          <m:t>expected</m:t>
                        </m:r>
                        <m:ctrlPr>
                          <w:rPr>
                            <w:rFonts w:ascii="Cambria Math" w:hAnsi="Cambria Math" w:eastAsia="楷体"/>
                            <w:sz w:val="21"/>
                            <w:szCs w:val="21"/>
                          </w:rPr>
                        </m:ctrlPr>
                      </m:sub>
                    </m:sSub>
                    <m:ctrlPr>
                      <w:rPr>
                        <w:rFonts w:hint="default" w:ascii="Cambria Math" w:hAnsi="Cambria Math" w:eastAsia="楷体"/>
                        <w:sz w:val="21"/>
                        <w:szCs w:val="21"/>
                      </w:rPr>
                    </m:ctrlPr>
                  </m:num>
                  <m:den>
                    <m:r>
                      <m:rPr/>
                      <w:rPr>
                        <w:rFonts w:hint="default" w:ascii="Cambria Math" w:hAnsi="Cambria Math" w:eastAsia="楷体"/>
                        <w:sz w:val="21"/>
                        <w:szCs w:val="21"/>
                      </w:rPr>
                      <m:t>wate</m:t>
                    </m:r>
                    <m:sSub>
                      <m:sSubPr>
                        <m:ctrlPr>
                          <w:rPr>
                            <w:rFonts w:hint="default" w:ascii="Cambria Math" w:hAnsi="Cambria Math" w:eastAsia="楷体"/>
                            <w:sz w:val="21"/>
                            <w:szCs w:val="21"/>
                          </w:rPr>
                        </m:ctrlPr>
                      </m:sSubPr>
                      <m:e>
                        <m:r>
                          <m:rPr/>
                          <w:rPr>
                            <w:rFonts w:hint="default" w:ascii="Cambria Math" w:hAnsi="Cambria Math" w:eastAsia="楷体"/>
                            <w:sz w:val="21"/>
                            <w:szCs w:val="21"/>
                          </w:rPr>
                          <m:t>r</m:t>
                        </m:r>
                        <m:ctrlPr>
                          <w:rPr>
                            <w:rFonts w:ascii="Cambria Math" w:hAnsi="Cambria Math" w:eastAsia="楷体"/>
                            <w:sz w:val="21"/>
                            <w:szCs w:val="21"/>
                          </w:rPr>
                        </m:ctrlPr>
                      </m:e>
                      <m:sub>
                        <m:r>
                          <m:rPr/>
                          <w:rPr>
                            <w:rFonts w:hint="default" w:ascii="Cambria Math" w:hAnsi="Cambria Math" w:eastAsia="楷体"/>
                            <w:sz w:val="21"/>
                            <w:szCs w:val="21"/>
                          </w:rPr>
                          <m:t>expected</m:t>
                        </m:r>
                        <m:ctrlPr>
                          <w:rPr>
                            <w:rFonts w:ascii="Cambria Math" w:hAnsi="Cambria Math" w:eastAsia="楷体"/>
                            <w:sz w:val="21"/>
                            <w:szCs w:val="21"/>
                          </w:rPr>
                        </m:ctrlPr>
                      </m:sub>
                    </m:sSub>
                    <m:ctrlPr>
                      <w:rPr>
                        <w:rFonts w:hint="default" w:ascii="Cambria Math" w:hAnsi="Cambria Math" w:eastAsia="楷体"/>
                        <w:sz w:val="21"/>
                        <w:szCs w:val="21"/>
                      </w:rPr>
                    </m:ctrlPr>
                  </m:den>
                </m:f>
                <m:r>
                  <m:rPr/>
                  <w:rPr>
                    <w:rFonts w:hint="default" w:ascii="Cambria Math" w:hAnsi="Cambria Math" w:eastAsia="楷体"/>
                    <w:sz w:val="21"/>
                    <w:szCs w:val="21"/>
                  </w:rPr>
                  <m:t>&gt;20%∧(water−wate</m:t>
                </m:r>
                <m:sSub>
                  <m:sSubPr>
                    <m:ctrlPr>
                      <w:rPr>
                        <w:rFonts w:hint="default" w:ascii="Cambria Math" w:hAnsi="Cambria Math" w:eastAsia="楷体"/>
                        <w:sz w:val="21"/>
                        <w:szCs w:val="21"/>
                      </w:rPr>
                    </m:ctrlPr>
                  </m:sSubPr>
                  <m:e>
                    <m:r>
                      <m:rPr/>
                      <w:rPr>
                        <w:rFonts w:hint="default" w:ascii="Cambria Math" w:hAnsi="Cambria Math" w:eastAsia="楷体"/>
                        <w:sz w:val="21"/>
                        <w:szCs w:val="21"/>
                      </w:rPr>
                      <m:t>r</m:t>
                    </m:r>
                    <m:ctrlPr>
                      <w:rPr>
                        <w:rFonts w:hint="default" w:ascii="Cambria Math" w:hAnsi="Cambria Math" w:eastAsia="楷体"/>
                        <w:sz w:val="21"/>
                        <w:szCs w:val="21"/>
                      </w:rPr>
                    </m:ctrlPr>
                  </m:e>
                  <m:sub>
                    <m:r>
                      <m:rPr/>
                      <w:rPr>
                        <w:rFonts w:hint="default" w:ascii="Cambria Math" w:hAnsi="Cambria Math" w:eastAsia="楷体"/>
                        <w:sz w:val="21"/>
                        <w:szCs w:val="21"/>
                      </w:rPr>
                      <m:t>expected</m:t>
                    </m:r>
                    <m:ctrlPr>
                      <w:rPr>
                        <w:rFonts w:hint="default" w:ascii="Cambria Math" w:hAnsi="Cambria Math" w:eastAsia="楷体"/>
                        <w:sz w:val="21"/>
                        <w:szCs w:val="21"/>
                      </w:rPr>
                    </m:ctrlPr>
                  </m:sub>
                </m:sSub>
                <m:r>
                  <m:rPr/>
                  <w:rPr>
                    <w:rFonts w:hint="default" w:ascii="Cambria Math" w:hAnsi="Cambria Math" w:eastAsia="楷体"/>
                    <w:sz w:val="21"/>
                    <w:szCs w:val="21"/>
                  </w:rPr>
                  <m:t>)&gt;1000 L</m:t>
                </m:r>
                <m:ctrlPr>
                  <w:rPr>
                    <w:rFonts w:hint="default" w:ascii="Cambria Math" w:hAnsi="Cambria Math" w:eastAsia="楷体"/>
                    <w:sz w:val="21"/>
                    <w:szCs w:val="21"/>
                  </w:rPr>
                </m:ctrlPr>
              </m:e>
            </m:mr>
            <m:mr>
              <m:e>
                <m:r>
                  <m:rPr/>
                  <w:rPr>
                    <w:rFonts w:hint="default" w:ascii="Cambria Math" w:hAnsi="Cambria Math" w:eastAsia="楷体"/>
                    <w:sz w:val="21"/>
                    <w:szCs w:val="21"/>
                  </w:rPr>
                  <m:t>fla</m:t>
                </m:r>
                <m:sSub>
                  <m:sSubPr>
                    <m:ctrlPr>
                      <w:rPr>
                        <w:rFonts w:hint="default" w:ascii="Cambria Math" w:hAnsi="Cambria Math" w:eastAsia="楷体"/>
                        <w:sz w:val="21"/>
                        <w:szCs w:val="21"/>
                      </w:rPr>
                    </m:ctrlPr>
                  </m:sSubPr>
                  <m:e>
                    <m:r>
                      <m:rPr/>
                      <w:rPr>
                        <w:rFonts w:hint="default" w:ascii="Cambria Math" w:hAnsi="Cambria Math" w:eastAsia="楷体"/>
                        <w:sz w:val="21"/>
                        <w:szCs w:val="21"/>
                      </w:rPr>
                      <m:t>g</m:t>
                    </m:r>
                    <m:ctrlPr>
                      <w:rPr>
                        <w:rFonts w:hint="default" w:ascii="Cambria Math" w:hAnsi="Cambria Math" w:eastAsia="楷体"/>
                        <w:sz w:val="21"/>
                        <w:szCs w:val="21"/>
                      </w:rPr>
                    </m:ctrlPr>
                  </m:e>
                  <m:sub>
                    <m:r>
                      <m:rPr/>
                      <w:rPr>
                        <w:rFonts w:hint="default" w:ascii="Cambria Math" w:hAnsi="Cambria Math" w:eastAsia="楷体"/>
                        <w:sz w:val="21"/>
                        <w:szCs w:val="21"/>
                      </w:rPr>
                      <m:t>electricity</m:t>
                    </m:r>
                    <m:ctrlPr>
                      <w:rPr>
                        <w:rFonts w:hint="default" w:ascii="Cambria Math" w:hAnsi="Cambria Math" w:eastAsia="楷体"/>
                        <w:sz w:val="21"/>
                        <w:szCs w:val="21"/>
                      </w:rPr>
                    </m:ctrlPr>
                  </m:sub>
                </m:sSub>
                <m:ctrlPr>
                  <w:rPr>
                    <w:rFonts w:hint="default" w:ascii="Cambria Math" w:hAnsi="Cambria Math" w:eastAsia="楷体"/>
                    <w:sz w:val="21"/>
                    <w:szCs w:val="21"/>
                  </w:rPr>
                </m:ctrlPr>
              </m:e>
              <m:e>
                <m:r>
                  <m:rPr/>
                  <w:rPr>
                    <w:rFonts w:hint="default" w:ascii="Cambria Math" w:hAnsi="Cambria Math" w:eastAsia="楷体"/>
                    <w:sz w:val="21"/>
                    <w:szCs w:val="21"/>
                  </w:rPr>
                  <m:t>=1⟺</m:t>
                </m:r>
                <m:f>
                  <m:fPr>
                    <m:ctrlPr>
                      <w:rPr>
                        <w:rFonts w:hint="default" w:ascii="Cambria Math" w:hAnsi="Cambria Math" w:eastAsia="楷体"/>
                        <w:sz w:val="21"/>
                        <w:szCs w:val="21"/>
                      </w:rPr>
                    </m:ctrlPr>
                  </m:fPr>
                  <m:num>
                    <m:r>
                      <m:rPr/>
                      <w:rPr>
                        <w:rFonts w:hint="default" w:ascii="Cambria Math" w:hAnsi="Cambria Math" w:eastAsia="楷体"/>
                        <w:sz w:val="21"/>
                        <w:szCs w:val="21"/>
                      </w:rPr>
                      <m:t>elec−ele</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ascii="Cambria Math" w:hAnsi="Cambria Math" w:eastAsia="楷体"/>
                            <w:sz w:val="21"/>
                            <w:szCs w:val="21"/>
                          </w:rPr>
                        </m:ctrlPr>
                      </m:e>
                      <m:sub>
                        <m:r>
                          <m:rPr/>
                          <w:rPr>
                            <w:rFonts w:hint="default" w:ascii="Cambria Math" w:hAnsi="Cambria Math" w:eastAsia="楷体"/>
                            <w:sz w:val="21"/>
                            <w:szCs w:val="21"/>
                          </w:rPr>
                          <m:t>expected</m:t>
                        </m:r>
                        <m:ctrlPr>
                          <w:rPr>
                            <w:rFonts w:ascii="Cambria Math" w:hAnsi="Cambria Math" w:eastAsia="楷体"/>
                            <w:sz w:val="21"/>
                            <w:szCs w:val="21"/>
                          </w:rPr>
                        </m:ctrlPr>
                      </m:sub>
                    </m:sSub>
                    <m:ctrlPr>
                      <w:rPr>
                        <w:rFonts w:hint="default" w:ascii="Cambria Math" w:hAnsi="Cambria Math" w:eastAsia="楷体"/>
                        <w:sz w:val="21"/>
                        <w:szCs w:val="21"/>
                      </w:rPr>
                    </m:ctrlPr>
                  </m:num>
                  <m:den>
                    <m:r>
                      <m:rPr/>
                      <w:rPr>
                        <w:rFonts w:hint="default" w:ascii="Cambria Math" w:hAnsi="Cambria Math" w:eastAsia="楷体"/>
                        <w:sz w:val="21"/>
                        <w:szCs w:val="21"/>
                      </w:rPr>
                      <m:t>ele</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ascii="Cambria Math" w:hAnsi="Cambria Math" w:eastAsia="楷体"/>
                            <w:sz w:val="21"/>
                            <w:szCs w:val="21"/>
                          </w:rPr>
                        </m:ctrlPr>
                      </m:e>
                      <m:sub>
                        <m:r>
                          <m:rPr/>
                          <w:rPr>
                            <w:rFonts w:hint="default" w:ascii="Cambria Math" w:hAnsi="Cambria Math" w:eastAsia="楷体"/>
                            <w:sz w:val="21"/>
                            <w:szCs w:val="21"/>
                          </w:rPr>
                          <m:t>expected</m:t>
                        </m:r>
                        <m:ctrlPr>
                          <w:rPr>
                            <w:rFonts w:ascii="Cambria Math" w:hAnsi="Cambria Math" w:eastAsia="楷体"/>
                            <w:sz w:val="21"/>
                            <w:szCs w:val="21"/>
                          </w:rPr>
                        </m:ctrlPr>
                      </m:sub>
                    </m:sSub>
                    <m:ctrlPr>
                      <w:rPr>
                        <w:rFonts w:hint="default" w:ascii="Cambria Math" w:hAnsi="Cambria Math" w:eastAsia="楷体"/>
                        <w:sz w:val="21"/>
                        <w:szCs w:val="21"/>
                      </w:rPr>
                    </m:ctrlPr>
                  </m:den>
                </m:f>
                <m:r>
                  <m:rPr/>
                  <w:rPr>
                    <w:rFonts w:hint="default" w:ascii="Cambria Math" w:hAnsi="Cambria Math" w:eastAsia="楷体"/>
                    <w:sz w:val="21"/>
                    <w:szCs w:val="21"/>
                  </w:rPr>
                  <m:t>&gt;15%∧(elec−ele</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hint="default" w:ascii="Cambria Math" w:hAnsi="Cambria Math" w:eastAsia="楷体"/>
                        <w:sz w:val="21"/>
                        <w:szCs w:val="21"/>
                      </w:rPr>
                    </m:ctrlPr>
                  </m:e>
                  <m:sub>
                    <m:r>
                      <m:rPr/>
                      <w:rPr>
                        <w:rFonts w:hint="default" w:ascii="Cambria Math" w:hAnsi="Cambria Math" w:eastAsia="楷体"/>
                        <w:sz w:val="21"/>
                        <w:szCs w:val="21"/>
                      </w:rPr>
                      <m:t>expected</m:t>
                    </m:r>
                    <m:ctrlPr>
                      <w:rPr>
                        <w:rFonts w:hint="default" w:ascii="Cambria Math" w:hAnsi="Cambria Math" w:eastAsia="楷体"/>
                        <w:sz w:val="21"/>
                        <w:szCs w:val="21"/>
                      </w:rPr>
                    </m:ctrlPr>
                  </m:sub>
                </m:sSub>
                <m:r>
                  <m:rPr/>
                  <w:rPr>
                    <w:rFonts w:hint="default" w:ascii="Cambria Math" w:hAnsi="Cambria Math" w:eastAsia="楷体"/>
                    <w:sz w:val="21"/>
                    <w:szCs w:val="21"/>
                  </w:rPr>
                  <m:t>)&gt;0.10⋅</m:t>
                </m:r>
                <m:func>
                  <m:funcPr>
                    <m:ctrlPr>
                      <w:rPr>
                        <w:rFonts w:hint="default" w:ascii="Cambria Math" w:hAnsi="Cambria Math" w:eastAsia="楷体"/>
                        <w:sz w:val="21"/>
                        <w:szCs w:val="21"/>
                      </w:rPr>
                    </m:ctrlPr>
                  </m:funcPr>
                  <m:fName>
                    <m:limLow>
                      <m:limLowPr>
                        <m:ctrlPr>
                          <w:rPr>
                            <w:rFonts w:hint="default" w:ascii="Cambria Math" w:hAnsi="Cambria Math" w:eastAsia="楷体"/>
                            <w:sz w:val="21"/>
                            <w:szCs w:val="21"/>
                          </w:rPr>
                        </m:ctrlPr>
                      </m:limLowPr>
                      <m:e>
                        <m:r>
                          <m:rPr>
                            <m:sty m:val="p"/>
                          </m:rPr>
                          <w:rPr>
                            <w:rFonts w:hint="default" w:ascii="Cambria Math" w:hAnsi="Cambria Math" w:eastAsia="楷体"/>
                            <w:sz w:val="21"/>
                            <w:szCs w:val="21"/>
                          </w:rPr>
                          <m:t>max</m:t>
                        </m:r>
                        <m:ctrlPr>
                          <w:rPr>
                            <w:rFonts w:ascii="Cambria Math" w:hAnsi="Cambria Math" w:eastAsia="楷体"/>
                            <w:sz w:val="21"/>
                            <w:szCs w:val="21"/>
                          </w:rPr>
                        </m:ctrlPr>
                      </m:e>
                      <m:lim>
                        <m:ctrlPr>
                          <w:rPr>
                            <w:rFonts w:ascii="Cambria Math" w:hAnsi="Cambria Math" w:eastAsia="楷体"/>
                            <w:sz w:val="21"/>
                            <w:szCs w:val="21"/>
                          </w:rPr>
                        </m:ctrlPr>
                      </m:lim>
                    </m:limLow>
                    <m:ctrlPr>
                      <w:rPr>
                        <w:rFonts w:hint="default" w:ascii="Cambria Math" w:hAnsi="Cambria Math" w:eastAsia="楷体"/>
                        <w:sz w:val="21"/>
                        <w:szCs w:val="21"/>
                      </w:rPr>
                    </m:ctrlPr>
                  </m:fName>
                  <m:e>
                    <m:r>
                      <m:rPr/>
                      <w:rPr>
                        <w:rFonts w:hint="default" w:ascii="Cambria Math" w:hAnsi="Cambria Math" w:eastAsia="楷体"/>
                        <w:sz w:val="21"/>
                        <w:szCs w:val="21"/>
                      </w:rPr>
                      <m:t>(</m:t>
                    </m:r>
                    <m:ctrlPr>
                      <w:rPr>
                        <w:rFonts w:hint="default" w:ascii="Cambria Math" w:hAnsi="Cambria Math" w:eastAsia="楷体"/>
                        <w:sz w:val="21"/>
                        <w:szCs w:val="21"/>
                      </w:rPr>
                    </m:ctrlPr>
                  </m:e>
                </m:func>
                <m:r>
                  <m:rPr/>
                  <w:rPr>
                    <w:rFonts w:hint="default" w:ascii="Cambria Math" w:hAnsi="Cambria Math" w:eastAsia="楷体"/>
                    <w:sz w:val="21"/>
                    <w:szCs w:val="21"/>
                  </w:rPr>
                  <m:t>ele</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hint="default" w:ascii="Cambria Math" w:hAnsi="Cambria Math" w:eastAsia="楷体"/>
                        <w:sz w:val="21"/>
                        <w:szCs w:val="21"/>
                      </w:rPr>
                    </m:ctrlPr>
                  </m:e>
                  <m:sub>
                    <m:r>
                      <m:rPr/>
                      <w:rPr>
                        <w:rFonts w:hint="default" w:ascii="Cambria Math" w:hAnsi="Cambria Math" w:eastAsia="楷体"/>
                        <w:sz w:val="21"/>
                        <w:szCs w:val="21"/>
                      </w:rPr>
                      <m:t>expected</m:t>
                    </m:r>
                    <m:ctrlPr>
                      <w:rPr>
                        <w:rFonts w:hint="default" w:ascii="Cambria Math" w:hAnsi="Cambria Math" w:eastAsia="楷体"/>
                        <w:sz w:val="21"/>
                        <w:szCs w:val="21"/>
                      </w:rPr>
                    </m:ctrlPr>
                  </m:sub>
                </m:sSub>
                <m:r>
                  <m:rPr/>
                  <w:rPr>
                    <w:rFonts w:hint="default" w:ascii="Cambria Math" w:hAnsi="Cambria Math" w:eastAsia="楷体"/>
                    <w:sz w:val="21"/>
                    <w:szCs w:val="21"/>
                  </w:rPr>
                  <m:t>−ha</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hint="default" w:ascii="Cambria Math" w:hAnsi="Cambria Math" w:eastAsia="楷体"/>
                        <w:sz w:val="21"/>
                        <w:szCs w:val="21"/>
                      </w:rPr>
                    </m:ctrlPr>
                  </m:e>
                  <m:sub>
                    <m:r>
                      <m:rPr/>
                      <w:rPr>
                        <w:rFonts w:hint="default" w:ascii="Cambria Math" w:hAnsi="Cambria Math" w:eastAsia="楷体"/>
                        <w:sz w:val="21"/>
                        <w:szCs w:val="21"/>
                      </w:rPr>
                      <m:t>expected</m:t>
                    </m:r>
                    <m:ctrlPr>
                      <w:rPr>
                        <w:rFonts w:hint="default" w:ascii="Cambria Math" w:hAnsi="Cambria Math" w:eastAsia="楷体"/>
                        <w:sz w:val="21"/>
                        <w:szCs w:val="21"/>
                      </w:rPr>
                    </m:ctrlPr>
                  </m:sub>
                </m:sSub>
                <m:r>
                  <m:rPr/>
                  <w:rPr>
                    <w:rFonts w:hint="default" w:ascii="Cambria Math" w:hAnsi="Cambria Math" w:eastAsia="楷体"/>
                    <w:sz w:val="21"/>
                    <w:szCs w:val="21"/>
                  </w:rPr>
                  <m:t>,1)</m:t>
                </m:r>
                <m:ctrlPr>
                  <w:rPr>
                    <w:rFonts w:hint="default" w:ascii="Cambria Math" w:hAnsi="Cambria Math" w:eastAsia="楷体"/>
                    <w:sz w:val="21"/>
                    <w:szCs w:val="21"/>
                  </w:rPr>
                </m:ctrlPr>
              </m:e>
            </m:mr>
            <m:mr>
              <m:e>
                <m:r>
                  <m:rPr/>
                  <w:rPr>
                    <w:rFonts w:hint="default" w:ascii="Cambria Math" w:hAnsi="Cambria Math" w:eastAsia="楷体"/>
                    <w:sz w:val="21"/>
                    <w:szCs w:val="21"/>
                  </w:rPr>
                  <m:t>fla</m:t>
                </m:r>
                <m:sSub>
                  <m:sSubPr>
                    <m:ctrlPr>
                      <w:rPr>
                        <w:rFonts w:hint="default" w:ascii="Cambria Math" w:hAnsi="Cambria Math" w:eastAsia="楷体"/>
                        <w:sz w:val="21"/>
                        <w:szCs w:val="21"/>
                      </w:rPr>
                    </m:ctrlPr>
                  </m:sSubPr>
                  <m:e>
                    <m:r>
                      <m:rPr/>
                      <w:rPr>
                        <w:rFonts w:hint="default" w:ascii="Cambria Math" w:hAnsi="Cambria Math" w:eastAsia="楷体"/>
                        <w:sz w:val="21"/>
                        <w:szCs w:val="21"/>
                      </w:rPr>
                      <m:t>g</m:t>
                    </m:r>
                    <m:ctrlPr>
                      <w:rPr>
                        <w:rFonts w:hint="default" w:ascii="Cambria Math" w:hAnsi="Cambria Math" w:eastAsia="楷体"/>
                        <w:sz w:val="21"/>
                        <w:szCs w:val="21"/>
                      </w:rPr>
                    </m:ctrlPr>
                  </m:e>
                  <m:sub>
                    <m:r>
                      <m:rPr/>
                      <w:rPr>
                        <w:rFonts w:hint="default" w:ascii="Cambria Math" w:hAnsi="Cambria Math" w:eastAsia="楷体"/>
                        <w:sz w:val="21"/>
                        <w:szCs w:val="21"/>
                      </w:rPr>
                      <m:t>hvac_energy</m:t>
                    </m:r>
                    <m:ctrlPr>
                      <w:rPr>
                        <w:rFonts w:hint="default" w:ascii="Cambria Math" w:hAnsi="Cambria Math" w:eastAsia="楷体"/>
                        <w:sz w:val="21"/>
                        <w:szCs w:val="21"/>
                      </w:rPr>
                    </m:ctrlPr>
                  </m:sub>
                </m:sSub>
                <m:ctrlPr>
                  <w:rPr>
                    <w:rFonts w:hint="default" w:ascii="Cambria Math" w:hAnsi="Cambria Math" w:eastAsia="楷体"/>
                    <w:sz w:val="21"/>
                    <w:szCs w:val="21"/>
                  </w:rPr>
                </m:ctrlPr>
              </m:e>
              <m:e>
                <m:r>
                  <m:rPr/>
                  <w:rPr>
                    <w:rFonts w:hint="default" w:ascii="Cambria Math" w:hAnsi="Cambria Math" w:eastAsia="楷体"/>
                    <w:sz w:val="21"/>
                    <w:szCs w:val="21"/>
                  </w:rPr>
                  <m:t>=1⟺</m:t>
                </m:r>
                <m:f>
                  <m:fPr>
                    <m:ctrlPr>
                      <w:rPr>
                        <w:rFonts w:hint="default" w:ascii="Cambria Math" w:hAnsi="Cambria Math" w:eastAsia="楷体"/>
                        <w:sz w:val="21"/>
                        <w:szCs w:val="21"/>
                      </w:rPr>
                    </m:ctrlPr>
                  </m:fPr>
                  <m:num>
                    <m:r>
                      <m:rPr/>
                      <w:rPr>
                        <w:rFonts w:hint="default" w:ascii="Cambria Math" w:hAnsi="Cambria Math" w:eastAsia="楷体"/>
                        <w:sz w:val="21"/>
                        <w:szCs w:val="21"/>
                      </w:rPr>
                      <m:t>hac−ha</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ascii="Cambria Math" w:hAnsi="Cambria Math" w:eastAsia="楷体"/>
                            <w:sz w:val="21"/>
                            <w:szCs w:val="21"/>
                          </w:rPr>
                        </m:ctrlPr>
                      </m:e>
                      <m:sub>
                        <m:r>
                          <m:rPr/>
                          <w:rPr>
                            <w:rFonts w:hint="default" w:ascii="Cambria Math" w:hAnsi="Cambria Math" w:eastAsia="楷体"/>
                            <w:sz w:val="21"/>
                            <w:szCs w:val="21"/>
                          </w:rPr>
                          <m:t>expected</m:t>
                        </m:r>
                        <m:ctrlPr>
                          <w:rPr>
                            <w:rFonts w:ascii="Cambria Math" w:hAnsi="Cambria Math" w:eastAsia="楷体"/>
                            <w:sz w:val="21"/>
                            <w:szCs w:val="21"/>
                          </w:rPr>
                        </m:ctrlPr>
                      </m:sub>
                    </m:sSub>
                    <m:ctrlPr>
                      <w:rPr>
                        <w:rFonts w:hint="default" w:ascii="Cambria Math" w:hAnsi="Cambria Math" w:eastAsia="楷体"/>
                        <w:sz w:val="21"/>
                        <w:szCs w:val="21"/>
                      </w:rPr>
                    </m:ctrlPr>
                  </m:num>
                  <m:den>
                    <m:r>
                      <m:rPr/>
                      <w:rPr>
                        <w:rFonts w:hint="default" w:ascii="Cambria Math" w:hAnsi="Cambria Math" w:eastAsia="楷体"/>
                        <w:sz w:val="21"/>
                        <w:szCs w:val="21"/>
                      </w:rPr>
                      <m:t>ha</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ascii="Cambria Math" w:hAnsi="Cambria Math" w:eastAsia="楷体"/>
                            <w:sz w:val="21"/>
                            <w:szCs w:val="21"/>
                          </w:rPr>
                        </m:ctrlPr>
                      </m:e>
                      <m:sub>
                        <m:r>
                          <m:rPr/>
                          <w:rPr>
                            <w:rFonts w:hint="default" w:ascii="Cambria Math" w:hAnsi="Cambria Math" w:eastAsia="楷体"/>
                            <w:sz w:val="21"/>
                            <w:szCs w:val="21"/>
                          </w:rPr>
                          <m:t>expected</m:t>
                        </m:r>
                        <m:ctrlPr>
                          <w:rPr>
                            <w:rFonts w:ascii="Cambria Math" w:hAnsi="Cambria Math" w:eastAsia="楷体"/>
                            <w:sz w:val="21"/>
                            <w:szCs w:val="21"/>
                          </w:rPr>
                        </m:ctrlPr>
                      </m:sub>
                    </m:sSub>
                    <m:ctrlPr>
                      <w:rPr>
                        <w:rFonts w:hint="default" w:ascii="Cambria Math" w:hAnsi="Cambria Math" w:eastAsia="楷体"/>
                        <w:sz w:val="21"/>
                        <w:szCs w:val="21"/>
                      </w:rPr>
                    </m:ctrlPr>
                  </m:den>
                </m:f>
                <m:r>
                  <m:rPr/>
                  <w:rPr>
                    <w:rFonts w:hint="default" w:ascii="Cambria Math" w:hAnsi="Cambria Math" w:eastAsia="楷体"/>
                    <w:sz w:val="21"/>
                    <w:szCs w:val="21"/>
                  </w:rPr>
                  <m:t>&gt;20%∧(hac−ha</m:t>
                </m:r>
                <m:sSub>
                  <m:sSubPr>
                    <m:ctrlPr>
                      <w:rPr>
                        <w:rFonts w:hint="default" w:ascii="Cambria Math" w:hAnsi="Cambria Math" w:eastAsia="楷体"/>
                        <w:sz w:val="21"/>
                        <w:szCs w:val="21"/>
                      </w:rPr>
                    </m:ctrlPr>
                  </m:sSubPr>
                  <m:e>
                    <m:r>
                      <m:rPr/>
                      <w:rPr>
                        <w:rFonts w:hint="default" w:ascii="Cambria Math" w:hAnsi="Cambria Math" w:eastAsia="楷体"/>
                        <w:sz w:val="21"/>
                        <w:szCs w:val="21"/>
                      </w:rPr>
                      <m:t>c</m:t>
                    </m:r>
                    <m:ctrlPr>
                      <w:rPr>
                        <w:rFonts w:hint="default" w:ascii="Cambria Math" w:hAnsi="Cambria Math" w:eastAsia="楷体"/>
                        <w:sz w:val="21"/>
                        <w:szCs w:val="21"/>
                      </w:rPr>
                    </m:ctrlPr>
                  </m:e>
                  <m:sub>
                    <m:r>
                      <m:rPr/>
                      <w:rPr>
                        <w:rFonts w:hint="default" w:ascii="Cambria Math" w:hAnsi="Cambria Math" w:eastAsia="楷体"/>
                        <w:sz w:val="21"/>
                        <w:szCs w:val="21"/>
                      </w:rPr>
                      <m:t>expected</m:t>
                    </m:r>
                    <m:ctrlPr>
                      <w:rPr>
                        <w:rFonts w:hint="default" w:ascii="Cambria Math" w:hAnsi="Cambria Math" w:eastAsia="楷体"/>
                        <w:sz w:val="21"/>
                        <w:szCs w:val="21"/>
                      </w:rPr>
                    </m:ctrlPr>
                  </m:sub>
                </m:sSub>
                <m:r>
                  <m:rPr/>
                  <w:rPr>
                    <w:rFonts w:hint="default" w:ascii="Cambria Math" w:hAnsi="Cambria Math" w:eastAsia="楷体"/>
                    <w:sz w:val="21"/>
                    <w:szCs w:val="21"/>
                  </w:rPr>
                  <m:t>)≥20 kWh</m:t>
                </m:r>
                <m:ctrlPr>
                  <w:rPr>
                    <w:rFonts w:hint="default" w:ascii="Cambria Math" w:hAnsi="Cambria Math" w:eastAsia="楷体"/>
                    <w:sz w:val="21"/>
                    <w:szCs w:val="21"/>
                  </w:rPr>
                </m:ctrlPr>
              </m:e>
            </m:mr>
          </m:m>
        </m:oMath>
      </m:oMathPara>
    </w:p>
    <w:p w14:paraId="2DB5690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除此之外，系统还监测供回水温度偏离：</w:t>
      </w:r>
    </w:p>
    <w:p w14:paraId="51F5256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m:oMathPara>
        <m:oMath>
          <m:m>
            <m:mPr>
              <m:mcs>
                <m:mc>
                  <m:mcPr>
                    <m:count m:val="1"/>
                    <m:mcJc m:val="right"/>
                  </m:mcPr>
                </m:mc>
                <m:mc>
                  <m:mcPr>
                    <m:count m:val="1"/>
                    <m:mcJc m:val="left"/>
                  </m:mcPr>
                </m:mc>
              </m:mcs>
              <m:ctrlPr>
                <w:rPr>
                  <w:rFonts w:hint="default" w:ascii="Cambria Math" w:hAnsi="Cambria Math" w:eastAsia="楷体" w:cstheme="minorBidi"/>
                  <w:b w:val="0"/>
                  <w:bCs w:val="0"/>
                  <w:kern w:val="2"/>
                  <w:sz w:val="24"/>
                  <w:szCs w:val="24"/>
                  <w:lang w:val="en-US" w:eastAsia="zh-CN" w:bidi="ar-SA"/>
                </w:rPr>
              </m:ctrlPr>
            </m:mPr>
            <m:mr>
              <m:e>
                <m:r>
                  <m:rPr>
                    <m:sty m:val="p"/>
                  </m:rPr>
                  <w:rPr>
                    <w:rFonts w:hint="default" w:ascii="Times New Roman" w:hAnsi="Times New Roman" w:eastAsia="楷体" w:cstheme="minorBidi"/>
                    <w:kern w:val="2"/>
                    <w:sz w:val="24"/>
                    <w:szCs w:val="24"/>
                    <w:lang w:val="en-US" w:eastAsia="zh-CN" w:bidi="ar-SA"/>
                  </w:rPr>
                  <m:t>fla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g</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supply_deviation</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=1⟺|</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supply,expected</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|&gt;1.</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5</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mr>
            <m:mr>
              <m:e>
                <m:r>
                  <m:rPr>
                    <m:sty m:val="p"/>
                  </m:rPr>
                  <w:rPr>
                    <w:rFonts w:hint="default" w:ascii="Times New Roman" w:hAnsi="Times New Roman" w:eastAsia="楷体" w:cstheme="minorBidi"/>
                    <w:kern w:val="2"/>
                    <w:sz w:val="24"/>
                    <w:szCs w:val="24"/>
                    <w:lang w:val="en-US" w:eastAsia="zh-CN" w:bidi="ar-SA"/>
                  </w:rPr>
                  <m:t>fla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g</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return_deviation</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=1⟺|</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return</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return,expected</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|&gt;2.</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0</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mr>
          </m:m>
        </m:oMath>
      </m:oMathPara>
    </w:p>
    <w:p w14:paraId="144F702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针对 HVAC 异常，系统进一步设计了根因识别规则，使系统不仅能“发现异常”，还能够“解释异常”。核心逻辑包括：</w:t>
      </w:r>
    </w:p>
    <w:p w14:paraId="78B471B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m:oMathPara>
        <m:oMath>
          <m:m>
            <m:mPr>
              <m:mcs>
                <m:mc>
                  <m:mcPr>
                    <m:count m:val="1"/>
                    <m:mcJc m:val="right"/>
                  </m:mcPr>
                </m:mc>
                <m:mc>
                  <m:mcPr>
                    <m:count m:val="1"/>
                    <m:mcJc m:val="left"/>
                  </m:mcPr>
                </m:mc>
              </m:mcs>
              <m:ctrlPr>
                <w:rPr>
                  <w:rFonts w:hint="default" w:ascii="Cambria Math" w:hAnsi="Cambria Math" w:eastAsia="楷体" w:cstheme="minorBidi"/>
                  <w:b w:val="0"/>
                  <w:bCs w:val="0"/>
                  <w:kern w:val="2"/>
                  <w:sz w:val="24"/>
                  <w:szCs w:val="24"/>
                  <w:lang w:val="en-US" w:eastAsia="zh-CN" w:bidi="ar-SA"/>
                </w:rPr>
              </m:ctrlPr>
            </m:mPr>
            <m:mr>
              <m:e>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A</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low_efficiency</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=1⟺制冷工况∧|</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supply,expected</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|&gt;1.</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5</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mr>
            <m:mr>
              <m:e>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B</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small_ΔT</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=1⟺制冷工况∧fla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g</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hvac_energy</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=1∧(</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return</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)&lt;</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3</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mr>
            <m:mr>
              <m:e>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unexpected_on</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=1⟺非营业时段∧ha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actual</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&gt;15∧ha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expected</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&lt;8∧(</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return</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supply</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)≥2.</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5</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mr>
          </m:m>
        </m:oMath>
      </m:oMathPara>
    </w:p>
    <w:p w14:paraId="02C38AE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为了避免评审把这些阈值理解为“拍脑袋设定”，这里补充说明其来源与含义：</w:t>
      </w:r>
    </w:p>
    <w:p w14:paraId="05B0312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水耗异常中的 </w:t>
      </w:r>
      <m:oMath>
        <m:r>
          <m:rPr>
            <m:sty m:val="p"/>
          </m:rPr>
          <w:rPr>
            <w:rFonts w:hint="default" w:ascii="Times New Roman" w:hAnsi="Times New Roman" w:eastAsia="楷体" w:cstheme="minorBidi"/>
            <w:kern w:val="2"/>
            <w:sz w:val="24"/>
            <w:szCs w:val="24"/>
            <w:lang w:val="en-US" w:eastAsia="zh-CN" w:bidi="ar-SA"/>
          </w:rPr>
          <m:t>20%+1000 L</m:t>
        </m:r>
      </m:oMath>
      <w:r>
        <w:rPr>
          <w:rFonts w:hint="eastAsia" w:ascii="Times New Roman" w:hAnsi="Times New Roman" w:eastAsia="楷体" w:cstheme="minorBidi"/>
          <w:b w:val="0"/>
          <w:bCs w:val="0"/>
          <w:kern w:val="2"/>
          <w:sz w:val="24"/>
          <w:szCs w:val="24"/>
          <w:lang w:val="en-US" w:eastAsia="zh-CN" w:bidi="ar-SA"/>
        </w:rPr>
        <w:t xml:space="preserve">双阈值，来自项目 notebook 检测逻辑及其服务层实现。其中 </w:t>
      </w:r>
      <m:oMath>
        <m:r>
          <m:rPr>
            <m:sty m:val="p"/>
          </m:rPr>
          <w:rPr>
            <w:rFonts w:hint="default" w:ascii="Times New Roman" w:hAnsi="Times New Roman" w:eastAsia="楷体" w:cstheme="minorBidi"/>
            <w:kern w:val="2"/>
            <w:sz w:val="24"/>
            <w:szCs w:val="24"/>
            <w:lang w:val="en-US" w:eastAsia="zh-CN" w:bidi="ar-SA"/>
          </w:rPr>
          <m:t>1000 L</m:t>
        </m:r>
      </m:oMath>
      <w:r>
        <w:rPr>
          <w:rFonts w:hint="eastAsia" w:ascii="Times New Roman" w:hAnsi="Times New Roman" w:eastAsia="楷体" w:cstheme="minorBidi"/>
          <w:b w:val="0"/>
          <w:bCs w:val="0"/>
          <w:kern w:val="2"/>
          <w:sz w:val="24"/>
          <w:szCs w:val="24"/>
          <w:lang w:val="en-US" w:eastAsia="zh-CN" w:bidi="ar-SA"/>
        </w:rPr>
        <w:t xml:space="preserve">等价于 </w:t>
      </w:r>
      <m:oMath>
        <m:r>
          <m:rPr>
            <m:sty m:val="p"/>
          </m:rPr>
          <w:rPr>
            <w:rFonts w:hint="default" w:ascii="Times New Roman" w:hAnsi="Times New Roman" w:eastAsia="楷体" w:cstheme="minorBidi"/>
            <w:kern w:val="2"/>
            <w:sz w:val="24"/>
            <w:szCs w:val="24"/>
            <w:lang w:val="en-US" w:eastAsia="zh-CN" w:bidi="ar-SA"/>
          </w:rPr>
          <m:t>1 </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m</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3</m:t>
            </m:r>
            <m:ctrlPr>
              <w:rPr>
                <w:rFonts w:hint="eastAsia" w:ascii="Cambria Math" w:hAnsi="Cambria Math" w:eastAsia="楷体" w:cstheme="minorBidi"/>
                <w:b w:val="0"/>
                <w:bCs w:val="0"/>
                <w:kern w:val="2"/>
                <w:sz w:val="24"/>
                <w:szCs w:val="24"/>
                <w:lang w:val="en-US" w:eastAsia="zh-CN" w:bidi="ar-SA"/>
              </w:rPr>
            </m:ctrlPr>
          </m:sup>
        </m:sSup>
      </m:oMath>
      <w:r>
        <w:rPr>
          <w:rFonts w:hint="eastAsia" w:ascii="Times New Roman" w:hAnsi="Times New Roman" w:eastAsia="楷体" w:cstheme="minorBidi"/>
          <w:b w:val="0"/>
          <w:bCs w:val="0"/>
          <w:kern w:val="2"/>
          <w:sz w:val="24"/>
          <w:szCs w:val="24"/>
          <w:lang w:val="en-US" w:eastAsia="zh-CN" w:bidi="ar-SA"/>
        </w:rPr>
        <w:t>，用于滤除小流量扰动、计量误差和非运维意义上的微小波动；</w:t>
      </w:r>
    </w:p>
    <w:p w14:paraId="4E87B27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电耗异常采用 </w:t>
      </w:r>
      <m:oMath>
        <m:r>
          <m:rPr>
            <m:sty m:val="p"/>
          </m:rPr>
          <w:rPr>
            <w:rFonts w:hint="default" w:ascii="Times New Roman" w:hAnsi="Times New Roman" w:eastAsia="楷体" w:cstheme="minorBidi"/>
            <w:kern w:val="2"/>
            <w:sz w:val="24"/>
            <w:szCs w:val="24"/>
            <w:lang w:val="en-US" w:eastAsia="zh-CN" w:bidi="ar-SA"/>
          </w:rPr>
          <m:t>15%+0.10⋅</m:t>
        </m:r>
        <m:func>
          <m:funcPr>
            <m:ctrlPr>
              <w:rPr>
                <w:rFonts w:hint="default" w:ascii="Cambria Math" w:hAnsi="Cambria Math" w:eastAsia="楷体" w:cstheme="minorBidi"/>
                <w:b w:val="0"/>
                <w:bCs w:val="0"/>
                <w:kern w:val="2"/>
                <w:sz w:val="24"/>
                <w:szCs w:val="24"/>
                <w:lang w:val="en-US" w:eastAsia="zh-CN" w:bidi="ar-SA"/>
              </w:rPr>
            </m:ctrlPr>
          </m:funcPr>
          <m:fName>
            <m:limLow>
              <m:limLowPr>
                <m:ctrlPr>
                  <w:rPr>
                    <w:rFonts w:hint="default" w:ascii="Cambria Math" w:hAnsi="Cambria Math" w:eastAsia="楷体" w:cstheme="minorBidi"/>
                    <w:b w:val="0"/>
                    <w:bCs w:val="0"/>
                    <w:kern w:val="2"/>
                    <w:sz w:val="24"/>
                    <w:szCs w:val="24"/>
                    <w:lang w:val="en-US" w:eastAsia="zh-CN" w:bidi="ar-SA"/>
                  </w:rPr>
                </m:ctrlPr>
              </m:limLowPr>
              <m:e>
                <m:r>
                  <m:rPr>
                    <m:sty m:val="p"/>
                  </m:rPr>
                  <w:rPr>
                    <w:rFonts w:hint="default" w:ascii="Times New Roman" w:hAnsi="Times New Roman" w:eastAsia="楷体" w:cstheme="minorBidi"/>
                    <w:kern w:val="2"/>
                    <w:sz w:val="24"/>
                    <w:szCs w:val="24"/>
                    <w:lang w:val="en-US" w:eastAsia="zh-CN" w:bidi="ar-SA"/>
                  </w:rPr>
                  <m:t>max</m:t>
                </m:r>
                <m:ctrlPr>
                  <w:rPr>
                    <w:rFonts w:hint="eastAsia" w:ascii="Cambria Math" w:hAnsi="Cambria Math" w:eastAsia="楷体" w:cstheme="minorBidi"/>
                    <w:b w:val="0"/>
                    <w:bCs w:val="0"/>
                    <w:kern w:val="2"/>
                    <w:sz w:val="24"/>
                    <w:szCs w:val="24"/>
                    <w:lang w:val="en-US" w:eastAsia="zh-CN" w:bidi="ar-SA"/>
                  </w:rPr>
                </m:ctrlPr>
              </m:e>
              <m:lim>
                <m:ctrlPr>
                  <w:rPr>
                    <w:rFonts w:hint="eastAsia" w:ascii="Cambria Math" w:hAnsi="Cambria Math" w:eastAsia="楷体" w:cstheme="minorBidi"/>
                    <w:b w:val="0"/>
                    <w:bCs w:val="0"/>
                    <w:kern w:val="2"/>
                    <w:sz w:val="24"/>
                    <w:szCs w:val="24"/>
                    <w:lang w:val="en-US" w:eastAsia="zh-CN" w:bidi="ar-SA"/>
                  </w:rPr>
                </m:ctrlPr>
              </m:lim>
            </m:limLow>
            <m:ctrlPr>
              <w:rPr>
                <w:rFonts w:hint="default" w:ascii="Cambria Math" w:hAnsi="Cambria Math" w:eastAsia="楷体" w:cstheme="minorBidi"/>
                <w:b w:val="0"/>
                <w:bCs w:val="0"/>
                <w:kern w:val="2"/>
                <w:sz w:val="24"/>
                <w:szCs w:val="24"/>
                <w:lang w:val="en-US" w:eastAsia="zh-CN" w:bidi="ar-SA"/>
              </w:rPr>
            </m:ctrlPr>
          </m:fName>
          <m:e>
            <m:r>
              <m:rPr>
                <m:sty m:val="p"/>
              </m:rPr>
              <w:rPr>
                <w:rFonts w:hint="default" w:ascii="Times New Roman" w:hAnsi="Times New Roman" w:eastAsia="楷体" w:cstheme="minorBidi"/>
                <w:kern w:val="2"/>
                <w:sz w:val="24"/>
                <w:szCs w:val="24"/>
                <w:lang w:val="en-US" w:eastAsia="zh-CN" w:bidi="ar-SA"/>
              </w:rPr>
              <m:t>(</m:t>
            </m:r>
            <m:ctrlPr>
              <w:rPr>
                <w:rFonts w:hint="default" w:ascii="Cambria Math" w:hAnsi="Cambria Math" w:eastAsia="楷体" w:cstheme="minorBidi"/>
                <w:b w:val="0"/>
                <w:bCs w:val="0"/>
                <w:kern w:val="2"/>
                <w:sz w:val="24"/>
                <w:szCs w:val="24"/>
                <w:lang w:val="en-US" w:eastAsia="zh-CN" w:bidi="ar-SA"/>
              </w:rPr>
            </m:ctrlPr>
          </m:e>
        </m:func>
        <m:r>
          <m:rPr>
            <m:sty m:val="p"/>
          </m:rPr>
          <w:rPr>
            <w:rFonts w:hint="default" w:ascii="Times New Roman" w:hAnsi="Times New Roman" w:eastAsia="楷体" w:cstheme="minorBidi"/>
            <w:kern w:val="2"/>
            <w:sz w:val="24"/>
            <w:szCs w:val="24"/>
            <w:lang w:val="en-US" w:eastAsia="zh-CN" w:bidi="ar-SA"/>
          </w:rPr>
          <m:t>ele</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expected</m:t>
            </m:r>
            <m:ctrlPr>
              <w:rPr>
                <w:rFonts w:hint="default"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−ha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expected</m:t>
            </m:r>
            <m:ctrlPr>
              <w:rPr>
                <w:rFonts w:hint="default"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,1)</m:t>
        </m:r>
      </m:oMath>
      <w:r>
        <w:rPr>
          <w:rFonts w:hint="eastAsia" w:ascii="Times New Roman" w:hAnsi="Times New Roman" w:eastAsia="楷体" w:cstheme="minorBidi"/>
          <w:b w:val="0"/>
          <w:bCs w:val="0"/>
          <w:kern w:val="2"/>
          <w:sz w:val="24"/>
          <w:szCs w:val="24"/>
          <w:lang w:val="en-US" w:eastAsia="zh-CN" w:bidi="ar-SA"/>
        </w:rPr>
        <w:t xml:space="preserve">的组合，而没有直接写成固定 </w:t>
      </w:r>
      <m:oMath>
        <m:r>
          <m:rPr>
            <m:sty m:val="p"/>
          </m:rPr>
          <w:rPr>
            <w:rFonts w:hint="default" w:ascii="Times New Roman" w:hAnsi="Times New Roman" w:eastAsia="楷体" w:cstheme="minorBidi"/>
            <w:kern w:val="2"/>
            <w:sz w:val="24"/>
            <w:szCs w:val="24"/>
            <w:lang w:val="en-US" w:eastAsia="zh-CN" w:bidi="ar-SA"/>
          </w:rPr>
          <m:t>kWh</m:t>
        </m:r>
      </m:oMath>
      <w:r>
        <w:rPr>
          <w:rFonts w:hint="eastAsia" w:ascii="Times New Roman" w:hAnsi="Times New Roman" w:eastAsia="楷体" w:cstheme="minorBidi"/>
          <w:b w:val="0"/>
          <w:bCs w:val="0"/>
          <w:kern w:val="2"/>
          <w:sz w:val="24"/>
          <w:szCs w:val="24"/>
          <w:lang w:val="en-US" w:eastAsia="zh-CN" w:bidi="ar-SA"/>
        </w:rPr>
        <w:t>阈值，是因为不同楼宇、不同营业时段的基础负荷差异较大；把绝对门槛与非 HVAC 基础负荷挂钩，能更有效降低夜间低负荷误报；</w:t>
      </w:r>
    </w:p>
    <w:p w14:paraId="4E503A2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HVAC 异常中的</w:t>
      </w:r>
      <m:oMath>
        <m:r>
          <m:rPr>
            <m:sty m:val="p"/>
          </m:rPr>
          <w:rPr>
            <w:rFonts w:hint="default" w:ascii="Times New Roman" w:hAnsi="Times New Roman" w:eastAsia="楷体" w:cstheme="minorBidi"/>
            <w:kern w:val="2"/>
            <w:sz w:val="24"/>
            <w:szCs w:val="24"/>
            <w:lang w:val="en-US" w:eastAsia="zh-CN" w:bidi="ar-SA"/>
          </w:rPr>
          <m:t>20%+20 kWh</m:t>
        </m:r>
      </m:oMath>
      <w:r>
        <w:rPr>
          <w:rFonts w:hint="eastAsia" w:ascii="Times New Roman" w:hAnsi="Times New Roman" w:eastAsia="楷体" w:cstheme="minorBidi"/>
          <w:b w:val="0"/>
          <w:bCs w:val="0"/>
          <w:kern w:val="2"/>
          <w:sz w:val="24"/>
          <w:szCs w:val="24"/>
          <w:lang w:val="en-US" w:eastAsia="zh-CN" w:bidi="ar-SA"/>
        </w:rPr>
        <w:t xml:space="preserve"> 属于当前工程规则中的显著性阈值，用来保证被识别出的空调过耗已经达到值得触发诊断和工单的程度；</w:t>
      </w:r>
    </w:p>
    <w:p w14:paraId="5B5BD96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m:oMath>
        <m:r>
          <m:rPr>
            <m:sty m:val="p"/>
          </m:rPr>
          <w:rPr>
            <w:rFonts w:hint="default" w:ascii="Times New Roman" w:hAnsi="Times New Roman" w:eastAsia="楷体" w:cstheme="minorBidi"/>
            <w:kern w:val="2"/>
            <w:sz w:val="24"/>
            <w:szCs w:val="24"/>
            <w:lang w:val="en-US" w:eastAsia="zh-CN" w:bidi="ar-SA"/>
          </w:rPr>
          <m:t>1.</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5</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 xml:space="preserve">与 </w:t>
      </w:r>
      <m:oMath>
        <m:r>
          <m:rPr>
            <m:sty m:val="p"/>
          </m:rPr>
          <w:rPr>
            <w:rFonts w:hint="default" w:ascii="Times New Roman" w:hAnsi="Times New Roman" w:eastAsia="楷体" w:cstheme="minorBidi"/>
            <w:kern w:val="2"/>
            <w:sz w:val="24"/>
            <w:szCs w:val="24"/>
            <w:lang w:val="en-US" w:eastAsia="zh-CN" w:bidi="ar-SA"/>
          </w:rPr>
          <m:t>2.</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0</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分别对应供水、回水偏离的工程判断带；</w:t>
      </w:r>
      <m:oMath>
        <m:r>
          <m:rPr>
            <m:sty m:val="p"/>
          </m:rPr>
          <w:rPr>
            <w:rFonts w:hint="default" w:ascii="Times New Roman" w:hAnsi="Times New Roman" w:eastAsia="楷体" w:cstheme="minorBidi"/>
            <w:kern w:val="2"/>
            <w:sz w:val="24"/>
            <w:szCs w:val="24"/>
            <w:lang w:val="en-US" w:eastAsia="zh-CN" w:bidi="ar-SA"/>
          </w:rPr>
          <m:t>3.</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0</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 xml:space="preserve"> 用于识别“小温差”问题，</w:t>
      </w:r>
      <m:oMath>
        <m:r>
          <m:rPr>
            <m:sty m:val="p"/>
          </m:rPr>
          <w:rPr>
            <w:rFonts w:hint="default" w:ascii="Times New Roman" w:hAnsi="Times New Roman" w:eastAsia="楷体" w:cstheme="minorBidi"/>
            <w:kern w:val="2"/>
            <w:sz w:val="24"/>
            <w:szCs w:val="24"/>
            <w:lang w:val="en-US" w:eastAsia="zh-CN" w:bidi="ar-SA"/>
          </w:rPr>
          <m:t>2.</m:t>
        </m:r>
        <m:sSup>
          <m:sSupPr>
            <m:ctrlPr>
              <w:rPr>
                <w:rFonts w:hint="default" w:ascii="Cambria Math" w:hAnsi="Cambria Math" w:eastAsia="楷体" w:cstheme="minorBidi"/>
                <w:b w:val="0"/>
                <w:bCs w:val="0"/>
                <w:kern w:val="2"/>
                <w:sz w:val="24"/>
                <w:szCs w:val="24"/>
                <w:lang w:val="en-US" w:eastAsia="zh-CN" w:bidi="ar-SA"/>
              </w:rPr>
            </m:ctrlPr>
          </m:sSupPr>
          <m:e>
            <m:r>
              <m:rPr>
                <m:sty m:val="p"/>
              </m:rPr>
              <w:rPr>
                <w:rFonts w:hint="default" w:ascii="Times New Roman" w:hAnsi="Times New Roman" w:eastAsia="楷体" w:cstheme="minorBidi"/>
                <w:kern w:val="2"/>
                <w:sz w:val="24"/>
                <w:szCs w:val="24"/>
                <w:lang w:val="en-US" w:eastAsia="zh-CN" w:bidi="ar-SA"/>
              </w:rPr>
              <m:t>5</m:t>
            </m:r>
            <m:ctrlPr>
              <w:rPr>
                <w:rFonts w:hint="eastAsia" w:ascii="Cambria Math" w:hAnsi="Cambria Math" w:eastAsia="楷体" w:cstheme="minorBidi"/>
                <w:b w:val="0"/>
                <w:bCs w:val="0"/>
                <w:kern w:val="2"/>
                <w:sz w:val="24"/>
                <w:szCs w:val="24"/>
                <w:lang w:val="en-US" w:eastAsia="zh-CN" w:bidi="ar-SA"/>
              </w:rPr>
            </m:ctrlPr>
          </m:e>
          <m:sup>
            <m:r>
              <m:rPr>
                <m:sty m:val="p"/>
              </m:rPr>
              <w:rPr>
                <w:rFonts w:hint="default" w:ascii="Times New Roman" w:hAnsi="Times New Roman" w:eastAsia="楷体" w:cstheme="minorBidi"/>
                <w:kern w:val="2"/>
                <w:sz w:val="24"/>
                <w:szCs w:val="24"/>
                <w:lang w:val="en-US" w:eastAsia="zh-CN" w:bidi="ar-SA"/>
              </w:rPr>
              <m:t>∘</m:t>
            </m:r>
            <m:ctrlPr>
              <w:rPr>
                <w:rFonts w:hint="eastAsia" w:ascii="Cambria Math" w:hAnsi="Cambria Math" w:eastAsia="楷体" w:cstheme="minorBidi"/>
                <w:b w:val="0"/>
                <w:bCs w:val="0"/>
                <w:kern w:val="2"/>
                <w:sz w:val="24"/>
                <w:szCs w:val="24"/>
                <w:lang w:val="en-US" w:eastAsia="zh-CN" w:bidi="ar-SA"/>
              </w:rPr>
            </m:ctrlPr>
          </m:sup>
        </m:sSup>
        <m:r>
          <m:rPr>
            <m:sty m:val="p"/>
          </m:rPr>
          <w:rPr>
            <w:rFonts w:hint="default" w:ascii="Times New Roman" w:hAnsi="Times New Roman" w:eastAsia="楷体" w:cstheme="minorBidi"/>
            <w:kern w:val="2"/>
            <w:sz w:val="24"/>
            <w:szCs w:val="24"/>
            <w:lang w:val="en-US" w:eastAsia="zh-CN" w:bidi="ar-SA"/>
          </w:rPr>
          <m:t>C</m:t>
        </m:r>
      </m:oMath>
      <w:r>
        <w:rPr>
          <w:rFonts w:hint="eastAsia" w:ascii="Times New Roman" w:hAnsi="Times New Roman" w:eastAsia="楷体" w:cstheme="minorBidi"/>
          <w:b w:val="0"/>
          <w:bCs w:val="0"/>
          <w:kern w:val="2"/>
          <w:sz w:val="24"/>
          <w:szCs w:val="24"/>
          <w:lang w:val="en-US" w:eastAsia="zh-CN" w:bidi="ar-SA"/>
        </w:rPr>
        <w:t xml:space="preserve"> 用于确认系统在非营业时段仍存在有效运行迹象而非纯噪声；</w:t>
      </w:r>
    </w:p>
    <w:p w14:paraId="65C6715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这些阈值在当前版本中属于“由 notebook 规则集迁移而来的工程标定值”。后续若接入真实项目数据，还可以按楼宇类型、机房配置和历史运行特征继续校准。</w:t>
      </w:r>
    </w:p>
    <w:p w14:paraId="6A90C81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之所以不直接采用纯统计离群点方法或黑盒异常检测模型，是因为本项目不仅要“找出异常”，还要把异常进一步转化为可解释的根因类别和可执行的工单动作。规则阈值法虽然更朴素，但在建筑能源运维场景下更易解释、也更容易与后续业务流程打通。</w:t>
      </w:r>
    </w:p>
    <w:p w14:paraId="146EFA7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图 4-8 异常检测与根因识别流程</w:t>
      </w:r>
    </w:p>
    <w:p w14:paraId="556A2D6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由于该检测算法建立在期望值基线和物理规则基础之上，因此它既具备较强的工程可信度，又能够与 AI 诊断、工单生成和运维分析形成联动，是本项目从数据监测走向智能运维的关键环节。</w:t>
      </w:r>
    </w:p>
    <w:p w14:paraId="751FBCA8">
      <w:pPr>
        <w:spacing w:before="218" w:after="218"/>
        <w:outlineLvl w:val="1"/>
        <w:rPr>
          <w:rFonts w:hint="eastAsia" w:cs="楷体"/>
          <w:bCs w:val="0"/>
          <w:color w:val="000000"/>
          <w:lang w:val="en-US" w:eastAsia="zh-CN"/>
        </w:rPr>
      </w:pPr>
      <w:r>
        <w:rPr>
          <w:rFonts w:hint="eastAsia" w:cs="楷体"/>
          <w:bCs w:val="0"/>
          <w:color w:val="000000"/>
          <w:lang w:val="en-US" w:eastAsia="zh-CN"/>
        </w:rPr>
        <w:t>4.10 基于多指标特征工程的 6/12 小时 KPI 预测模型</w:t>
      </w:r>
    </w:p>
    <w:p w14:paraId="5A2B2EF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为了实现从事后响应向事前预警的转变，本项目构建了面向未来 6 小时和 12 小时的综合 KPI 预测能力。预测对象不是单一电耗，而是包括水耗、电耗、空调能耗、供水温度和回水温度在内的多项关键运行指标。模型围绕多指标联合预测进行设计，通过滞后特征、滚动统计特征、时间特征和气象特征等多维信息，构建建筑短时运行趋势预测能力。</w:t>
      </w:r>
    </w:p>
    <w:p w14:paraId="7939F3B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从特征工程角度看，系统构造了 41 维输入特征，主要由以下几部分组成：</w:t>
      </w:r>
    </w:p>
    <w:p w14:paraId="66CDB15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w:t>
      </w:r>
      <w:r>
        <w:rPr>
          <w:rFonts w:hint="eastAsia" w:ascii="Times New Roman" w:hAnsi="Times New Roman" w:eastAsia="楷体" w:cstheme="minorBidi"/>
          <w:b w:val="0"/>
          <w:bCs w:val="0"/>
          <w:kern w:val="2"/>
          <w:sz w:val="24"/>
          <w:szCs w:val="24"/>
          <w:lang w:val="en-US" w:eastAsia="zh-CN" w:bidi="ar-SA"/>
        </w:rPr>
        <w:t>30 个滞后特征：5 个 KPI 各自取 1、2、3、6、12、24 小时滞后；</w:t>
      </w:r>
    </w:p>
    <w:p w14:paraId="087C88A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w:t>
      </w:r>
      <w:r>
        <w:rPr>
          <w:rFonts w:hint="eastAsia" w:ascii="Times New Roman" w:hAnsi="Times New Roman" w:eastAsia="楷体" w:cstheme="minorBidi"/>
          <w:b w:val="0"/>
          <w:bCs w:val="0"/>
          <w:kern w:val="2"/>
          <w:sz w:val="24"/>
          <w:szCs w:val="24"/>
          <w:lang w:val="en-US" w:eastAsia="zh-CN" w:bidi="ar-SA"/>
        </w:rPr>
        <w:t>4 个滚动统计特征：</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w</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mean24</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e</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mean24</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ha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mean24</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e</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std24</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w:p>
    <w:p w14:paraId="5A8C2B7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w:t>
      </w:r>
      <w:r>
        <w:rPr>
          <w:rFonts w:hint="eastAsia" w:ascii="Times New Roman" w:hAnsi="Times New Roman" w:eastAsia="楷体" w:cstheme="minorBidi"/>
          <w:b w:val="0"/>
          <w:bCs w:val="0"/>
          <w:kern w:val="2"/>
          <w:sz w:val="24"/>
          <w:szCs w:val="24"/>
          <w:lang w:val="en-US" w:eastAsia="zh-CN" w:bidi="ar-SA"/>
        </w:rPr>
        <w:t>3 个时间特征：hour</w:t>
      </w:r>
      <w:r>
        <w:rPr>
          <w:rFonts w:hint="eastAsia" w:ascii="Times New Roman" w:hAnsi="Times New Roman" w:eastAsia="楷体" w:cstheme="minorBidi"/>
          <w:b w:val="0"/>
          <w:bCs w:val="0"/>
          <w:kern w:val="2"/>
          <w:sz w:val="24"/>
          <w:szCs w:val="24"/>
          <w:lang w:val="en-US" w:eastAsia="zh-CN" w:bidi="ar-SA"/>
        </w:rPr>
        <w:t>、dow</w:t>
      </w:r>
      <w:r>
        <w:rPr>
          <w:rFonts w:hint="eastAsia" w:ascii="Times New Roman" w:hAnsi="Times New Roman" w:eastAsia="楷体" w:cstheme="minorBidi"/>
          <w:b w:val="0"/>
          <w:bCs w:val="0"/>
          <w:kern w:val="2"/>
          <w:sz w:val="24"/>
          <w:szCs w:val="24"/>
          <w:lang w:val="en-US" w:eastAsia="zh-CN" w:bidi="ar-SA"/>
        </w:rPr>
        <w:t>、month;</w:t>
      </w:r>
    </w:p>
    <w:p w14:paraId="08BE3D3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eastAsia" w:ascii="Times New Roman" w:hAnsi="Times New Roman" w:cstheme="minorBidi"/>
          <w:b w:val="0"/>
          <w:bCs w:val="0"/>
          <w:kern w:val="2"/>
          <w:sz w:val="24"/>
          <w:szCs w:val="24"/>
          <w:lang w:val="en-US" w:eastAsia="zh-CN" w:bidi="ar-SA"/>
        </w:rPr>
        <w:t>·</w:t>
      </w:r>
      <w:r>
        <w:rPr>
          <w:rFonts w:hint="eastAsia" w:ascii="Times New Roman" w:hAnsi="Times New Roman" w:eastAsia="楷体" w:cstheme="minorBidi"/>
          <w:b w:val="0"/>
          <w:bCs w:val="0"/>
          <w:kern w:val="2"/>
          <w:sz w:val="24"/>
          <w:szCs w:val="24"/>
          <w:lang w:val="en-US" w:eastAsia="zh-CN" w:bidi="ar-SA"/>
        </w:rPr>
        <w:t>4 个气象特征：</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rh</m:t>
        </m:r>
      </m:oMath>
      <w:r>
        <w:rPr>
          <w:rFonts w:hint="eastAsia" w:ascii="Times New Roman" w:hAnsi="Times New Roman" w:eastAsia="楷体" w:cstheme="minorBidi"/>
          <w:b w:val="0"/>
          <w:bCs w:val="0"/>
          <w:kern w:val="2"/>
          <w:sz w:val="24"/>
          <w:szCs w:val="24"/>
          <w:lang w:val="en-US" w:eastAsia="zh-CN" w:bidi="ar-SA"/>
        </w:rPr>
        <w:t>、hum。</w:t>
      </w:r>
    </w:p>
    <w:p w14:paraId="3A728D3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可将预测输入表示为:</w:t>
      </w:r>
    </w:p>
    <w:p w14:paraId="5182E57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m:oMathPara>
        <m:oMath>
          <m:sSub>
            <m:sSubPr>
              <m:ctrlPr>
                <w:rPr>
                  <w:rFonts w:hint="default" w:ascii="Cambria Math" w:hAnsi="Cambria Math" w:eastAsia="楷体"/>
                  <w:sz w:val="20"/>
                  <w:szCs w:val="22"/>
                </w:rPr>
              </m:ctrlPr>
            </m:sSubPr>
            <m:e>
              <m:r>
                <m:rPr/>
                <w:rPr>
                  <w:rFonts w:hint="default" w:ascii="Cambria Math" w:hAnsi="Cambria Math" w:eastAsia="楷体"/>
                  <w:sz w:val="20"/>
                  <w:szCs w:val="22"/>
                </w:rPr>
                <m:t>X</m:t>
              </m:r>
              <m:ctrlPr>
                <w:rPr>
                  <w:rFonts w:ascii="Cambria Math" w:hAnsi="Cambria Math" w:eastAsia="楷体"/>
                  <w:sz w:val="20"/>
                  <w:szCs w:val="22"/>
                </w:rPr>
              </m:ctrlPr>
            </m:e>
            <m:sub>
              <m:r>
                <m:rPr/>
                <w:rPr>
                  <w:rFonts w:hint="default" w:ascii="Cambria Math" w:hAnsi="Cambria Math" w:eastAsia="楷体"/>
                  <w:sz w:val="20"/>
                  <w:szCs w:val="22"/>
                </w:rPr>
                <m:t>t</m:t>
              </m:r>
              <m:ctrlPr>
                <w:rPr>
                  <w:rFonts w:ascii="Cambria Math" w:hAnsi="Cambria Math" w:eastAsia="楷体"/>
                  <w:sz w:val="20"/>
                  <w:szCs w:val="22"/>
                </w:rPr>
              </m:ctrlPr>
            </m:sub>
          </m:sSub>
          <m:r>
            <m:rPr/>
            <w:rPr>
              <w:rFonts w:hint="default" w:ascii="Cambria Math" w:hAnsi="Cambria Math" w:eastAsia="楷体"/>
              <w:sz w:val="20"/>
              <w:szCs w:val="22"/>
            </w:rPr>
            <m:t>=[KP</m:t>
          </m:r>
          <m:sSub>
            <m:sSubPr>
              <m:ctrlPr>
                <w:rPr>
                  <w:rFonts w:hint="default" w:ascii="Cambria Math" w:hAnsi="Cambria Math" w:eastAsia="楷体"/>
                  <w:sz w:val="20"/>
                  <w:szCs w:val="22"/>
                </w:rPr>
              </m:ctrlPr>
            </m:sSubPr>
            <m:e>
              <m:r>
                <m:rPr/>
                <w:rPr>
                  <w:rFonts w:hint="default" w:ascii="Cambria Math" w:hAnsi="Cambria Math" w:eastAsia="楷体"/>
                  <w:sz w:val="20"/>
                  <w:szCs w:val="22"/>
                </w:rPr>
                <m:t>I</m:t>
              </m:r>
              <m:ctrlPr>
                <w:rPr>
                  <w:rFonts w:ascii="Cambria Math" w:hAnsi="Cambria Math" w:eastAsia="楷体"/>
                  <w:sz w:val="20"/>
                  <w:szCs w:val="22"/>
                </w:rPr>
              </m:ctrlPr>
            </m:e>
            <m:sub>
              <m:r>
                <m:rPr/>
                <w:rPr>
                  <w:rFonts w:hint="default" w:ascii="Cambria Math" w:hAnsi="Cambria Math" w:eastAsia="楷体"/>
                  <w:sz w:val="20"/>
                  <w:szCs w:val="22"/>
                </w:rPr>
                <m:t>lag1</m:t>
              </m:r>
              <m:ctrlPr>
                <w:rPr>
                  <w:rFonts w:ascii="Cambria Math" w:hAnsi="Cambria Math" w:eastAsia="楷体"/>
                  <w:sz w:val="20"/>
                  <w:szCs w:val="22"/>
                </w:rPr>
              </m:ctrlPr>
            </m:sub>
          </m:sSub>
          <m:r>
            <m:rPr/>
            <w:rPr>
              <w:rFonts w:hint="default" w:ascii="Cambria Math" w:hAnsi="Cambria Math" w:eastAsia="楷体"/>
              <w:sz w:val="20"/>
              <w:szCs w:val="22"/>
            </w:rPr>
            <m:t>,KP</m:t>
          </m:r>
          <m:sSub>
            <m:sSubPr>
              <m:ctrlPr>
                <w:rPr>
                  <w:rFonts w:hint="default" w:ascii="Cambria Math" w:hAnsi="Cambria Math" w:eastAsia="楷体"/>
                  <w:sz w:val="20"/>
                  <w:szCs w:val="22"/>
                </w:rPr>
              </m:ctrlPr>
            </m:sSubPr>
            <m:e>
              <m:r>
                <m:rPr/>
                <w:rPr>
                  <w:rFonts w:hint="default" w:ascii="Cambria Math" w:hAnsi="Cambria Math" w:eastAsia="楷体"/>
                  <w:sz w:val="20"/>
                  <w:szCs w:val="22"/>
                </w:rPr>
                <m:t>I</m:t>
              </m:r>
              <m:ctrlPr>
                <w:rPr>
                  <w:rFonts w:ascii="Cambria Math" w:hAnsi="Cambria Math" w:eastAsia="楷体"/>
                  <w:sz w:val="20"/>
                  <w:szCs w:val="22"/>
                </w:rPr>
              </m:ctrlPr>
            </m:e>
            <m:sub>
              <m:r>
                <m:rPr/>
                <w:rPr>
                  <w:rFonts w:hint="default" w:ascii="Cambria Math" w:hAnsi="Cambria Math" w:eastAsia="楷体"/>
                  <w:sz w:val="20"/>
                  <w:szCs w:val="22"/>
                </w:rPr>
                <m:t>lag2</m:t>
              </m:r>
              <m:ctrlPr>
                <w:rPr>
                  <w:rFonts w:ascii="Cambria Math" w:hAnsi="Cambria Math" w:eastAsia="楷体"/>
                  <w:sz w:val="20"/>
                  <w:szCs w:val="22"/>
                </w:rPr>
              </m:ctrlPr>
            </m:sub>
          </m:sSub>
          <m:r>
            <m:rPr/>
            <w:rPr>
              <w:rFonts w:hint="default" w:ascii="Cambria Math" w:hAnsi="Cambria Math" w:eastAsia="楷体"/>
              <w:sz w:val="20"/>
              <w:szCs w:val="22"/>
            </w:rPr>
            <m:t>,KP</m:t>
          </m:r>
          <m:sSub>
            <m:sSubPr>
              <m:ctrlPr>
                <w:rPr>
                  <w:rFonts w:hint="default" w:ascii="Cambria Math" w:hAnsi="Cambria Math" w:eastAsia="楷体"/>
                  <w:sz w:val="20"/>
                  <w:szCs w:val="22"/>
                </w:rPr>
              </m:ctrlPr>
            </m:sSubPr>
            <m:e>
              <m:r>
                <m:rPr/>
                <w:rPr>
                  <w:rFonts w:hint="default" w:ascii="Cambria Math" w:hAnsi="Cambria Math" w:eastAsia="楷体"/>
                  <w:sz w:val="20"/>
                  <w:szCs w:val="22"/>
                </w:rPr>
                <m:t>I</m:t>
              </m:r>
              <m:ctrlPr>
                <w:rPr>
                  <w:rFonts w:ascii="Cambria Math" w:hAnsi="Cambria Math" w:eastAsia="楷体"/>
                  <w:sz w:val="20"/>
                  <w:szCs w:val="22"/>
                </w:rPr>
              </m:ctrlPr>
            </m:e>
            <m:sub>
              <m:r>
                <m:rPr/>
                <w:rPr>
                  <w:rFonts w:hint="default" w:ascii="Cambria Math" w:hAnsi="Cambria Math" w:eastAsia="楷体"/>
                  <w:sz w:val="20"/>
                  <w:szCs w:val="22"/>
                </w:rPr>
                <m:t>lag3</m:t>
              </m:r>
              <m:ctrlPr>
                <w:rPr>
                  <w:rFonts w:ascii="Cambria Math" w:hAnsi="Cambria Math" w:eastAsia="楷体"/>
                  <w:sz w:val="20"/>
                  <w:szCs w:val="22"/>
                </w:rPr>
              </m:ctrlPr>
            </m:sub>
          </m:sSub>
          <m:r>
            <m:rPr/>
            <w:rPr>
              <w:rFonts w:hint="default" w:ascii="Cambria Math" w:hAnsi="Cambria Math" w:eastAsia="楷体"/>
              <w:sz w:val="20"/>
              <w:szCs w:val="22"/>
            </w:rPr>
            <m:t>,KP</m:t>
          </m:r>
          <m:sSub>
            <m:sSubPr>
              <m:ctrlPr>
                <w:rPr>
                  <w:rFonts w:hint="default" w:ascii="Cambria Math" w:hAnsi="Cambria Math" w:eastAsia="楷体"/>
                  <w:sz w:val="20"/>
                  <w:szCs w:val="22"/>
                </w:rPr>
              </m:ctrlPr>
            </m:sSubPr>
            <m:e>
              <m:r>
                <m:rPr/>
                <w:rPr>
                  <w:rFonts w:hint="default" w:ascii="Cambria Math" w:hAnsi="Cambria Math" w:eastAsia="楷体"/>
                  <w:sz w:val="20"/>
                  <w:szCs w:val="22"/>
                </w:rPr>
                <m:t>I</m:t>
              </m:r>
              <m:ctrlPr>
                <w:rPr>
                  <w:rFonts w:ascii="Cambria Math" w:hAnsi="Cambria Math" w:eastAsia="楷体"/>
                  <w:sz w:val="20"/>
                  <w:szCs w:val="22"/>
                </w:rPr>
              </m:ctrlPr>
            </m:e>
            <m:sub>
              <m:r>
                <m:rPr/>
                <w:rPr>
                  <w:rFonts w:hint="default" w:ascii="Cambria Math" w:hAnsi="Cambria Math" w:eastAsia="楷体"/>
                  <w:sz w:val="20"/>
                  <w:szCs w:val="22"/>
                </w:rPr>
                <m:t>lag6</m:t>
              </m:r>
              <m:ctrlPr>
                <w:rPr>
                  <w:rFonts w:ascii="Cambria Math" w:hAnsi="Cambria Math" w:eastAsia="楷体"/>
                  <w:sz w:val="20"/>
                  <w:szCs w:val="22"/>
                </w:rPr>
              </m:ctrlPr>
            </m:sub>
          </m:sSub>
          <m:r>
            <m:rPr/>
            <w:rPr>
              <w:rFonts w:hint="default" w:ascii="Cambria Math" w:hAnsi="Cambria Math" w:eastAsia="楷体"/>
              <w:sz w:val="20"/>
              <w:szCs w:val="22"/>
            </w:rPr>
            <m:t>,KP</m:t>
          </m:r>
          <m:sSub>
            <m:sSubPr>
              <m:ctrlPr>
                <w:rPr>
                  <w:rFonts w:hint="default" w:ascii="Cambria Math" w:hAnsi="Cambria Math" w:eastAsia="楷体"/>
                  <w:sz w:val="20"/>
                  <w:szCs w:val="22"/>
                </w:rPr>
              </m:ctrlPr>
            </m:sSubPr>
            <m:e>
              <m:r>
                <m:rPr/>
                <w:rPr>
                  <w:rFonts w:hint="default" w:ascii="Cambria Math" w:hAnsi="Cambria Math" w:eastAsia="楷体"/>
                  <w:sz w:val="20"/>
                  <w:szCs w:val="22"/>
                </w:rPr>
                <m:t>I</m:t>
              </m:r>
              <m:ctrlPr>
                <w:rPr>
                  <w:rFonts w:ascii="Cambria Math" w:hAnsi="Cambria Math" w:eastAsia="楷体"/>
                  <w:sz w:val="20"/>
                  <w:szCs w:val="22"/>
                </w:rPr>
              </m:ctrlPr>
            </m:e>
            <m:sub>
              <m:r>
                <m:rPr/>
                <w:rPr>
                  <w:rFonts w:hint="default" w:ascii="Cambria Math" w:hAnsi="Cambria Math" w:eastAsia="楷体"/>
                  <w:sz w:val="20"/>
                  <w:szCs w:val="22"/>
                </w:rPr>
                <m:t>lag12</m:t>
              </m:r>
              <m:ctrlPr>
                <w:rPr>
                  <w:rFonts w:ascii="Cambria Math" w:hAnsi="Cambria Math" w:eastAsia="楷体"/>
                  <w:sz w:val="20"/>
                  <w:szCs w:val="22"/>
                </w:rPr>
              </m:ctrlPr>
            </m:sub>
          </m:sSub>
          <m:r>
            <m:rPr/>
            <w:rPr>
              <w:rFonts w:hint="default" w:ascii="Cambria Math" w:hAnsi="Cambria Math" w:eastAsia="楷体"/>
              <w:sz w:val="20"/>
              <w:szCs w:val="22"/>
            </w:rPr>
            <m:t>,KP</m:t>
          </m:r>
          <m:sSub>
            <m:sSubPr>
              <m:ctrlPr>
                <w:rPr>
                  <w:rFonts w:hint="default" w:ascii="Cambria Math" w:hAnsi="Cambria Math" w:eastAsia="楷体"/>
                  <w:sz w:val="20"/>
                  <w:szCs w:val="22"/>
                </w:rPr>
              </m:ctrlPr>
            </m:sSubPr>
            <m:e>
              <m:r>
                <m:rPr/>
                <w:rPr>
                  <w:rFonts w:hint="default" w:ascii="Cambria Math" w:hAnsi="Cambria Math" w:eastAsia="楷体"/>
                  <w:sz w:val="20"/>
                  <w:szCs w:val="22"/>
                </w:rPr>
                <m:t>I</m:t>
              </m:r>
              <m:ctrlPr>
                <w:rPr>
                  <w:rFonts w:ascii="Cambria Math" w:hAnsi="Cambria Math" w:eastAsia="楷体"/>
                  <w:sz w:val="20"/>
                  <w:szCs w:val="22"/>
                </w:rPr>
              </m:ctrlPr>
            </m:e>
            <m:sub>
              <m:r>
                <m:rPr/>
                <w:rPr>
                  <w:rFonts w:hint="default" w:ascii="Cambria Math" w:hAnsi="Cambria Math" w:eastAsia="楷体"/>
                  <w:sz w:val="20"/>
                  <w:szCs w:val="22"/>
                </w:rPr>
                <m:t>lag24</m:t>
              </m:r>
              <m:ctrlPr>
                <w:rPr>
                  <w:rFonts w:ascii="Cambria Math" w:hAnsi="Cambria Math" w:eastAsia="楷体"/>
                  <w:sz w:val="20"/>
                  <w:szCs w:val="22"/>
                </w:rPr>
              </m:ctrlPr>
            </m:sub>
          </m:sSub>
          <m:r>
            <m:rPr/>
            <w:rPr>
              <w:rFonts w:hint="default" w:ascii="Cambria Math" w:hAnsi="Cambria Math" w:eastAsia="楷体"/>
              <w:sz w:val="20"/>
              <w:szCs w:val="22"/>
            </w:rPr>
            <m:t>,rollin</m:t>
          </m:r>
          <m:sSub>
            <m:sSubPr>
              <m:ctrlPr>
                <w:rPr>
                  <w:rFonts w:hint="default" w:ascii="Cambria Math" w:hAnsi="Cambria Math" w:eastAsia="楷体"/>
                  <w:sz w:val="20"/>
                  <w:szCs w:val="22"/>
                </w:rPr>
              </m:ctrlPr>
            </m:sSubPr>
            <m:e>
              <m:r>
                <m:rPr/>
                <w:rPr>
                  <w:rFonts w:hint="default" w:ascii="Cambria Math" w:hAnsi="Cambria Math" w:eastAsia="楷体"/>
                  <w:sz w:val="20"/>
                  <w:szCs w:val="22"/>
                </w:rPr>
                <m:t>g</m:t>
              </m:r>
              <m:ctrlPr>
                <w:rPr>
                  <w:rFonts w:ascii="Cambria Math" w:hAnsi="Cambria Math" w:eastAsia="楷体"/>
                  <w:sz w:val="20"/>
                  <w:szCs w:val="22"/>
                </w:rPr>
              </m:ctrlPr>
            </m:e>
            <m:sub>
              <m:r>
                <m:rPr/>
                <w:rPr>
                  <w:rFonts w:hint="default" w:ascii="Cambria Math" w:hAnsi="Cambria Math" w:eastAsia="楷体"/>
                  <w:sz w:val="20"/>
                  <w:szCs w:val="22"/>
                </w:rPr>
                <m:t>m</m:t>
              </m:r>
              <m:ctrlPr>
                <w:rPr>
                  <w:rFonts w:ascii="Cambria Math" w:hAnsi="Cambria Math" w:eastAsia="楷体"/>
                  <w:sz w:val="20"/>
                  <w:szCs w:val="22"/>
                </w:rPr>
              </m:ctrlPr>
            </m:sub>
          </m:sSub>
          <m:r>
            <m:rPr/>
            <w:rPr>
              <w:rFonts w:hint="default" w:ascii="Cambria Math" w:hAnsi="Cambria Math" w:eastAsia="楷体"/>
              <w:sz w:val="20"/>
              <w:szCs w:val="22"/>
            </w:rPr>
            <m:t>ean24,rollin</m:t>
          </m:r>
          <m:sSub>
            <m:sSubPr>
              <m:ctrlPr>
                <w:rPr>
                  <w:rFonts w:hint="default" w:ascii="Cambria Math" w:hAnsi="Cambria Math" w:eastAsia="楷体"/>
                  <w:sz w:val="20"/>
                  <w:szCs w:val="22"/>
                </w:rPr>
              </m:ctrlPr>
            </m:sSubPr>
            <m:e>
              <m:r>
                <m:rPr/>
                <w:rPr>
                  <w:rFonts w:hint="default" w:ascii="Cambria Math" w:hAnsi="Cambria Math" w:eastAsia="楷体"/>
                  <w:sz w:val="20"/>
                  <w:szCs w:val="22"/>
                </w:rPr>
                <m:t>g</m:t>
              </m:r>
              <m:ctrlPr>
                <w:rPr>
                  <w:rFonts w:ascii="Cambria Math" w:hAnsi="Cambria Math" w:eastAsia="楷体"/>
                  <w:sz w:val="20"/>
                  <w:szCs w:val="22"/>
                </w:rPr>
              </m:ctrlPr>
            </m:e>
            <m:sub>
              <m:r>
                <m:rPr/>
                <w:rPr>
                  <w:rFonts w:hint="default" w:ascii="Cambria Math" w:hAnsi="Cambria Math" w:eastAsia="楷体"/>
                  <w:sz w:val="20"/>
                  <w:szCs w:val="22"/>
                </w:rPr>
                <m:t>s</m:t>
              </m:r>
              <m:ctrlPr>
                <w:rPr>
                  <w:rFonts w:ascii="Cambria Math" w:hAnsi="Cambria Math" w:eastAsia="楷体"/>
                  <w:sz w:val="20"/>
                  <w:szCs w:val="22"/>
                </w:rPr>
              </m:ctrlPr>
            </m:sub>
          </m:sSub>
          <m:r>
            <m:rPr/>
            <w:rPr>
              <w:rFonts w:hint="default" w:ascii="Cambria Math" w:hAnsi="Cambria Math" w:eastAsia="楷体"/>
              <w:sz w:val="20"/>
              <w:szCs w:val="22"/>
            </w:rPr>
            <m:t>td24,hour,dow,month,</m:t>
          </m:r>
          <m:sSub>
            <m:sSubPr>
              <m:ctrlPr>
                <w:rPr>
                  <w:rFonts w:hint="default" w:ascii="Cambria Math" w:hAnsi="Cambria Math" w:eastAsia="楷体"/>
                  <w:sz w:val="20"/>
                  <w:szCs w:val="22"/>
                </w:rPr>
              </m:ctrlPr>
            </m:sSubPr>
            <m:e>
              <m:r>
                <m:rPr/>
                <w:rPr>
                  <w:rFonts w:hint="default" w:ascii="Cambria Math" w:hAnsi="Cambria Math" w:eastAsia="楷体"/>
                  <w:sz w:val="20"/>
                  <w:szCs w:val="22"/>
                </w:rPr>
                <m:t>T</m:t>
              </m:r>
              <m:ctrlPr>
                <w:rPr>
                  <w:rFonts w:ascii="Cambria Math" w:hAnsi="Cambria Math" w:eastAsia="楷体"/>
                  <w:sz w:val="20"/>
                  <w:szCs w:val="22"/>
                </w:rPr>
              </m:ctrlPr>
            </m:e>
            <m:sub>
              <m:r>
                <m:rPr/>
                <w:rPr>
                  <w:rFonts w:hint="default" w:ascii="Cambria Math" w:hAnsi="Cambria Math" w:eastAsia="楷体"/>
                  <w:sz w:val="20"/>
                  <w:szCs w:val="22"/>
                </w:rPr>
                <m:t>a</m:t>
              </m:r>
              <m:ctrlPr>
                <w:rPr>
                  <w:rFonts w:ascii="Cambria Math" w:hAnsi="Cambria Math" w:eastAsia="楷体"/>
                  <w:sz w:val="20"/>
                  <w:szCs w:val="22"/>
                </w:rPr>
              </m:ctrlPr>
            </m:sub>
          </m:sSub>
          <m:r>
            <m:rPr/>
            <w:rPr>
              <w:rFonts w:hint="default" w:ascii="Cambria Math" w:hAnsi="Cambria Math" w:eastAsia="楷体"/>
              <w:sz w:val="20"/>
              <w:szCs w:val="22"/>
            </w:rPr>
            <m:t>,</m:t>
          </m:r>
          <m:sSub>
            <m:sSubPr>
              <m:ctrlPr>
                <w:rPr>
                  <w:rFonts w:hint="default" w:ascii="Cambria Math" w:hAnsi="Cambria Math" w:eastAsia="楷体"/>
                  <w:sz w:val="20"/>
                  <w:szCs w:val="22"/>
                </w:rPr>
              </m:ctrlPr>
            </m:sSubPr>
            <m:e>
              <m:r>
                <m:rPr/>
                <w:rPr>
                  <w:rFonts w:hint="default" w:ascii="Cambria Math" w:hAnsi="Cambria Math" w:eastAsia="楷体"/>
                  <w:sz w:val="20"/>
                  <w:szCs w:val="22"/>
                </w:rPr>
                <m:t>T</m:t>
              </m:r>
              <m:ctrlPr>
                <w:rPr>
                  <w:rFonts w:ascii="Cambria Math" w:hAnsi="Cambria Math" w:eastAsia="楷体"/>
                  <w:sz w:val="20"/>
                  <w:szCs w:val="22"/>
                </w:rPr>
              </m:ctrlPr>
            </m:e>
            <m:sub>
              <m:r>
                <m:rPr/>
                <w:rPr>
                  <w:rFonts w:hint="default" w:ascii="Cambria Math" w:hAnsi="Cambria Math" w:eastAsia="楷体"/>
                  <w:sz w:val="20"/>
                  <w:szCs w:val="22"/>
                </w:rPr>
                <m:t>dew</m:t>
              </m:r>
              <m:ctrlPr>
                <w:rPr>
                  <w:rFonts w:ascii="Cambria Math" w:hAnsi="Cambria Math" w:eastAsia="楷体"/>
                  <w:sz w:val="20"/>
                  <w:szCs w:val="22"/>
                </w:rPr>
              </m:ctrlPr>
            </m:sub>
          </m:sSub>
          <m:r>
            <m:rPr/>
            <w:rPr>
              <w:rFonts w:hint="default" w:ascii="Cambria Math" w:hAnsi="Cambria Math" w:eastAsia="楷体"/>
              <w:sz w:val="20"/>
              <w:szCs w:val="22"/>
            </w:rPr>
            <m:t>,rh,hum]</m:t>
          </m:r>
        </m:oMath>
      </m:oMathPara>
    </w:p>
    <w:p w14:paraId="33E2CA6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其中绝对湿度 hum按 Magnus 公式推导：</w:t>
      </w:r>
    </w:p>
    <w:p w14:paraId="0FCCBBB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m:oMathPara>
        <m:oMath>
          <m:m>
            <m:mPr>
              <m:mcs>
                <m:mc>
                  <m:mcPr>
                    <m:count m:val="1"/>
                    <m:mcJc m:val="right"/>
                  </m:mcPr>
                </m:mc>
                <m:mc>
                  <m:mcPr>
                    <m:count m:val="1"/>
                    <m:mcJc m:val="left"/>
                  </m:mcPr>
                </m:mc>
              </m:mcs>
              <m:ctrlPr>
                <w:rPr>
                  <w:rFonts w:hint="default" w:ascii="Cambria Math" w:hAnsi="Cambria Math" w:eastAsia="楷体" w:cstheme="minorBidi"/>
                  <w:b w:val="0"/>
                  <w:bCs w:val="0"/>
                  <w:kern w:val="2"/>
                  <w:sz w:val="24"/>
                  <w:szCs w:val="24"/>
                  <w:lang w:val="en-US" w:eastAsia="zh-CN" w:bidi="ar-SA"/>
                </w:rPr>
              </m:ctrlPr>
            </m:mPr>
            <m:mr>
              <m:e>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e</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=6.112⋅exp</m:t>
                </m:r>
                <m:d>
                  <m:dPr>
                    <m:ctrlPr>
                      <w:rPr>
                        <w:rFonts w:hint="default" w:ascii="Cambria Math" w:hAnsi="Cambria Math" w:eastAsia="楷体" w:cstheme="minorBidi"/>
                        <w:b w:val="0"/>
                        <w:bCs w:val="0"/>
                        <w:kern w:val="2"/>
                        <w:sz w:val="24"/>
                        <w:szCs w:val="24"/>
                        <w:lang w:val="en-US" w:eastAsia="zh-CN" w:bidi="ar-SA"/>
                      </w:rPr>
                    </m:ctrlPr>
                  </m:dPr>
                  <m:e>
                    <m:f>
                      <m:fPr>
                        <m:ctrlPr>
                          <w:rPr>
                            <w:rFonts w:hint="default" w:ascii="Cambria Math" w:hAnsi="Cambria Math" w:eastAsia="楷体" w:cstheme="minorBidi"/>
                            <w:b w:val="0"/>
                            <w:bCs w:val="0"/>
                            <w:kern w:val="2"/>
                            <w:sz w:val="24"/>
                            <w:szCs w:val="24"/>
                            <w:lang w:val="en-US" w:eastAsia="zh-CN" w:bidi="ar-SA"/>
                          </w:rPr>
                        </m:ctrlPr>
                      </m:fPr>
                      <m:num>
                        <m:r>
                          <m:rPr>
                            <m:sty m:val="p"/>
                          </m:rPr>
                          <w:rPr>
                            <w:rFonts w:hint="default" w:ascii="Times New Roman" w:hAnsi="Times New Roman" w:eastAsia="楷体" w:cstheme="minorBidi"/>
                            <w:kern w:val="2"/>
                            <w:sz w:val="24"/>
                            <w:szCs w:val="24"/>
                            <w:lang w:val="en-US" w:eastAsia="zh-CN" w:bidi="ar-SA"/>
                          </w:rPr>
                          <m:t>17.67⋅</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eastAsia"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num>
                      <m:den>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+243.5</m:t>
                        </m:r>
                        <m:ctrlPr>
                          <w:rPr>
                            <w:rFonts w:hint="default" w:ascii="Cambria Math" w:hAnsi="Cambria Math" w:eastAsia="楷体" w:cstheme="minorBidi"/>
                            <w:b w:val="0"/>
                            <w:bCs w:val="0"/>
                            <w:kern w:val="2"/>
                            <w:sz w:val="24"/>
                            <w:szCs w:val="24"/>
                            <w:lang w:val="en-US" w:eastAsia="zh-CN" w:bidi="ar-SA"/>
                          </w:rPr>
                        </m:ctrlPr>
                      </m:den>
                    </m:f>
                    <m:ctrlPr>
                      <w:rPr>
                        <w:rFonts w:hint="default" w:ascii="Cambria Math" w:hAnsi="Cambria Math" w:eastAsia="楷体" w:cstheme="minorBidi"/>
                        <w:b w:val="0"/>
                        <w:bCs w:val="0"/>
                        <w:kern w:val="2"/>
                        <w:sz w:val="24"/>
                        <w:szCs w:val="24"/>
                        <w:lang w:val="en-US" w:eastAsia="zh-CN" w:bidi="ar-SA"/>
                      </w:rPr>
                    </m:ctrlPr>
                  </m:e>
                </m:d>
                <m:ctrlPr>
                  <w:rPr>
                    <w:rFonts w:hint="default" w:ascii="Cambria Math" w:hAnsi="Cambria Math" w:eastAsia="楷体" w:cstheme="minorBidi"/>
                    <w:b w:val="0"/>
                    <w:bCs w:val="0"/>
                    <w:kern w:val="2"/>
                    <w:sz w:val="24"/>
                    <w:szCs w:val="24"/>
                    <w:lang w:val="en-US" w:eastAsia="zh-CN" w:bidi="ar-SA"/>
                  </w:rPr>
                </m:ctrlPr>
              </m:e>
            </m:mr>
            <m:mr>
              <m:e>
                <m:r>
                  <m:rPr>
                    <m:sty m:val="p"/>
                  </m:rPr>
                  <w:rPr>
                    <w:rFonts w:hint="default" w:ascii="Times New Roman" w:hAnsi="Times New Roman" w:eastAsia="楷体" w:cstheme="minorBidi"/>
                    <w:kern w:val="2"/>
                    <w:sz w:val="24"/>
                    <w:szCs w:val="24"/>
                    <w:lang w:val="en-US" w:eastAsia="zh-CN" w:bidi="ar-SA"/>
                  </w:rPr>
                  <m:t>hum</m:t>
                </m:r>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m:t>
                </m:r>
                <m:f>
                  <m:fPr>
                    <m:ctrlPr>
                      <w:rPr>
                        <w:rFonts w:hint="default" w:ascii="Cambria Math" w:hAnsi="Cambria Math" w:eastAsia="楷体" w:cstheme="minorBidi"/>
                        <w:b w:val="0"/>
                        <w:bCs w:val="0"/>
                        <w:kern w:val="2"/>
                        <w:sz w:val="24"/>
                        <w:szCs w:val="24"/>
                        <w:lang w:val="en-US" w:eastAsia="zh-CN" w:bidi="ar-SA"/>
                      </w:rPr>
                    </m:ctrlPr>
                  </m:fPr>
                  <m:num>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e</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default"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⋅2.1674</m:t>
                    </m:r>
                    <m:ctrlPr>
                      <w:rPr>
                        <w:rFonts w:hint="default" w:ascii="Cambria Math" w:hAnsi="Cambria Math" w:eastAsia="楷体" w:cstheme="minorBidi"/>
                        <w:b w:val="0"/>
                        <w:bCs w:val="0"/>
                        <w:kern w:val="2"/>
                        <w:sz w:val="24"/>
                        <w:szCs w:val="24"/>
                        <w:lang w:val="en-US" w:eastAsia="zh-CN" w:bidi="ar-SA"/>
                      </w:rPr>
                    </m:ctrlPr>
                  </m:num>
                  <m:den>
                    <m:r>
                      <m:rPr>
                        <m:sty m:val="p"/>
                      </m:rPr>
                      <w:rPr>
                        <w:rFonts w:hint="default" w:ascii="Times New Roman" w:hAnsi="Times New Roman" w:eastAsia="楷体" w:cstheme="minorBidi"/>
                        <w:kern w:val="2"/>
                        <w:sz w:val="24"/>
                        <w:szCs w:val="24"/>
                        <w:lang w:val="en-US" w:eastAsia="zh-CN" w:bidi="ar-SA"/>
                      </w:rPr>
                      <m:t>273.15+</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m:t>
                        </m:r>
                        <m:ctrlPr>
                          <w:rPr>
                            <w:rFonts w:hint="default"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den>
                </m:f>
                <m:ctrlPr>
                  <w:rPr>
                    <w:rFonts w:hint="default" w:ascii="Cambria Math" w:hAnsi="Cambria Math" w:eastAsia="楷体" w:cstheme="minorBidi"/>
                    <w:b w:val="0"/>
                    <w:bCs w:val="0"/>
                    <w:kern w:val="2"/>
                    <w:sz w:val="24"/>
                    <w:szCs w:val="24"/>
                    <w:lang w:val="en-US" w:eastAsia="zh-CN" w:bidi="ar-SA"/>
                  </w:rPr>
                </m:ctrlPr>
              </m:e>
            </m:mr>
          </m:m>
        </m:oMath>
      </m:oMathPara>
    </w:p>
    <w:p w14:paraId="1E61E42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变量说明：</w:t>
      </w:r>
    </w:p>
    <w:p w14:paraId="608D9F0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表示空气温度；</w:t>
      </w:r>
    </w:p>
    <w:p w14:paraId="6BAB6DA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hAnsi="Cambria Math" w:cstheme="minorBidi"/>
          <w:b w:val="0"/>
          <w:bCs w:val="0"/>
          <w:i w:val="0"/>
          <w:kern w:val="2"/>
          <w:sz w:val="24"/>
          <w:szCs w:val="24"/>
          <w:lang w:val="en-US" w:eastAsia="zh-CN" w:bidi="ar-SA"/>
        </w:rPr>
        <w:t>·</w:t>
      </w:r>
      <m:oMath>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dew</m:t>
            </m:r>
            <m:ctrlPr>
              <w:rPr>
                <w:rFonts w:hint="eastAsia" w:ascii="Cambria Math" w:hAnsi="Cambria Math" w:eastAsia="楷体" w:cstheme="minorBidi"/>
                <w:b w:val="0"/>
                <w:bCs w:val="0"/>
                <w:kern w:val="2"/>
                <w:sz w:val="24"/>
                <w:szCs w:val="24"/>
                <w:lang w:val="en-US" w:eastAsia="zh-CN" w:bidi="ar-SA"/>
              </w:rPr>
            </m:ctrlPr>
          </m:sub>
        </m:sSub>
      </m:oMath>
      <w:r>
        <w:rPr>
          <w:rFonts w:hint="eastAsia" w:ascii="Times New Roman" w:hAnsi="Times New Roman" w:eastAsia="楷体" w:cstheme="minorBidi"/>
          <w:b w:val="0"/>
          <w:bCs w:val="0"/>
          <w:kern w:val="2"/>
          <w:sz w:val="24"/>
          <w:szCs w:val="24"/>
          <w:lang w:val="en-US" w:eastAsia="zh-CN" w:bidi="ar-SA"/>
        </w:rPr>
        <w:t>表示露点温度；</w:t>
      </w:r>
    </w:p>
    <w:p w14:paraId="48D8FBE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rh</m:t>
        </m:r>
      </m:oMath>
      <w:r>
        <w:rPr>
          <w:rFonts w:hint="eastAsia" w:ascii="Times New Roman" w:hAnsi="Times New Roman" w:eastAsia="楷体" w:cstheme="minorBidi"/>
          <w:b w:val="0"/>
          <w:bCs w:val="0"/>
          <w:kern w:val="2"/>
          <w:sz w:val="24"/>
          <w:szCs w:val="24"/>
          <w:lang w:val="en-US" w:eastAsia="zh-CN" w:bidi="ar-SA"/>
        </w:rPr>
        <w:t>表示相对湿度；</w:t>
      </w:r>
    </w:p>
    <w:p w14:paraId="570C2A7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hum</m:t>
        </m:r>
      </m:oMath>
      <w:r>
        <w:rPr>
          <w:rFonts w:hint="eastAsia" w:ascii="Times New Roman" w:hAnsi="Times New Roman" w:eastAsia="楷体" w:cstheme="minorBidi"/>
          <w:b w:val="0"/>
          <w:bCs w:val="0"/>
          <w:kern w:val="2"/>
          <w:sz w:val="24"/>
          <w:szCs w:val="24"/>
          <w:lang w:val="en-US" w:eastAsia="zh-CN" w:bidi="ar-SA"/>
        </w:rPr>
        <w:t>表示绝对湿度；</w:t>
      </w:r>
    </w:p>
    <w:p w14:paraId="2AF13F3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exp</m:t>
        </m:r>
      </m:oMath>
      <w:r>
        <w:rPr>
          <w:rFonts w:hint="eastAsia" w:ascii="Times New Roman" w:hAnsi="Times New Roman" w:eastAsia="楷体" w:cstheme="minorBidi"/>
          <w:b w:val="0"/>
          <w:bCs w:val="0"/>
          <w:kern w:val="2"/>
          <w:sz w:val="24"/>
          <w:szCs w:val="24"/>
          <w:lang w:val="en-US" w:eastAsia="zh-CN" w:bidi="ar-SA"/>
        </w:rPr>
        <w:t>表示指数函数。</w:t>
      </w:r>
    </w:p>
    <w:p w14:paraId="7B83807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在工程实现上，项目采用 scikit-learn + joblib 的方式对预测模型进行封装，并通过独立推理 Worker 进程执行模型推理，以避免主业务服务与模型依赖耦合。之所以没有直接采用更重的 LSTM、Transformer 等深度时序模型，是因为当前项目的数据窗口、样本规模和部署目标更适合轻量模型方案；scikit-learn + joblib + Worker 具有轻量、易部署、推理链路清晰、依赖隔离简单等优势，更符合工程落地需求。预测结果生成后，还会继续与期望基线进行比对，风险判定形式为：</w:t>
      </w:r>
    </w:p>
    <w:p w14:paraId="2F33269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m:rPr/>
        <w:rPr>
          <w:rFonts w:hint="default" w:ascii="Times New Roman" w:hAnsi="Times New Roman" w:eastAsia="楷体" w:cstheme="minorBidi"/>
          <w:b w:val="0"/>
          <w:bCs w:val="0"/>
          <w:kern w:val="2"/>
          <w:sz w:val="24"/>
          <w:szCs w:val="24"/>
          <w:lang w:val="en-US" w:eastAsia="zh-CN" w:bidi="ar-SA"/>
        </w:rPr>
      </w:pPr>
      <m:oMathPara>
        <m:oMath>
          <m:r>
            <m:rPr>
              <m:sty m:val="p"/>
            </m:rPr>
            <w:rPr>
              <w:rFonts w:hint="default" w:ascii="Times New Roman" w:hAnsi="Times New Roman" w:eastAsia="楷体" w:cstheme="minorBidi"/>
              <w:kern w:val="2"/>
              <w:sz w:val="24"/>
              <w:szCs w:val="24"/>
              <w:lang w:val="en-US" w:eastAsia="zh-CN" w:bidi="ar-SA"/>
            </w:rPr>
            <m:t>de</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v</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pct</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m:t>
          </m:r>
          <m:f>
            <m:fPr>
              <m:ctrlPr>
                <w:rPr>
                  <w:rFonts w:hint="default" w:ascii="Cambria Math" w:hAnsi="Cambria Math" w:eastAsia="楷体" w:cstheme="minorBidi"/>
                  <w:b w:val="0"/>
                  <w:bCs w:val="0"/>
                  <w:kern w:val="2"/>
                  <w:sz w:val="24"/>
                  <w:szCs w:val="24"/>
                  <w:lang w:val="en-US" w:eastAsia="zh-CN" w:bidi="ar-SA"/>
                </w:rPr>
              </m:ctrlPr>
            </m:fPr>
            <m:num>
              <m:r>
                <m:rPr>
                  <m:sty m:val="p"/>
                </m:rPr>
                <w:rPr>
                  <w:rFonts w:hint="default" w:ascii="Times New Roman" w:hAnsi="Times New Roman" w:eastAsia="楷体" w:cstheme="minorBidi"/>
                  <w:kern w:val="2"/>
                  <w:sz w:val="24"/>
                  <w:szCs w:val="24"/>
                  <w:lang w:val="en-US" w:eastAsia="zh-CN" w:bidi="ar-SA"/>
                </w:rPr>
                <m:t>Predicted−Expected</m:t>
              </m:r>
              <m:ctrlPr>
                <w:rPr>
                  <w:rFonts w:hint="eastAsia" w:ascii="Cambria Math" w:hAnsi="Cambria Math" w:eastAsia="楷体" w:cstheme="minorBidi"/>
                  <w:b w:val="0"/>
                  <w:bCs w:val="0"/>
                  <w:kern w:val="2"/>
                  <w:sz w:val="24"/>
                  <w:szCs w:val="24"/>
                  <w:lang w:val="en-US" w:eastAsia="zh-CN" w:bidi="ar-SA"/>
                </w:rPr>
              </m:ctrlPr>
            </m:num>
            <m:den>
              <m:r>
                <m:rPr>
                  <m:sty m:val="p"/>
                </m:rPr>
                <w:rPr>
                  <w:rFonts w:hint="default" w:ascii="Times New Roman" w:hAnsi="Times New Roman" w:eastAsia="楷体" w:cstheme="minorBidi"/>
                  <w:kern w:val="2"/>
                  <w:sz w:val="24"/>
                  <w:szCs w:val="24"/>
                  <w:lang w:val="en-US" w:eastAsia="zh-CN" w:bidi="ar-SA"/>
                </w:rPr>
                <m:t>|Expected|</m:t>
              </m:r>
              <m:ctrlPr>
                <w:rPr>
                  <w:rFonts w:hint="eastAsia" w:ascii="Cambria Math" w:hAnsi="Cambria Math" w:eastAsia="楷体" w:cstheme="minorBidi"/>
                  <w:b w:val="0"/>
                  <w:bCs w:val="0"/>
                  <w:kern w:val="2"/>
                  <w:sz w:val="24"/>
                  <w:szCs w:val="24"/>
                  <w:lang w:val="en-US" w:eastAsia="zh-CN" w:bidi="ar-SA"/>
                </w:rPr>
              </m:ctrlPr>
            </m:den>
          </m:f>
          <m:r>
            <m:rPr>
              <m:sty m:val="p"/>
            </m:rPr>
            <w:rPr>
              <w:rFonts w:hint="default" w:ascii="Times New Roman" w:hAnsi="Times New Roman" w:eastAsia="楷体" w:cstheme="minorBidi"/>
              <w:kern w:val="2"/>
              <w:sz w:val="24"/>
              <w:szCs w:val="24"/>
              <w:lang w:val="en-US" w:eastAsia="zh-CN" w:bidi="ar-SA"/>
            </w:rPr>
            <m:t>×100%</m:t>
          </m:r>
        </m:oMath>
      </m:oMathPara>
    </w:p>
    <w:p w14:paraId="2FFF6D53">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m:oMathPara>
        <m:oMath>
          <m:r>
            <m:rPr>
              <m:sty m:val="p"/>
            </m:rPr>
            <w:rPr>
              <w:rFonts w:hint="default" w:ascii="Times New Roman" w:hAnsi="Times New Roman" w:eastAsia="楷体" w:cstheme="minorBidi"/>
              <w:kern w:val="2"/>
              <w:sz w:val="24"/>
              <w:szCs w:val="24"/>
              <w:lang w:val="en-US" w:eastAsia="zh-CN" w:bidi="ar-SA"/>
            </w:rPr>
            <m:t>Fla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g</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forecast</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=1⟺</m:t>
          </m:r>
          <m:f>
            <m:fPr>
              <m:ctrlPr>
                <w:rPr>
                  <w:rFonts w:hint="default" w:ascii="Cambria Math" w:hAnsi="Cambria Math" w:eastAsia="楷体" w:cstheme="minorBidi"/>
                  <w:b w:val="0"/>
                  <w:bCs w:val="0"/>
                  <w:kern w:val="2"/>
                  <w:sz w:val="24"/>
                  <w:szCs w:val="24"/>
                  <w:lang w:val="en-US" w:eastAsia="zh-CN" w:bidi="ar-SA"/>
                </w:rPr>
              </m:ctrlPr>
            </m:fPr>
            <m:num>
              <m:r>
                <m:rPr>
                  <m:sty m:val="p"/>
                </m:rPr>
                <w:rPr>
                  <w:rFonts w:hint="default" w:ascii="Times New Roman" w:hAnsi="Times New Roman" w:eastAsia="楷体" w:cstheme="minorBidi"/>
                  <w:kern w:val="2"/>
                  <w:sz w:val="24"/>
                  <w:szCs w:val="24"/>
                  <w:lang w:val="en-US" w:eastAsia="zh-CN" w:bidi="ar-SA"/>
                </w:rPr>
                <m:t>Predicted−Expected</m:t>
              </m:r>
              <m:ctrlPr>
                <w:rPr>
                  <w:rFonts w:hint="eastAsia" w:ascii="Cambria Math" w:hAnsi="Cambria Math" w:eastAsia="楷体" w:cstheme="minorBidi"/>
                  <w:b w:val="0"/>
                  <w:bCs w:val="0"/>
                  <w:kern w:val="2"/>
                  <w:sz w:val="24"/>
                  <w:szCs w:val="24"/>
                  <w:lang w:val="en-US" w:eastAsia="zh-CN" w:bidi="ar-SA"/>
                </w:rPr>
              </m:ctrlPr>
            </m:num>
            <m:den>
              <m:r>
                <m:rPr>
                  <m:sty m:val="p"/>
                </m:rPr>
                <w:rPr>
                  <w:rFonts w:hint="default" w:ascii="Times New Roman" w:hAnsi="Times New Roman" w:eastAsia="楷体" w:cstheme="minorBidi"/>
                  <w:kern w:val="2"/>
                  <w:sz w:val="24"/>
                  <w:szCs w:val="24"/>
                  <w:lang w:val="en-US" w:eastAsia="zh-CN" w:bidi="ar-SA"/>
                </w:rPr>
                <m:t>|Expected|</m:t>
              </m:r>
              <m:ctrlPr>
                <w:rPr>
                  <w:rFonts w:hint="eastAsia" w:ascii="Cambria Math" w:hAnsi="Cambria Math" w:eastAsia="楷体" w:cstheme="minorBidi"/>
                  <w:b w:val="0"/>
                  <w:bCs w:val="0"/>
                  <w:kern w:val="2"/>
                  <w:sz w:val="24"/>
                  <w:szCs w:val="24"/>
                  <w:lang w:val="en-US" w:eastAsia="zh-CN" w:bidi="ar-SA"/>
                </w:rPr>
              </m:ctrlPr>
            </m:den>
          </m:f>
          <m:r>
            <m:rPr>
              <m:sty m:val="p"/>
            </m:rPr>
            <w:rPr>
              <w:rFonts w:hint="default" w:ascii="Times New Roman" w:hAnsi="Times New Roman" w:eastAsia="楷体" w:cstheme="minorBidi"/>
              <w:kern w:val="2"/>
              <w:sz w:val="24"/>
              <w:szCs w:val="24"/>
              <w:lang w:val="en-US" w:eastAsia="zh-CN" w:bidi="ar-SA"/>
            </w:rPr>
            <m:t>&gt;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θ</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rel</m:t>
              </m:r>
              <m:ctrlPr>
                <w:rPr>
                  <w:rFonts w:hint="eastAsia"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∧(Predicted−Expected)&gt;</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θ</m:t>
              </m:r>
              <m:ctrlPr>
                <w:rPr>
                  <w:rFonts w:hint="eastAsia"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abs</m:t>
              </m:r>
              <m:ctrlPr>
                <w:rPr>
                  <w:rFonts w:hint="eastAsia" w:ascii="Cambria Math" w:hAnsi="Cambria Math" w:eastAsia="楷体" w:cstheme="minorBidi"/>
                  <w:b w:val="0"/>
                  <w:bCs w:val="0"/>
                  <w:kern w:val="2"/>
                  <w:sz w:val="24"/>
                  <w:szCs w:val="24"/>
                  <w:lang w:val="en-US" w:eastAsia="zh-CN" w:bidi="ar-SA"/>
                </w:rPr>
              </m:ctrlPr>
            </m:sub>
          </m:sSub>
        </m:oMath>
      </m:oMathPara>
    </w:p>
    <w:p w14:paraId="4C6D062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 xml:space="preserve">这里的风险阈值并不是另起一套标准，而是有意与实时异常检测保持一致：水耗沿用 </w:t>
      </w:r>
      <m:oMath>
        <m:r>
          <m:rPr>
            <m:sty m:val="p"/>
          </m:rPr>
          <w:rPr>
            <w:rFonts w:hint="default" w:ascii="Times New Roman" w:hAnsi="Times New Roman" w:eastAsia="楷体" w:cstheme="minorBidi"/>
            <w:kern w:val="2"/>
            <w:sz w:val="24"/>
            <w:szCs w:val="24"/>
            <w:lang w:val="en-US" w:eastAsia="zh-CN" w:bidi="ar-SA"/>
          </w:rPr>
          <m:t>20%+1000 L</m:t>
        </m:r>
      </m:oMath>
      <w:r>
        <m:rPr/>
        <w:rPr>
          <w:rFonts w:hint="eastAsia" w:ascii="Times New Roman" w:hAnsi="Times New Roman" w:eastAsia="楷体" w:cstheme="minorBidi"/>
          <w:b w:val="0"/>
          <w:bCs w:val="0"/>
          <w:kern w:val="2"/>
          <w:sz w:val="24"/>
          <w:szCs w:val="24"/>
          <w:lang w:val="en-US" w:eastAsia="zh-CN" w:bidi="ar-SA"/>
        </w:rPr>
        <w:t>，</w:t>
      </w:r>
      <w:r>
        <w:rPr>
          <w:rFonts w:hint="eastAsia" w:ascii="Times New Roman" w:hAnsi="Times New Roman" w:eastAsia="楷体" w:cstheme="minorBidi"/>
          <w:b w:val="0"/>
          <w:bCs w:val="0"/>
          <w:kern w:val="2"/>
          <w:sz w:val="24"/>
          <w:szCs w:val="24"/>
          <w:lang w:val="en-US" w:eastAsia="zh-CN" w:bidi="ar-SA"/>
        </w:rPr>
        <w:t>电耗沿用</w:t>
      </w:r>
      <m:oMath>
        <m:r>
          <m:rPr>
            <m:sty m:val="p"/>
          </m:rPr>
          <w:rPr>
            <w:rFonts w:hint="default" w:ascii="Times New Roman" w:hAnsi="Times New Roman" w:eastAsia="楷体" w:cstheme="minorBidi"/>
            <w:kern w:val="2"/>
            <w:sz w:val="24"/>
            <w:szCs w:val="24"/>
            <w:lang w:val="en-US" w:eastAsia="zh-CN" w:bidi="ar-SA"/>
          </w:rPr>
          <m:t>15%+0.10⋅</m:t>
        </m:r>
        <m:func>
          <m:funcPr>
            <m:ctrlPr>
              <w:rPr>
                <w:rFonts w:hint="default" w:ascii="Cambria Math" w:hAnsi="Cambria Math" w:eastAsia="楷体" w:cstheme="minorBidi"/>
                <w:b w:val="0"/>
                <w:bCs w:val="0"/>
                <w:kern w:val="2"/>
                <w:sz w:val="24"/>
                <w:szCs w:val="24"/>
                <w:lang w:val="en-US" w:eastAsia="zh-CN" w:bidi="ar-SA"/>
              </w:rPr>
            </m:ctrlPr>
          </m:funcPr>
          <m:fName>
            <m:limLow>
              <m:limLowPr>
                <m:ctrlPr>
                  <w:rPr>
                    <w:rFonts w:hint="default" w:ascii="Cambria Math" w:hAnsi="Cambria Math" w:eastAsia="楷体" w:cstheme="minorBidi"/>
                    <w:b w:val="0"/>
                    <w:bCs w:val="0"/>
                    <w:kern w:val="2"/>
                    <w:sz w:val="24"/>
                    <w:szCs w:val="24"/>
                    <w:lang w:val="en-US" w:eastAsia="zh-CN" w:bidi="ar-SA"/>
                  </w:rPr>
                </m:ctrlPr>
              </m:limLowPr>
              <m:e>
                <m:r>
                  <m:rPr>
                    <m:sty m:val="p"/>
                  </m:rPr>
                  <w:rPr>
                    <w:rFonts w:hint="default" w:ascii="Times New Roman" w:hAnsi="Times New Roman" w:eastAsia="楷体" w:cstheme="minorBidi"/>
                    <w:kern w:val="2"/>
                    <w:sz w:val="24"/>
                    <w:szCs w:val="24"/>
                    <w:lang w:val="en-US" w:eastAsia="zh-CN" w:bidi="ar-SA"/>
                  </w:rPr>
                  <m:t>max</m:t>
                </m:r>
                <m:ctrlPr>
                  <w:rPr>
                    <w:rFonts w:hint="eastAsia" w:ascii="Cambria Math" w:hAnsi="Cambria Math" w:eastAsia="楷体" w:cstheme="minorBidi"/>
                    <w:b w:val="0"/>
                    <w:bCs w:val="0"/>
                    <w:kern w:val="2"/>
                    <w:sz w:val="24"/>
                    <w:szCs w:val="24"/>
                    <w:lang w:val="en-US" w:eastAsia="zh-CN" w:bidi="ar-SA"/>
                  </w:rPr>
                </m:ctrlPr>
              </m:e>
              <m:lim>
                <m:ctrlPr>
                  <w:rPr>
                    <w:rFonts w:hint="eastAsia" w:ascii="Cambria Math" w:hAnsi="Cambria Math" w:eastAsia="楷体" w:cstheme="minorBidi"/>
                    <w:b w:val="0"/>
                    <w:bCs w:val="0"/>
                    <w:kern w:val="2"/>
                    <w:sz w:val="24"/>
                    <w:szCs w:val="24"/>
                    <w:lang w:val="en-US" w:eastAsia="zh-CN" w:bidi="ar-SA"/>
                  </w:rPr>
                </m:ctrlPr>
              </m:lim>
            </m:limLow>
            <m:ctrlPr>
              <w:rPr>
                <w:rFonts w:hint="default" w:ascii="Cambria Math" w:hAnsi="Cambria Math" w:eastAsia="楷体" w:cstheme="minorBidi"/>
                <w:b w:val="0"/>
                <w:bCs w:val="0"/>
                <w:kern w:val="2"/>
                <w:sz w:val="24"/>
                <w:szCs w:val="24"/>
                <w:lang w:val="en-US" w:eastAsia="zh-CN" w:bidi="ar-SA"/>
              </w:rPr>
            </m:ctrlPr>
          </m:fName>
          <m:e>
            <m:r>
              <m:rPr>
                <m:sty m:val="p"/>
              </m:rPr>
              <w:rPr>
                <w:rFonts w:hint="default" w:ascii="Times New Roman" w:hAnsi="Times New Roman" w:eastAsia="楷体" w:cstheme="minorBidi"/>
                <w:kern w:val="2"/>
                <w:sz w:val="24"/>
                <w:szCs w:val="24"/>
                <w:lang w:val="en-US" w:eastAsia="zh-CN" w:bidi="ar-SA"/>
              </w:rPr>
              <m:t>(</m:t>
            </m:r>
            <m:ctrlPr>
              <w:rPr>
                <w:rFonts w:hint="default" w:ascii="Cambria Math" w:hAnsi="Cambria Math" w:eastAsia="楷体" w:cstheme="minorBidi"/>
                <w:b w:val="0"/>
                <w:bCs w:val="0"/>
                <w:kern w:val="2"/>
                <w:sz w:val="24"/>
                <w:szCs w:val="24"/>
                <w:lang w:val="en-US" w:eastAsia="zh-CN" w:bidi="ar-SA"/>
              </w:rPr>
            </m:ctrlPr>
          </m:e>
        </m:func>
        <m:r>
          <m:rPr>
            <m:sty m:val="p"/>
          </m:rPr>
          <w:rPr>
            <w:rFonts w:hint="default" w:ascii="Times New Roman" w:hAnsi="Times New Roman" w:eastAsia="楷体" w:cstheme="minorBidi"/>
            <w:kern w:val="2"/>
            <w:sz w:val="24"/>
            <w:szCs w:val="24"/>
            <w:lang w:val="en-US" w:eastAsia="zh-CN" w:bidi="ar-SA"/>
          </w:rPr>
          <m:t>ele</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expected</m:t>
            </m:r>
            <m:ctrlPr>
              <w:rPr>
                <w:rFonts w:hint="default"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−ha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c</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expected</m:t>
            </m:r>
            <m:ctrlPr>
              <w:rPr>
                <w:rFonts w:hint="default"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,1)</m:t>
        </m:r>
      </m:oMath>
      <w:r>
        <w:rPr>
          <w:rFonts w:hint="eastAsia" w:ascii="Times New Roman" w:hAnsi="Times New Roman" w:eastAsia="楷体" w:cstheme="minorBidi"/>
          <w:b w:val="0"/>
          <w:bCs w:val="0"/>
          <w:kern w:val="2"/>
          <w:sz w:val="24"/>
          <w:szCs w:val="24"/>
          <w:lang w:val="en-US" w:eastAsia="zh-CN" w:bidi="ar-SA"/>
        </w:rPr>
        <w:t xml:space="preserve"> ，HVAC 沿用</w:t>
      </w:r>
      <m:oMath>
        <m:r>
          <m:rPr>
            <m:sty m:val="p"/>
          </m:rPr>
          <w:rPr>
            <w:rFonts w:hint="default" w:ascii="Times New Roman" w:hAnsi="Times New Roman" w:eastAsia="楷体" w:cstheme="minorBidi"/>
            <w:kern w:val="2"/>
            <w:sz w:val="24"/>
            <w:szCs w:val="24"/>
            <w:lang w:val="en-US" w:eastAsia="zh-CN" w:bidi="ar-SA"/>
          </w:rPr>
          <m:t>20%+20 kWh</m:t>
        </m:r>
      </m:oMath>
      <w:r>
        <w:rPr>
          <w:rFonts w:hint="eastAsia" w:ascii="Times New Roman" w:hAnsi="Times New Roman" w:eastAsia="楷体" w:cstheme="minorBidi"/>
          <w:b w:val="0"/>
          <w:bCs w:val="0"/>
          <w:kern w:val="2"/>
          <w:sz w:val="24"/>
          <w:szCs w:val="24"/>
          <w:lang w:val="en-US" w:eastAsia="zh-CN" w:bidi="ar-SA"/>
        </w:rPr>
        <w:t xml:space="preserve"> 。这样设计的原因在于，预测预警和实时异常本质上服务于同一套运维语义，如果两套阈值体系不同，实际部署时会出现“预测说危险、事后却不算异常”或“事后异常很严重、预测却未触发”的口径冲突。统一阈值口径能够让预警结果更容易理解，也更便于后续直接驱动预测类工单。</w:t>
      </w:r>
    </w:p>
    <w:p w14:paraId="18BF4CA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图 4-9 预测预警流程</w:t>
      </w:r>
    </w:p>
    <w:p w14:paraId="0CE4495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ascii="Times New Roman" w:hAnsi="Times New Roman" w:eastAsia="楷体" w:cstheme="minorBidi"/>
          <w:b w:val="0"/>
          <w:bCs w:val="0"/>
          <w:kern w:val="2"/>
          <w:sz w:val="24"/>
          <w:szCs w:val="24"/>
          <w:lang w:val="en-US" w:eastAsia="zh-CN" w:bidi="ar-SA"/>
        </w:rPr>
      </w:pPr>
      <w:r>
        <w:rPr>
          <w:rFonts w:hint="eastAsia" w:ascii="Times New Roman" w:hAnsi="Times New Roman" w:eastAsia="楷体" w:cstheme="minorBidi"/>
          <w:b w:val="0"/>
          <w:bCs w:val="0"/>
          <w:kern w:val="2"/>
          <w:sz w:val="24"/>
          <w:szCs w:val="24"/>
          <w:lang w:val="en-US" w:eastAsia="zh-CN" w:bidi="ar-SA"/>
        </w:rPr>
        <w:t>该技术使平台具备了提前发现风险、提前安排处理资源的能力，增强了系统的主动预警水平。</w:t>
      </w:r>
    </w:p>
    <w:p w14:paraId="29C0B798">
      <w:pPr>
        <w:spacing w:before="218" w:after="218"/>
        <w:outlineLvl w:val="1"/>
        <w:rPr>
          <w:rFonts w:hint="eastAsia" w:cs="楷体"/>
          <w:bCs w:val="0"/>
          <w:color w:val="000000"/>
          <w:lang w:val="en-US" w:eastAsia="zh-CN"/>
        </w:rPr>
      </w:pPr>
      <w:r>
        <w:rPr>
          <w:rFonts w:hint="eastAsia" w:cs="楷体"/>
          <w:bCs w:val="0"/>
          <w:color w:val="000000"/>
          <w:lang w:val="en-US" w:eastAsia="zh-CN"/>
        </w:rPr>
        <w:t>4.11 基于上下文事件推理的大模型工单审批技术</w:t>
      </w:r>
    </w:p>
    <w:p w14:paraId="256AEB7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在工单流转环节，本项目引入了 AI 审批机制。系统会先查询当前建筑在异常发生时段内的上下文事件，例如加班、装修、极端天气、维护窗口等，再由大模型判断这些事件是否能够合理解释当前异常。如果异常能够被当前事件背景解释，则可驳回派单；若无法解释，则批准进入后续派单流程。</w:t>
      </w:r>
    </w:p>
    <w:p w14:paraId="79CEF56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这一技术的关键价值在于，它不是简单地根据异常本身做决策，而是将“异常检测结果”与“业务场景上下文”进行联合推理，从而减少误触发工单和无效派单。同时，系统还设计了失败降级和审计日志机制，在模型调用异常时仍可保障流程继续运行，并为后续人工复核提供完整依据，从而兼顾了智能化与业务可靠性。</w:t>
      </w:r>
    </w:p>
    <w:p w14:paraId="5B747C5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之所以不采用端到端黑盒审批分类器，而是采用“先查上下文事件，再让 LLM 做可解释性判断”的方式，是因为工单审批本身具有较强的业务责任属性。审批流程不仅要给出结果，还要能说明依据、保留审计链，并在模型失败时安全降级。当前方案把大模型的任务收缩为“这些事件能否解释异常”这一窄问题：没有生效事件时直接批准，有事件时再调用模型判断。这样既减少了幻觉空间，也让审批逻辑更清晰、更便于答辩说明。</w:t>
      </w:r>
    </w:p>
    <w:p w14:paraId="79E76ED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从流程上看，系统遵循“先查事件，再判解释，再决定去留”的审批逻辑：</w:t>
      </w:r>
    </w:p>
    <w:p w14:paraId="4890D1C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图 4-10 AI 工单审批流程</w:t>
      </w:r>
    </w:p>
    <w:p w14:paraId="1EA85C55">
      <w:pPr>
        <w:spacing w:before="218" w:after="218"/>
        <w:outlineLvl w:val="1"/>
        <w:rPr>
          <w:rFonts w:hint="eastAsia" w:cs="楷体"/>
          <w:bCs w:val="0"/>
          <w:color w:val="000000"/>
          <w:lang w:val="en-US" w:eastAsia="zh-CN"/>
        </w:rPr>
      </w:pPr>
      <w:r>
        <w:rPr>
          <w:rFonts w:hint="eastAsia" w:cs="楷体"/>
          <w:bCs w:val="0"/>
          <w:color w:val="000000"/>
          <w:lang w:val="en-US" w:eastAsia="zh-CN"/>
        </w:rPr>
        <w:t>4.12 基于规则评分的智能派单与自动重派技术</w:t>
      </w:r>
    </w:p>
    <w:p w14:paraId="7D61AA5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在派单调度方面，项目构建了规则评分式智能派单机制。系统综合考虑维修人员的技能匹配、班组归属、楼宇覆盖范围、值班状态、当前负载、候选分差等多个因素，对候选人进行排序与推荐，并区分高置信自动派工、低置信兜底派工和进入共享调度大厅三类处理策略。这样既提高了自动化程度，也保留了复杂场景下的人工复核和协同处理空间。</w:t>
      </w:r>
    </w:p>
    <w:p w14:paraId="7804759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之所以不直接采用黑盒推荐模型或学习排序模型，是因为派工决策天然带有很强的显式业务约束，例如技能、班组、楼宇覆盖、值班状态、是否接受紧急任务和当前负载等，都需要能被调度员看懂并临时调整。同时，当前项目阶段的历史派工样本规模也不足以稳定训练出高可信的黑盒模型。相比之下，规则评分模型更可解释、更易调权，也更适合在真实运维流程中逐步迭代。</w:t>
      </w:r>
    </w:p>
    <w:p w14:paraId="1150802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其评分思路不是黑盒推荐，而是显式可解释的规则加权模型。可概括表示为：</w:t>
      </w:r>
    </w:p>
    <w:p w14:paraId="0DB6FE3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sdt>
        <w:sdtPr>
          <w:rPr>
            <w:rFonts w:hint="default" w:ascii="Times New Roman" w:hAnsi="Times New Roman" w:eastAsia="楷体" w:cstheme="minorBidi"/>
            <w:b w:val="0"/>
            <w:bCs w:val="0"/>
            <w:kern w:val="2"/>
            <w:sz w:val="24"/>
            <w:szCs w:val="24"/>
            <w:lang w:val="en-US" w:eastAsia="zh-CN" w:bidi="ar-SA"/>
          </w:rPr>
          <w:id w:val="147471404"/>
          <w:placeholder>
            <w:docPart w:val="DefaultPlaceholder_2098659788"/>
          </w:placeholder>
          <w:temporary/>
          <w:showingPlcHdr/>
          <w:equation/>
        </w:sdtPr>
        <w:sdtEndPr>
          <w:rPr>
            <w:rFonts w:hint="default" w:ascii="Times New Roman" w:hAnsi="Times New Roman" w:eastAsia="楷体" w:cstheme="minorBidi"/>
            <w:b w:val="0"/>
            <w:bCs w:val="0"/>
            <w:kern w:val="2"/>
            <w:sz w:val="24"/>
            <w:szCs w:val="24"/>
            <w:lang w:val="en-US" w:eastAsia="zh-CN" w:bidi="ar-SA"/>
          </w:rPr>
        </w:sdtEndPr>
        <w:sdtContent>
          <m:oMathPara>
            <m:oMath>
              <m:r>
                <m:rPr>
                  <m:sty m:val="p"/>
                </m:rPr>
                <w:rPr>
                  <w:rFonts w:hint="default" w:ascii="Times New Roman" w:hAnsi="Times New Roman" w:eastAsia="楷体" w:cstheme="minorBidi"/>
                  <w:kern w:val="2"/>
                  <w:sz w:val="24"/>
                  <w:szCs w:val="24"/>
                  <w:lang w:val="en-US" w:eastAsia="zh-CN" w:bidi="ar-SA"/>
                </w:rPr>
                <m:t>在此处键入公式。</m:t>
              </m:r>
            </m:oMath>
          </m:oMathPara>
        </w:sdtContent>
      </w:sdt>
    </w:p>
    <w:p w14:paraId="19D9FAD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其中主要权重来源包括：</w:t>
      </w:r>
    </w:p>
    <w:p w14:paraId="3AD5822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shif</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bonus</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：值班中 18 分，待命 10 分，离岗 2 分；</w:t>
      </w:r>
    </w:p>
    <w:p w14:paraId="2DA3954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skil</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l</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score</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：匹配技能越多分值越高，最高封顶 38 分；</w:t>
      </w:r>
    </w:p>
    <w:p w14:paraId="760274C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buildin</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g</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score</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：负责该楼栋时优先加分；</w:t>
      </w:r>
    </w:p>
    <w:p w14:paraId="28B0566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tea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m</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score</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：班组偏好匹配时加分；</w:t>
      </w:r>
    </w:p>
    <w:p w14:paraId="28D6D6F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loa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d</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score</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：在手工单越少，可接新单能力越强；</w:t>
      </w:r>
    </w:p>
    <w:p w14:paraId="692BF82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m:r>
          <m:rPr>
            <m:sty m:val="p"/>
          </m:rPr>
          <w:rPr>
            <w:rFonts w:hint="default" w:ascii="Times New Roman" w:hAnsi="Times New Roman" w:eastAsia="楷体" w:cstheme="minorBidi"/>
            <w:kern w:val="2"/>
            <w:sz w:val="24"/>
            <w:szCs w:val="24"/>
            <w:lang w:val="en-US" w:eastAsia="zh-CN" w:bidi="ar-SA"/>
          </w:rPr>
          <m:t>emergenc</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y</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bonus</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：高优先级任务且可处理紧急任务时额外加分；</w:t>
      </w:r>
    </w:p>
    <w:p w14:paraId="7EA1A4F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m:rPr/>
        <w:rPr>
          <w:rFonts w:hint="eastAsia" w:hAnsi="Times New Roman" w:cstheme="minorBidi"/>
          <w:b w:val="0"/>
          <w:bCs w:val="0"/>
          <w:i w:val="0"/>
          <w:kern w:val="2"/>
          <w:sz w:val="24"/>
          <w:szCs w:val="24"/>
          <w:lang w:val="en-US" w:eastAsia="zh-CN" w:bidi="ar-SA"/>
        </w:rPr>
        <w:t>·</w:t>
      </w:r>
      <m:oMath>
        <w:bookmarkStart w:id="6" w:name="_GoBack"/>
        <w:bookmarkEnd w:id="6"/>
        <m:r>
          <m:rPr>
            <m:sty m:val="p"/>
          </m:rPr>
          <w:rPr>
            <w:rFonts w:hint="default" w:ascii="Times New Roman" w:hAnsi="Times New Roman" w:eastAsia="楷体" w:cstheme="minorBidi"/>
            <w:kern w:val="2"/>
            <w:sz w:val="24"/>
            <w:szCs w:val="24"/>
            <w:lang w:val="en-US" w:eastAsia="zh-CN" w:bidi="ar-SA"/>
          </w:rPr>
          <m:t>enable</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d</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bonus</m:t>
            </m:r>
            <m:ctrlPr>
              <w:rPr>
                <w:rFonts w:hint="default" w:ascii="Cambria Math" w:hAnsi="Cambria Math" w:eastAsia="楷体" w:cstheme="minorBidi"/>
                <w:b w:val="0"/>
                <w:bCs w:val="0"/>
                <w:kern w:val="2"/>
                <w:sz w:val="24"/>
                <w:szCs w:val="24"/>
                <w:lang w:val="en-US" w:eastAsia="zh-CN" w:bidi="ar-SA"/>
              </w:rPr>
            </m:ctrlPr>
          </m:sub>
        </m:sSub>
      </m:oMath>
      <w:r>
        <w:rPr>
          <w:rFonts w:hint="default" w:ascii="Times New Roman" w:hAnsi="Times New Roman" w:eastAsia="楷体" w:cstheme="minorBidi"/>
          <w:b w:val="0"/>
          <w:bCs w:val="0"/>
          <w:kern w:val="2"/>
          <w:sz w:val="24"/>
          <w:szCs w:val="24"/>
          <w:lang w:val="en-US" w:eastAsia="zh-CN" w:bidi="ar-SA"/>
        </w:rPr>
        <w:t>：未开启派工会受到明显惩罚。</w:t>
      </w:r>
    </w:p>
    <w:p w14:paraId="4C35F48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这些分值也属于当前版本的工程化权重设计，而不是通过大规模历史样本自动学得。比如</w:t>
      </w:r>
      <m:oMath>
        <m:r>
          <m:rPr>
            <m:sty m:val="p"/>
          </m:rPr>
          <w:rPr>
            <w:rFonts w:hint="default" w:ascii="Times New Roman" w:hAnsi="Times New Roman" w:eastAsia="楷体" w:cstheme="minorBidi"/>
            <w:kern w:val="2"/>
            <w:sz w:val="24"/>
            <w:szCs w:val="24"/>
            <w:lang w:val="en-US" w:eastAsia="zh-CN" w:bidi="ar-SA"/>
          </w:rPr>
          <m:t>18/10/2</m:t>
        </m:r>
      </m:oMath>
      <w:r>
        <w:rPr>
          <w:rFonts w:hint="default" w:ascii="Times New Roman" w:hAnsi="Times New Roman" w:eastAsia="楷体" w:cstheme="minorBidi"/>
          <w:b w:val="0"/>
          <w:bCs w:val="0"/>
          <w:kern w:val="2"/>
          <w:sz w:val="24"/>
          <w:szCs w:val="24"/>
          <w:lang w:val="en-US" w:eastAsia="zh-CN" w:bidi="ar-SA"/>
        </w:rPr>
        <w:t xml:space="preserve">体现值班、待命、离岗三类响应优先级；技能分封顶 </w:t>
      </w:r>
      <w:r>
        <w:rPr>
          <w:rFonts w:hint="eastAsia" w:ascii="Times New Roman" w:hAnsi="Times New Roman" w:eastAsia="楷体" w:cstheme="minorBidi"/>
          <w:b w:val="0"/>
          <w:bCs w:val="0"/>
          <w:kern w:val="2"/>
          <w:sz w:val="24"/>
          <w:szCs w:val="24"/>
          <w:lang w:val="en-US" w:eastAsia="zh-CN" w:bidi="ar-SA"/>
        </w:rPr>
        <w:t>38，</w:t>
      </w:r>
      <w:r>
        <w:rPr>
          <w:rFonts w:hint="default" w:ascii="Times New Roman" w:hAnsi="Times New Roman" w:eastAsia="楷体" w:cstheme="minorBidi"/>
          <w:b w:val="0"/>
          <w:bCs w:val="0"/>
          <w:kern w:val="2"/>
          <w:sz w:val="24"/>
          <w:szCs w:val="24"/>
          <w:lang w:val="en-US" w:eastAsia="zh-CN" w:bidi="ar-SA"/>
        </w:rPr>
        <w:t xml:space="preserve">是为了让专业匹配成为高权重因素但又不至于完全压过楼宇覆盖和负载；负载分上限 </w:t>
      </w:r>
      <w:r>
        <w:rPr>
          <w:rFonts w:hint="eastAsia" w:ascii="Times New Roman" w:hAnsi="Times New Roman" w:eastAsia="楷体" w:cstheme="minorBidi"/>
          <w:b w:val="0"/>
          <w:bCs w:val="0"/>
          <w:kern w:val="2"/>
          <w:sz w:val="24"/>
          <w:szCs w:val="24"/>
          <w:lang w:val="en-US" w:eastAsia="zh-CN" w:bidi="ar-SA"/>
        </w:rPr>
        <w:t>22</w:t>
      </w:r>
      <w:r>
        <w:rPr>
          <w:rFonts w:hint="default" w:ascii="Times New Roman" w:hAnsi="Times New Roman" w:eastAsia="楷体" w:cstheme="minorBidi"/>
          <w:b w:val="0"/>
          <w:bCs w:val="0"/>
          <w:kern w:val="2"/>
          <w:sz w:val="24"/>
          <w:szCs w:val="24"/>
          <w:lang w:val="en-US" w:eastAsia="zh-CN" w:bidi="ar-SA"/>
        </w:rPr>
        <w:t>则用于明显惩罚过载人员。这样的设计便于在试运行阶段根据调度反馈快速调参，后续若积累足够历史派工数据，再引入学习型排序模型也会更稳妥。</w:t>
      </w:r>
    </w:p>
    <w:p w14:paraId="18DB347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负载评分计算可写为：</w:t>
      </w:r>
    </w:p>
    <w:p w14:paraId="672C6E4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楷体" w:cstheme="minorBidi"/>
          <w:b w:val="0"/>
          <w:bCs w:val="0"/>
          <w:kern w:val="2"/>
          <w:sz w:val="24"/>
          <w:szCs w:val="24"/>
          <w:lang w:val="en-US" w:eastAsia="zh-CN" w:bidi="ar-SA"/>
        </w:rPr>
      </w:pPr>
      <m:oMathPara>
        <m:oMath>
          <m:m>
            <m:mPr>
              <m:mcs>
                <m:mc>
                  <m:mcPr>
                    <m:count m:val="1"/>
                    <m:mcJc m:val="right"/>
                  </m:mcPr>
                </m:mc>
                <m:mc>
                  <m:mcPr>
                    <m:count m:val="1"/>
                    <m:mcJc m:val="left"/>
                  </m:mcPr>
                </m:mc>
              </m:mcs>
              <m:ctrlPr>
                <w:rPr>
                  <w:rFonts w:hint="default" w:ascii="Cambria Math" w:hAnsi="Cambria Math" w:eastAsia="楷体" w:cstheme="minorBidi"/>
                  <w:b w:val="0"/>
                  <w:bCs w:val="0"/>
                  <w:kern w:val="2"/>
                  <w:sz w:val="24"/>
                  <w:szCs w:val="24"/>
                  <w:lang w:val="en-US" w:eastAsia="zh-CN" w:bidi="ar-SA"/>
                </w:rPr>
              </m:ctrlPr>
            </m:mPr>
            <m:mr>
              <m:e>
                <m:r>
                  <m:rPr>
                    <m:sty m:val="p"/>
                  </m:rPr>
                  <w:rPr>
                    <w:rFonts w:hint="default" w:ascii="Times New Roman" w:hAnsi="Times New Roman" w:eastAsia="楷体" w:cstheme="minorBidi"/>
                    <w:kern w:val="2"/>
                    <w:sz w:val="24"/>
                    <w:szCs w:val="24"/>
                    <w:lang w:val="en-US" w:eastAsia="zh-CN" w:bidi="ar-SA"/>
                  </w:rPr>
                  <m:t>loa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d</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ratio</m:t>
                    </m:r>
                    <m:ctrlPr>
                      <w:rPr>
                        <w:rFonts w:hint="default"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m:t>
                </m:r>
                <m:f>
                  <m:fPr>
                    <m:ctrlPr>
                      <w:rPr>
                        <w:rFonts w:hint="default" w:ascii="Cambria Math" w:hAnsi="Cambria Math" w:eastAsia="楷体" w:cstheme="minorBidi"/>
                        <w:b w:val="0"/>
                        <w:bCs w:val="0"/>
                        <w:kern w:val="2"/>
                        <w:sz w:val="24"/>
                        <w:szCs w:val="24"/>
                        <w:lang w:val="en-US" w:eastAsia="zh-CN" w:bidi="ar-SA"/>
                      </w:rPr>
                    </m:ctrlPr>
                  </m:fPr>
                  <m:num>
                    <m:r>
                      <m:rPr>
                        <m:sty m:val="p"/>
                      </m:rPr>
                      <w:rPr>
                        <w:rFonts w:hint="default" w:ascii="Times New Roman" w:hAnsi="Times New Roman" w:eastAsia="楷体" w:cstheme="minorBidi"/>
                        <w:kern w:val="2"/>
                        <w:sz w:val="24"/>
                        <w:szCs w:val="24"/>
                        <w:lang w:val="en-US" w:eastAsia="zh-CN" w:bidi="ar-SA"/>
                      </w:rPr>
                      <m:t>curren</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t</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active_orders</m:t>
                        </m:r>
                        <m:ctrlPr>
                          <w:rPr>
                            <w:rFonts w:hint="default"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num>
                  <m:den>
                    <m:r>
                      <m:rPr>
                        <m:sty m:val="p"/>
                      </m:rPr>
                      <w:rPr>
                        <w:rFonts w:hint="default" w:ascii="Times New Roman" w:hAnsi="Times New Roman" w:eastAsia="楷体" w:cstheme="minorBidi"/>
                        <w:kern w:val="2"/>
                        <w:sz w:val="24"/>
                        <w:szCs w:val="24"/>
                        <w:lang w:val="en-US" w:eastAsia="zh-CN" w:bidi="ar-SA"/>
                      </w:rPr>
                      <m:t>ma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x</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active_orders</m:t>
                        </m:r>
                        <m:ctrlPr>
                          <w:rPr>
                            <w:rFonts w:hint="default"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den>
                </m:f>
                <m:ctrlPr>
                  <w:rPr>
                    <w:rFonts w:hint="default" w:ascii="Cambria Math" w:hAnsi="Cambria Math" w:eastAsia="楷体" w:cstheme="minorBidi"/>
                    <w:b w:val="0"/>
                    <w:bCs w:val="0"/>
                    <w:kern w:val="2"/>
                    <w:sz w:val="24"/>
                    <w:szCs w:val="24"/>
                    <w:lang w:val="en-US" w:eastAsia="zh-CN" w:bidi="ar-SA"/>
                  </w:rPr>
                </m:ctrlPr>
              </m:e>
            </m:mr>
            <m:mr>
              <m:e>
                <m:r>
                  <m:rPr>
                    <m:sty m:val="p"/>
                  </m:rPr>
                  <w:rPr>
                    <w:rFonts w:hint="default" w:ascii="Times New Roman" w:hAnsi="Times New Roman" w:eastAsia="楷体" w:cstheme="minorBidi"/>
                    <w:kern w:val="2"/>
                    <w:sz w:val="24"/>
                    <w:szCs w:val="24"/>
                    <w:lang w:val="en-US" w:eastAsia="zh-CN" w:bidi="ar-SA"/>
                  </w:rPr>
                  <m:t>loa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d</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score</m:t>
                    </m:r>
                    <m:ctrlPr>
                      <w:rPr>
                        <w:rFonts w:hint="default" w:ascii="Cambria Math" w:hAnsi="Cambria Math" w:eastAsia="楷体" w:cstheme="minorBidi"/>
                        <w:b w:val="0"/>
                        <w:bCs w:val="0"/>
                        <w:kern w:val="2"/>
                        <w:sz w:val="24"/>
                        <w:szCs w:val="24"/>
                        <w:lang w:val="en-US" w:eastAsia="zh-CN" w:bidi="ar-SA"/>
                      </w:rPr>
                    </m:ctrlPr>
                  </m:sub>
                </m:sSub>
                <m:ctrlPr>
                  <w:rPr>
                    <w:rFonts w:hint="default" w:ascii="Cambria Math" w:hAnsi="Cambria Math" w:eastAsia="楷体" w:cstheme="minorBidi"/>
                    <w:b w:val="0"/>
                    <w:bCs w:val="0"/>
                    <w:kern w:val="2"/>
                    <w:sz w:val="24"/>
                    <w:szCs w:val="24"/>
                    <w:lang w:val="en-US" w:eastAsia="zh-CN" w:bidi="ar-SA"/>
                  </w:rPr>
                </m:ctrlPr>
              </m:e>
              <m:e>
                <m:r>
                  <m:rPr>
                    <m:sty m:val="p"/>
                  </m:rPr>
                  <w:rPr>
                    <w:rFonts w:hint="default" w:ascii="Times New Roman" w:hAnsi="Times New Roman" w:eastAsia="楷体" w:cstheme="minorBidi"/>
                    <w:kern w:val="2"/>
                    <w:sz w:val="24"/>
                    <w:szCs w:val="24"/>
                    <w:lang w:val="en-US" w:eastAsia="zh-CN" w:bidi="ar-SA"/>
                  </w:rPr>
                  <m:t>=</m:t>
                </m:r>
                <m:func>
                  <m:funcPr>
                    <m:ctrlPr>
                      <w:rPr>
                        <w:rFonts w:hint="default" w:ascii="Cambria Math" w:hAnsi="Cambria Math" w:eastAsia="楷体" w:cstheme="minorBidi"/>
                        <w:b w:val="0"/>
                        <w:bCs w:val="0"/>
                        <w:kern w:val="2"/>
                        <w:sz w:val="24"/>
                        <w:szCs w:val="24"/>
                        <w:lang w:val="en-US" w:eastAsia="zh-CN" w:bidi="ar-SA"/>
                      </w:rPr>
                    </m:ctrlPr>
                  </m:funcPr>
                  <m:fName>
                    <m:limLow>
                      <m:limLowPr>
                        <m:ctrlPr>
                          <w:rPr>
                            <w:rFonts w:hint="default" w:ascii="Cambria Math" w:hAnsi="Cambria Math" w:eastAsia="楷体" w:cstheme="minorBidi"/>
                            <w:b w:val="0"/>
                            <w:bCs w:val="0"/>
                            <w:kern w:val="2"/>
                            <w:sz w:val="24"/>
                            <w:szCs w:val="24"/>
                            <w:lang w:val="en-US" w:eastAsia="zh-CN" w:bidi="ar-SA"/>
                          </w:rPr>
                        </m:ctrlPr>
                      </m:limLowPr>
                      <m:e>
                        <m:r>
                          <m:rPr>
                            <m:sty m:val="p"/>
                          </m:rPr>
                          <w:rPr>
                            <w:rFonts w:hint="default" w:ascii="Times New Roman" w:hAnsi="Times New Roman" w:eastAsia="楷体" w:cstheme="minorBidi"/>
                            <w:kern w:val="2"/>
                            <w:sz w:val="24"/>
                            <w:szCs w:val="24"/>
                            <w:lang w:val="en-US" w:eastAsia="zh-CN" w:bidi="ar-SA"/>
                          </w:rPr>
                          <m:t>max</m:t>
                        </m:r>
                        <m:ctrlPr>
                          <w:rPr>
                            <w:rFonts w:hint="default" w:ascii="Cambria Math" w:hAnsi="Cambria Math" w:eastAsia="楷体" w:cstheme="minorBidi"/>
                            <w:b w:val="0"/>
                            <w:bCs w:val="0"/>
                            <w:kern w:val="2"/>
                            <w:sz w:val="24"/>
                            <w:szCs w:val="24"/>
                            <w:lang w:val="en-US" w:eastAsia="zh-CN" w:bidi="ar-SA"/>
                          </w:rPr>
                        </m:ctrlPr>
                      </m:e>
                      <m:lim>
                        <m:ctrlPr>
                          <w:rPr>
                            <w:rFonts w:hint="default" w:ascii="Cambria Math" w:hAnsi="Cambria Math" w:eastAsia="楷体" w:cstheme="minorBidi"/>
                            <w:b w:val="0"/>
                            <w:bCs w:val="0"/>
                            <w:kern w:val="2"/>
                            <w:sz w:val="24"/>
                            <w:szCs w:val="24"/>
                            <w:lang w:val="en-US" w:eastAsia="zh-CN" w:bidi="ar-SA"/>
                          </w:rPr>
                        </m:ctrlPr>
                      </m:lim>
                    </m:limLow>
                    <m:ctrlPr>
                      <w:rPr>
                        <w:rFonts w:hint="default" w:ascii="Cambria Math" w:hAnsi="Cambria Math" w:eastAsia="楷体" w:cstheme="minorBidi"/>
                        <w:b w:val="0"/>
                        <w:bCs w:val="0"/>
                        <w:kern w:val="2"/>
                        <w:sz w:val="24"/>
                        <w:szCs w:val="24"/>
                        <w:lang w:val="en-US" w:eastAsia="zh-CN" w:bidi="ar-SA"/>
                      </w:rPr>
                    </m:ctrlPr>
                  </m:fName>
                  <m:e>
                    <m:d>
                      <m:dPr>
                        <m:ctrlPr>
                          <w:rPr>
                            <w:rFonts w:hint="default" w:ascii="Cambria Math" w:hAnsi="Cambria Math" w:eastAsia="楷体" w:cstheme="minorBidi"/>
                            <w:b w:val="0"/>
                            <w:bCs w:val="0"/>
                            <w:kern w:val="2"/>
                            <w:sz w:val="24"/>
                            <w:szCs w:val="24"/>
                            <w:lang w:val="en-US" w:eastAsia="zh-CN" w:bidi="ar-SA"/>
                          </w:rPr>
                        </m:ctrlPr>
                      </m:dPr>
                      <m:e>
                        <m:r>
                          <m:rPr>
                            <m:sty m:val="p"/>
                          </m:rPr>
                          <w:rPr>
                            <w:rFonts w:hint="default" w:ascii="Times New Roman" w:hAnsi="Times New Roman" w:eastAsia="楷体" w:cstheme="minorBidi"/>
                            <w:kern w:val="2"/>
                            <w:sz w:val="24"/>
                            <w:szCs w:val="24"/>
                            <w:lang w:val="en-US" w:eastAsia="zh-CN" w:bidi="ar-SA"/>
                          </w:rPr>
                          <m:t>0,int</m:t>
                        </m:r>
                        <m:d>
                          <m:dPr>
                            <m:ctrlPr>
                              <w:rPr>
                                <w:rFonts w:hint="default" w:ascii="Cambria Math" w:hAnsi="Cambria Math" w:eastAsia="楷体" w:cstheme="minorBidi"/>
                                <w:b w:val="0"/>
                                <w:bCs w:val="0"/>
                                <w:kern w:val="2"/>
                                <w:sz w:val="24"/>
                                <w:szCs w:val="24"/>
                                <w:lang w:val="en-US" w:eastAsia="zh-CN" w:bidi="ar-SA"/>
                              </w:rPr>
                            </m:ctrlPr>
                          </m:dPr>
                          <m:e>
                            <m:r>
                              <m:rPr>
                                <m:sty m:val="p"/>
                              </m:rPr>
                              <w:rPr>
                                <w:rFonts w:hint="default" w:ascii="Times New Roman" w:hAnsi="Times New Roman" w:eastAsia="楷体" w:cstheme="minorBidi"/>
                                <w:kern w:val="2"/>
                                <w:sz w:val="24"/>
                                <w:szCs w:val="24"/>
                                <w:lang w:val="en-US" w:eastAsia="zh-CN" w:bidi="ar-SA"/>
                              </w:rPr>
                              <m:t>(1−loa</m:t>
                            </m:r>
                            <m:sSub>
                              <m:sSubPr>
                                <m:ctrlPr>
                                  <w:rPr>
                                    <w:rFonts w:hint="default" w:ascii="Cambria Math" w:hAnsi="Cambria Math" w:eastAsia="楷体" w:cstheme="minorBidi"/>
                                    <w:b w:val="0"/>
                                    <w:bCs w:val="0"/>
                                    <w:kern w:val="2"/>
                                    <w:sz w:val="24"/>
                                    <w:szCs w:val="24"/>
                                    <w:lang w:val="en-US" w:eastAsia="zh-CN" w:bidi="ar-SA"/>
                                  </w:rPr>
                                </m:ctrlPr>
                              </m:sSubPr>
                              <m:e>
                                <m:r>
                                  <m:rPr>
                                    <m:sty m:val="p"/>
                                  </m:rPr>
                                  <w:rPr>
                                    <w:rFonts w:hint="default" w:ascii="Times New Roman" w:hAnsi="Times New Roman" w:eastAsia="楷体" w:cstheme="minorBidi"/>
                                    <w:kern w:val="2"/>
                                    <w:sz w:val="24"/>
                                    <w:szCs w:val="24"/>
                                    <w:lang w:val="en-US" w:eastAsia="zh-CN" w:bidi="ar-SA"/>
                                  </w:rPr>
                                  <m:t>d</m:t>
                                </m:r>
                                <m:ctrlPr>
                                  <w:rPr>
                                    <w:rFonts w:hint="default" w:ascii="Cambria Math" w:hAnsi="Cambria Math" w:eastAsia="楷体" w:cstheme="minorBidi"/>
                                    <w:b w:val="0"/>
                                    <w:bCs w:val="0"/>
                                    <w:kern w:val="2"/>
                                    <w:sz w:val="24"/>
                                    <w:szCs w:val="24"/>
                                    <w:lang w:val="en-US" w:eastAsia="zh-CN" w:bidi="ar-SA"/>
                                  </w:rPr>
                                </m:ctrlPr>
                              </m:e>
                              <m:sub>
                                <m:r>
                                  <m:rPr>
                                    <m:sty m:val="p"/>
                                  </m:rPr>
                                  <w:rPr>
                                    <w:rFonts w:hint="default" w:ascii="Times New Roman" w:hAnsi="Times New Roman" w:eastAsia="楷体" w:cstheme="minorBidi"/>
                                    <w:kern w:val="2"/>
                                    <w:sz w:val="24"/>
                                    <w:szCs w:val="24"/>
                                    <w:lang w:val="en-US" w:eastAsia="zh-CN" w:bidi="ar-SA"/>
                                  </w:rPr>
                                  <m:t>ratio</m:t>
                                </m:r>
                                <m:ctrlPr>
                                  <w:rPr>
                                    <w:rFonts w:hint="default" w:ascii="Cambria Math" w:hAnsi="Cambria Math" w:eastAsia="楷体" w:cstheme="minorBidi"/>
                                    <w:b w:val="0"/>
                                    <w:bCs w:val="0"/>
                                    <w:kern w:val="2"/>
                                    <w:sz w:val="24"/>
                                    <w:szCs w:val="24"/>
                                    <w:lang w:val="en-US" w:eastAsia="zh-CN" w:bidi="ar-SA"/>
                                  </w:rPr>
                                </m:ctrlPr>
                              </m:sub>
                            </m:sSub>
                            <m:r>
                              <m:rPr>
                                <m:sty m:val="p"/>
                              </m:rPr>
                              <w:rPr>
                                <w:rFonts w:hint="default" w:ascii="Times New Roman" w:hAnsi="Times New Roman" w:eastAsia="楷体" w:cstheme="minorBidi"/>
                                <w:kern w:val="2"/>
                                <w:sz w:val="24"/>
                                <w:szCs w:val="24"/>
                                <w:lang w:val="en-US" w:eastAsia="zh-CN" w:bidi="ar-SA"/>
                              </w:rPr>
                              <m:t>)⋅22</m:t>
                            </m:r>
                            <m:ctrlPr>
                              <w:rPr>
                                <w:rFonts w:hint="default" w:ascii="Cambria Math" w:hAnsi="Cambria Math" w:eastAsia="楷体" w:cstheme="minorBidi"/>
                                <w:b w:val="0"/>
                                <w:bCs w:val="0"/>
                                <w:kern w:val="2"/>
                                <w:sz w:val="24"/>
                                <w:szCs w:val="24"/>
                                <w:lang w:val="en-US" w:eastAsia="zh-CN" w:bidi="ar-SA"/>
                              </w:rPr>
                            </m:ctrlPr>
                          </m:e>
                        </m:d>
                        <m:ctrlPr>
                          <w:rPr>
                            <w:rFonts w:hint="default" w:ascii="Cambria Math" w:hAnsi="Cambria Math" w:eastAsia="楷体" w:cstheme="minorBidi"/>
                            <w:b w:val="0"/>
                            <w:bCs w:val="0"/>
                            <w:kern w:val="2"/>
                            <w:sz w:val="24"/>
                            <w:szCs w:val="24"/>
                            <w:lang w:val="en-US" w:eastAsia="zh-CN" w:bidi="ar-SA"/>
                          </w:rPr>
                        </m:ctrlPr>
                      </m:e>
                    </m:d>
                    <m:ctrlPr>
                      <w:rPr>
                        <w:rFonts w:hint="default" w:ascii="Cambria Math" w:hAnsi="Cambria Math" w:eastAsia="楷体" w:cstheme="minorBidi"/>
                        <w:b w:val="0"/>
                        <w:bCs w:val="0"/>
                        <w:kern w:val="2"/>
                        <w:sz w:val="24"/>
                        <w:szCs w:val="24"/>
                        <w:lang w:val="en-US" w:eastAsia="zh-CN" w:bidi="ar-SA"/>
                      </w:rPr>
                    </m:ctrlPr>
                  </m:e>
                </m:func>
                <m:ctrlPr>
                  <w:rPr>
                    <w:rFonts w:hint="default" w:ascii="Cambria Math" w:hAnsi="Cambria Math" w:eastAsia="楷体" w:cstheme="minorBidi"/>
                    <w:b w:val="0"/>
                    <w:bCs w:val="0"/>
                    <w:kern w:val="2"/>
                    <w:sz w:val="24"/>
                    <w:szCs w:val="24"/>
                    <w:lang w:val="en-US" w:eastAsia="zh-CN" w:bidi="ar-SA"/>
                  </w:rPr>
                </m:ctrlPr>
              </m:e>
            </m:mr>
          </m:m>
        </m:oMath>
      </m:oMathPara>
    </w:p>
    <w:p w14:paraId="1659F96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此外，在工单超时、处理受阻或协同失败等场景下，系统还支持自动重派评估与改派执行。该技术体现了项目在运维调度智能化方面的能力，不再停留于简单的工单流转，而是进一步实现了基于规则决策的资源优化配置和流程自适应调整。</w:t>
      </w:r>
    </w:p>
    <w:p w14:paraId="24ABC34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图 4-11 智能派单决策流</w:t>
      </w:r>
    </w:p>
    <w:p w14:paraId="43F969E5">
      <w:pPr>
        <w:spacing w:before="218" w:after="218"/>
        <w:outlineLvl w:val="1"/>
        <w:rPr>
          <w:rFonts w:hint="eastAsia" w:cs="楷体"/>
          <w:bCs w:val="0"/>
          <w:color w:val="000000"/>
          <w:lang w:val="en-US" w:eastAsia="zh-CN"/>
        </w:rPr>
      </w:pPr>
      <w:r>
        <w:rPr>
          <w:rFonts w:hint="eastAsia" w:cs="楷体"/>
          <w:bCs w:val="0"/>
          <w:color w:val="000000"/>
          <w:lang w:val="en-US" w:eastAsia="zh-CN"/>
        </w:rPr>
        <w:t>4.13 基于多模态大模型的现场维修辅助技术</w:t>
      </w:r>
    </w:p>
    <w:p w14:paraId="2354FB8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面向移动维修端，本项目进一步引入了多模态 AI 能力，并以“维小修”作为现场维修助手的统一产品名称。维小修支持维修人员上传现场图片、语音描述和文本问题，由多模态模型完成图片理解、语音转写、语音播报和步骤指导，并结合当前工单、知识库与经验库生成维修建议卡片。相比传统静态工单系统，这种多模态交互方式更加贴近真实维修流程，能够降低一线人员对个人经验的依赖。</w:t>
      </w:r>
    </w:p>
    <w:p w14:paraId="294E1AA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维小修的价值不仅体现在“能回答”，更体现在“能辅助执行”。它会围绕当前工单自动生成步骤卡片，记录维修状态更新，结合图片、语音和现场观察不断调整建议，并把关键结论回写到维修过程记录中。对于新员工而言，维小修可以降低第一次接触复杂工况时的理解门槛；对于老员工而言，它则更像一个能快速整理现场信息、调取经验和辅助记录的智能搭档。</w:t>
      </w:r>
    </w:p>
    <w:p w14:paraId="66D465C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同时，系统还支持维修过程中的经验沉淀与回流，将现场处理记录、维修结论和经验总结持续纳入经验库，供后续相似工单复用。该技术不仅提升了单次维修效率，也增强了平台在长期运行中的知识积累能力，使系统具备“边使用、边学习、边沉淀”的持续优化特征。</w:t>
      </w:r>
    </w:p>
    <w:p w14:paraId="7434199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ascii="Times New Roman" w:hAnsi="Times New Roman" w:eastAsia="楷体" w:cstheme="minorBidi"/>
          <w:b w:val="0"/>
          <w:bCs w:val="0"/>
          <w:kern w:val="2"/>
          <w:sz w:val="24"/>
          <w:szCs w:val="24"/>
          <w:lang w:val="en-US" w:eastAsia="zh-CN" w:bidi="ar-SA"/>
        </w:rPr>
      </w:pPr>
      <w:r>
        <w:rPr>
          <w:rFonts w:hint="default" w:ascii="Times New Roman" w:hAnsi="Times New Roman" w:eastAsia="楷体" w:cstheme="minorBidi"/>
          <w:b w:val="0"/>
          <w:bCs w:val="0"/>
          <w:kern w:val="2"/>
          <w:sz w:val="24"/>
          <w:szCs w:val="24"/>
          <w:lang w:val="en-US" w:eastAsia="zh-CN" w:bidi="ar-SA"/>
        </w:rPr>
        <w:t>图 4-12 维小修多模态辅助流程</w:t>
      </w:r>
    </w:p>
    <w:p w14:paraId="51682A5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w:p>
    <w:p w14:paraId="0ED77AD0">
      <w:pPr>
        <w:keepNext w:val="0"/>
        <w:keepLines w:val="0"/>
        <w:widowControl/>
        <w:suppressLineNumbers w:val="0"/>
        <w:jc w:val="left"/>
        <m:rPr/>
        <w:rPr>
          <w:rFonts w:hint="default" w:hAnsi="Cambria Math" w:eastAsia="宋体"/>
          <w:i w:val="0"/>
          <w:sz w:val="24"/>
        </w:rPr>
      </w:pPr>
    </w:p>
    <w:p w14:paraId="1241D833">
      <w:pPr>
        <w:pStyle w:val="2"/>
      </w:pPr>
    </w:p>
    <w:p w14:paraId="5335BF3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Ansi="Cambria Math" w:eastAsia="楷体" w:cs="Times New Roman"/>
          <w:b/>
          <w:bCs/>
          <w:i w:val="0"/>
          <w:kern w:val="0"/>
          <w:sz w:val="24"/>
          <w:szCs w:val="32"/>
          <w:bdr w:val="none" w:color="auto" w:sz="0" w:space="0"/>
          <w:lang w:val="en-US" w:eastAsia="zh-CN" w:bidi="ar"/>
        </w:rPr>
      </w:pPr>
    </w:p>
    <w:p w14:paraId="20F7B93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Ansi="Cambria Math" w:eastAsia="楷体" w:cs="Times New Roman"/>
          <w:b/>
          <w:bCs/>
          <w:i w:val="0"/>
          <w:kern w:val="0"/>
          <w:sz w:val="24"/>
          <w:szCs w:val="32"/>
          <w:bdr w:val="none" w:color="auto" w:sz="0" w:space="0"/>
          <w:lang w:val="en-US" w:eastAsia="zh-CN" w:bidi="ar"/>
        </w:rPr>
      </w:pPr>
    </w:p>
    <w:p w14:paraId="5CEAE548">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Ansi="Cambria Math" w:eastAsia="楷体"/>
          <w:i w:val="0"/>
          <w:sz w:val="24"/>
        </w:rPr>
      </w:pPr>
    </w:p>
    <w:p w14:paraId="002D099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m:rPr/>
        <w:rPr>
          <w:rFonts w:hint="eastAsia" w:hAnsi="Cambria Math" w:eastAsia="楷体"/>
          <w:i w:val="0"/>
          <w:sz w:val="24"/>
          <w:lang w:val="en-US" w:eastAsia="zh-CN"/>
        </w:rPr>
      </w:pPr>
    </w:p>
    <w:p w14:paraId="5574DF0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14:paraId="10F8371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w:p>
    <w:p w14:paraId="265A2355">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bdr w:val="none" w:color="auto" w:sz="0" w:space="0"/>
          <w:lang w:val="en-US" w:eastAsia="zh-CN"/>
        </w:rPr>
      </w:pPr>
    </w:p>
    <w:p w14:paraId="2E93BA3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hAnsi="Cambria Math"/>
          <w:i w:val="0"/>
          <w:sz w:val="24"/>
          <w:lang w:val="en-US" w:eastAsia="zh-CN"/>
        </w:rPr>
      </w:pPr>
    </w:p>
    <w:p w14:paraId="13084A4F">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hAnsi="Cambria Math" w:eastAsia="楷体"/>
          <w:i w:val="0"/>
          <w:sz w:val="24"/>
          <w:lang w:val="en-US" w:eastAsia="zh-CN"/>
        </w:rPr>
      </w:pPr>
    </w:p>
    <w:p w14:paraId="0E6E0F7A">
      <w:pPr>
        <w:pStyle w:val="2"/>
        <w:rPr>
          <w:rFonts w:hint="default" w:hAnsi="Cambria Math" w:eastAsia="楷体"/>
          <w:i w:val="0"/>
          <w:sz w:val="24"/>
        </w:rPr>
      </w:pPr>
    </w:p>
    <w:p w14:paraId="3BE3366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default" w:hAnsi="Cambria Math" w:eastAsia="楷体"/>
          <w:i w:val="0"/>
          <w:sz w:val="24"/>
        </w:rPr>
      </w:pPr>
    </w:p>
    <w:p w14:paraId="7001DB76">
      <w:pPr>
        <w:pStyle w:val="2"/>
        <w:ind w:left="0" w:leftChars="0" w:firstLine="0" w:firstLineChars="0"/>
        <w:rPr>
          <w:rFonts w:hint="eastAsia" w:hAnsi="Cambria Math" w:eastAsia="楷体" w:cstheme="minorBidi"/>
          <w:b/>
          <w:bCs/>
          <w:i w:val="0"/>
          <w:kern w:val="2"/>
          <w:sz w:val="24"/>
          <w:szCs w:val="24"/>
          <w:lang w:val="en-US" w:eastAsia="zh-CN" w:bidi="ar-SA"/>
        </w:rPr>
      </w:pPr>
    </w:p>
    <w:p w14:paraId="27C0B6A4">
      <w:pPr>
        <w:pStyle w:val="2"/>
        <w:rPr>
          <w:rFonts w:hint="eastAsia" w:hAnsi="Cambria Math" w:eastAsia="楷体" w:cstheme="minorBidi"/>
          <w:b/>
          <w:bCs/>
          <w:i w:val="0"/>
          <w:kern w:val="2"/>
          <w:sz w:val="24"/>
          <w:szCs w:val="24"/>
          <w:lang w:val="en-US" w:eastAsia="zh-CN" w:bidi="ar-SA"/>
        </w:rPr>
      </w:pPr>
    </w:p>
    <w:p w14:paraId="64C324BB">
      <w:pPr>
        <w:keepNext w:val="0"/>
        <w:keepLines w:val="0"/>
        <w:widowControl/>
        <w:suppressLineNumbers w:val="0"/>
        <w:jc w:val="left"/>
      </w:pPr>
    </w:p>
    <w:p w14:paraId="5E64EA6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20" w:firstLineChars="0"/>
        <w:rPr>
          <w:rFonts w:hint="eastAsia" w:hAnsi="Cambria Math" w:eastAsia="楷体"/>
          <w:i w:val="0"/>
          <w:sz w:val="24"/>
          <w:lang w:val="en-US" w:eastAsia="zh-CN"/>
        </w:rPr>
      </w:pPr>
    </w:p>
    <w:p w14:paraId="60AAEA87">
      <w:pPr>
        <w:keepNext w:val="0"/>
        <w:keepLines w:val="0"/>
        <w:widowControl/>
        <w:suppressLineNumbers w:val="0"/>
        <w:jc w:val="left"/>
        <w:rPr>
          <w:rFonts w:hint="eastAsia" w:ascii="Times New Roman" w:hAnsi="Times New Roman" w:eastAsia="楷体" w:cstheme="minorBidi"/>
          <w:b w:val="0"/>
          <w:bCs w:val="0"/>
          <w:kern w:val="2"/>
          <w:sz w:val="24"/>
          <w:szCs w:val="24"/>
          <w:lang w:val="en-US" w:eastAsia="zh-CN" w:bidi="ar-SA"/>
        </w:rPr>
      </w:pPr>
    </w:p>
    <w:p w14:paraId="742A2ADF">
      <w:pPr>
        <w:pStyle w:val="2"/>
        <w:rPr>
          <w:rFonts w:hint="default" w:hAnsi="Cambria Math" w:eastAsia="宋体"/>
          <w:i w:val="0"/>
          <w:sz w:val="24"/>
          <w:lang w:val="en-US" w:eastAsia="zh-CN"/>
        </w:rPr>
      </w:pPr>
    </w:p>
    <w:p w14:paraId="288A37D2">
      <w:pPr>
        <w:pStyle w:val="2"/>
      </w:pPr>
    </w:p>
    <w:p w14:paraId="5365D827">
      <w:pPr>
        <w:keepNext w:val="0"/>
        <w:keepLines w:val="0"/>
        <w:widowControl/>
        <w:suppressLineNumbers w:val="0"/>
        <w:jc w:val="left"/>
        <w:rPr>
          <w:rFonts w:hint="eastAsia" w:eastAsia="楷体"/>
          <w:lang w:val="en-US" w:eastAsia="zh-CN"/>
        </w:rPr>
      </w:pPr>
    </w:p>
    <w:p w14:paraId="7CF78DA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hAnsi="Cambria Math" w:eastAsia="楷体"/>
          <w:i w:val="0"/>
          <w:sz w:val="24"/>
        </w:rPr>
      </w:pPr>
    </w:p>
    <w:p w14:paraId="592670E3">
      <w:pPr>
        <w:pStyle w:val="2"/>
      </w:pPr>
    </w:p>
    <w:p w14:paraId="6097C789">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420" w:firstLineChars="0"/>
        <w:rPr>
          <w:rFonts w:hint="eastAsia" w:ascii="Times New Roman" w:hAnsi="Times New Roman" w:eastAsia="楷体" w:cstheme="minorBidi"/>
          <w:b w:val="0"/>
          <w:bCs w:val="0"/>
          <w:kern w:val="2"/>
          <w:sz w:val="22"/>
          <w:szCs w:val="28"/>
          <w:lang w:val="en-US" w:eastAsia="zh-CN" w:bidi="ar-SA"/>
        </w:rPr>
      </w:pPr>
    </w:p>
    <w:p w14:paraId="4B8BCFFC">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default" w:hAnsi="Cambria Math" w:eastAsia="楷体"/>
          <w:i w:val="0"/>
          <w:sz w:val="24"/>
          <w:lang w:val="en-US" w:eastAsia="zh-CN"/>
        </w:rPr>
      </w:pPr>
    </w:p>
    <w:p w14:paraId="72D0C39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default" w:ascii="Times New Roman" w:hAnsi="Times New Roman" w:eastAsia="楷体" w:cstheme="minorBidi"/>
          <w:b w:val="0"/>
          <w:bCs w:val="0"/>
          <w:kern w:val="2"/>
          <w:sz w:val="24"/>
          <w:szCs w:val="24"/>
          <w:lang w:val="en-US" w:eastAsia="zh-CN" w:bidi="ar-SA"/>
        </w:rPr>
      </w:pPr>
    </w:p>
    <w:p w14:paraId="21DDDD7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hAnsi="Cambria Math" w:eastAsia="楷体"/>
          <w:i w:val="0"/>
          <w:sz w:val="24"/>
          <w:lang w:val="en-US" w:eastAsia="zh-CN"/>
        </w:rPr>
      </w:pPr>
    </w:p>
    <w:p w14:paraId="2597F1C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hAnsi="Cambria Math" w:eastAsia="楷体"/>
          <w:i w:val="0"/>
          <w:sz w:val="24"/>
          <w:lang w:val="en-US" w:eastAsia="zh-CN"/>
        </w:rPr>
      </w:pPr>
    </w:p>
    <w:p w14:paraId="77DFDCC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p>
    <w:p w14:paraId="2E08F35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rFonts w:hint="eastAsia" w:ascii="Times New Roman" w:hAnsi="Times New Roman" w:eastAsia="楷体" w:cstheme="minorBidi"/>
          <w:b w:val="0"/>
          <w:bCs w:val="0"/>
          <w:kern w:val="2"/>
          <w:sz w:val="24"/>
          <w:szCs w:val="24"/>
          <w:lang w:val="en-US" w:eastAsia="zh-CN" w:bidi="ar-SA"/>
        </w:rPr>
      </w:pPr>
    </w:p>
    <w:p w14:paraId="5C34CB2C">
      <w:pPr>
        <w:pStyle w:val="2"/>
        <w:rPr>
          <w:rFonts w:hint="eastAsia"/>
          <w:lang w:val="en-US" w:eastAsia="zh-CN"/>
        </w:rPr>
      </w:pPr>
    </w:p>
    <w:sectPr>
      <w:footerReference r:id="rId10" w:type="default"/>
      <w:pgSz w:w="11906" w:h="16838"/>
      <w:pgMar w:top="1134" w:right="1134" w:bottom="1134" w:left="1134" w:header="397" w:footer="992" w:gutter="0"/>
      <w:pgBorders>
        <w:top w:val="none" w:sz="0" w:space="0"/>
        <w:left w:val="none" w:sz="0" w:space="0"/>
        <w:bottom w:val="none" w:sz="0" w:space="0"/>
        <w:right w:val="none" w:sz="0" w:space="0"/>
      </w:pgBorders>
      <w:pgNumType w:start="1"/>
      <w:cols w:space="425" w:num="1"/>
      <w:docGrid w:type="lines" w:linePitch="43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09DBA">
    <w:pPr>
      <w:pStyle w:val="14"/>
      <w:spacing w:before="120" w:after="120"/>
      <w:rPr>
        <w:rFonts w:hint="eastAsia"/>
      </w:rPr>
    </w:pPr>
  </w:p>
  <w:p w14:paraId="1BAFECBF">
    <w:pPr>
      <w:pStyle w:val="14"/>
      <w:spacing w:before="120" w:after="120"/>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ECB93">
    <w:pPr>
      <w:pStyle w:val="14"/>
      <w:spacing w:before="120" w:after="120"/>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598E7">
    <w:pPr>
      <w:pStyle w:val="14"/>
      <w:spacing w:before="120" w:after="120"/>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6617349"/>
    </w:sdtPr>
    <w:sdtContent>
      <w:p w14:paraId="7F4B6BD7">
        <w:pPr>
          <w:pStyle w:val="14"/>
          <w:spacing w:before="120" w:after="120"/>
          <w:rPr>
            <w:rFonts w:hint="eastAsia"/>
          </w:rPr>
        </w:pPr>
        <w:r>
          <w:fldChar w:fldCharType="begin"/>
        </w:r>
        <w:r>
          <w:instrText xml:space="preserve">PAGE   \* MERGEFORMAT</w:instrText>
        </w:r>
        <w:r>
          <w:fldChar w:fldCharType="separate"/>
        </w:r>
        <w:r>
          <w:rPr>
            <w:lang w:val="zh-CN"/>
          </w:rPr>
          <w:t>2</w:t>
        </w:r>
        <w:r>
          <w:fldChar w:fldCharType="end"/>
        </w:r>
      </w:p>
    </w:sdtContent>
  </w:sdt>
  <w:p w14:paraId="0B750C72">
    <w:pPr>
      <w:pStyle w:val="14"/>
      <w:spacing w:before="120" w:after="120"/>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64F91">
    <w:pPr>
      <w:pStyle w:val="15"/>
      <w:pBdr>
        <w:top w:val="none" w:color="auto" w:sz="0" w:space="0"/>
        <w:left w:val="none" w:color="auto" w:sz="0" w:space="0"/>
        <w:bottom w:val="single" w:color="auto" w:sz="4" w:space="1"/>
        <w:right w:val="none" w:color="auto" w:sz="0" w:space="0"/>
      </w:pBdr>
      <w:spacing w:before="120" w:after="120"/>
      <w:ind w:firstLine="904" w:firstLineChars="500"/>
      <w:rPr>
        <w:rFonts w:hint="eastAsia"/>
      </w:rPr>
    </w:pPr>
    <w:r>
      <w:rPr>
        <w:rFonts w:hint="eastAsia" w:ascii="宋体" w:hAnsi="宋体" w:eastAsia="宋体" w:cs="宋体"/>
      </w:rPr>
      <w:t>T2401987</w:t>
    </w:r>
    <w:r>
      <w:rPr>
        <w:rFonts w:hint="eastAsia"/>
      </w:rPr>
      <w:t>-嗨no沃德队-【A09】基于AI语音合成的教学声音处理软件【锐捷网络】- 项目详细方案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8F9EC">
    <w:pPr>
      <w:pStyle w:val="15"/>
      <w:spacing w:before="120" w:after="120"/>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A6A8A">
    <w:pPr>
      <w:pStyle w:val="15"/>
      <w:spacing w:before="120" w:after="120"/>
      <w:ind w:firstLine="360"/>
      <w:rPr>
        <w:rFonts w:hint="eastAsia"/>
      </w:rPr>
    </w:pPr>
    <w: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236855</wp:posOffset>
              </wp:positionV>
              <wp:extent cx="5770245" cy="8890"/>
              <wp:effectExtent l="0" t="0" r="0" b="0"/>
              <wp:wrapNone/>
              <wp:docPr id="89" name="直接连接符 10"/>
              <wp:cNvGraphicFramePr/>
              <a:graphic xmlns:a="http://schemas.openxmlformats.org/drawingml/2006/main">
                <a:graphicData uri="http://schemas.microsoft.com/office/word/2010/wordprocessingShape">
                  <wps:wsp>
                    <wps:cNvCnPr/>
                    <wps:spPr>
                      <a:xfrm flipV="1">
                        <a:off x="0" y="0"/>
                        <a:ext cx="5770245" cy="8890"/>
                      </a:xfrm>
                      <a:prstGeom prst="line">
                        <a:avLst/>
                      </a:prstGeom>
                      <a:ln w="6350">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直接连接符 10" o:spid="_x0000_s1026" o:spt="20" style="position:absolute;left:0pt;flip:y;margin-left:-0.85pt;margin-top:18.65pt;height:0.7pt;width:454.35pt;z-index:251659264;mso-width-relative:page;mso-height-relative:page;" filled="f" stroked="t" coordsize="21600,21600" o:gfxdata="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23dUa2QAAAAgBAAAPAAAAAAAAAAEAIAAAACIA&#10;AABkcnMvZG93bnJldi54bWxQSwECFAAUAAAACACHTuJAgyOrLQgCAAD5AwAADgAAAAAAAAABACAA&#10;AAAoAQAAZHJzL2Uyb0RvYy54bWxQSwUGAAAAAAYABgBZAQAAogUAAAAA&#10;">
              <v:fill on="f" focussize="0,0"/>
              <v:stroke weight="0.5pt" color="#808080 [1629]" miterlimit="8" joinstyle="miter"/>
              <v:imagedata o:title=""/>
              <o:lock v:ext="edit" aspectratio="f"/>
            </v:line>
          </w:pict>
        </mc:Fallback>
      </mc:AlternateContent>
    </w:r>
    <w:r>
      <w:rPr>
        <w:rFonts w:hint="eastAsia" w:ascii="宋体" w:hAnsi="宋体" w:eastAsia="宋体" w:cs="宋体"/>
      </w:rPr>
      <w:t>2402286</w:t>
    </w:r>
    <w:r>
      <w:rPr>
        <w:rFonts w:hint="eastAsia"/>
      </w:rPr>
      <w:t>-成群劫队-【A18】基于云计算平台构建智能温室种植平台【华云数据】- 项目详细方案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BF21C"/>
    <w:multiLevelType w:val="singleLevel"/>
    <w:tmpl w:val="8C0BF21C"/>
    <w:lvl w:ilvl="0" w:tentative="0">
      <w:start w:val="3"/>
      <w:numFmt w:val="chineseCounting"/>
      <w:suff w:val="nothing"/>
      <w:lvlText w:val="%1、"/>
      <w:lvlJc w:val="left"/>
      <w:rPr>
        <w:rFonts w:hint="eastAsia"/>
      </w:rPr>
    </w:lvl>
  </w:abstractNum>
  <w:abstractNum w:abstractNumId="1">
    <w:nsid w:val="09AF39A2"/>
    <w:multiLevelType w:val="multilevel"/>
    <w:tmpl w:val="09AF39A2"/>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
    <w:nsid w:val="1AFD19AF"/>
    <w:multiLevelType w:val="multilevel"/>
    <w:tmpl w:val="1AFD19AF"/>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3A67E297"/>
    <w:multiLevelType w:val="singleLevel"/>
    <w:tmpl w:val="3A67E297"/>
    <w:lvl w:ilvl="0" w:tentative="0">
      <w:start w:val="1"/>
      <w:numFmt w:val="decimal"/>
      <w:suff w:val="nothing"/>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321"/>
  <w:drawingGridVerticalSpacing w:val="43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DDD"/>
    <w:rsid w:val="000234E7"/>
    <w:rsid w:val="00027E21"/>
    <w:rsid w:val="00043616"/>
    <w:rsid w:val="00091E3E"/>
    <w:rsid w:val="000B7E5D"/>
    <w:rsid w:val="000B7F5F"/>
    <w:rsid w:val="000D0654"/>
    <w:rsid w:val="000E7BD4"/>
    <w:rsid w:val="001025F1"/>
    <w:rsid w:val="00110143"/>
    <w:rsid w:val="00117D0A"/>
    <w:rsid w:val="0012479C"/>
    <w:rsid w:val="00153D4B"/>
    <w:rsid w:val="00166F2D"/>
    <w:rsid w:val="001714F7"/>
    <w:rsid w:val="00175C02"/>
    <w:rsid w:val="001A6370"/>
    <w:rsid w:val="001B39AB"/>
    <w:rsid w:val="001C145F"/>
    <w:rsid w:val="001D3001"/>
    <w:rsid w:val="00220A32"/>
    <w:rsid w:val="00265635"/>
    <w:rsid w:val="0028093B"/>
    <w:rsid w:val="002912EC"/>
    <w:rsid w:val="0029181E"/>
    <w:rsid w:val="0029260C"/>
    <w:rsid w:val="002963D2"/>
    <w:rsid w:val="002B1C13"/>
    <w:rsid w:val="002C0B76"/>
    <w:rsid w:val="002E7F58"/>
    <w:rsid w:val="002F20B6"/>
    <w:rsid w:val="002F6CE4"/>
    <w:rsid w:val="003070C6"/>
    <w:rsid w:val="00361A5E"/>
    <w:rsid w:val="00364ADC"/>
    <w:rsid w:val="0036582E"/>
    <w:rsid w:val="00393910"/>
    <w:rsid w:val="00394E75"/>
    <w:rsid w:val="00397C89"/>
    <w:rsid w:val="003A4BC0"/>
    <w:rsid w:val="003C7774"/>
    <w:rsid w:val="003C79E6"/>
    <w:rsid w:val="003D0489"/>
    <w:rsid w:val="003D2A68"/>
    <w:rsid w:val="003E079F"/>
    <w:rsid w:val="003F02DD"/>
    <w:rsid w:val="00403529"/>
    <w:rsid w:val="00410FD8"/>
    <w:rsid w:val="0041233E"/>
    <w:rsid w:val="00413B75"/>
    <w:rsid w:val="00417FCE"/>
    <w:rsid w:val="00423A7F"/>
    <w:rsid w:val="00425ED3"/>
    <w:rsid w:val="0042610C"/>
    <w:rsid w:val="00435DF5"/>
    <w:rsid w:val="004470FC"/>
    <w:rsid w:val="004646F5"/>
    <w:rsid w:val="004979E0"/>
    <w:rsid w:val="004D479A"/>
    <w:rsid w:val="00536C7B"/>
    <w:rsid w:val="00562F81"/>
    <w:rsid w:val="0056532C"/>
    <w:rsid w:val="00590845"/>
    <w:rsid w:val="00590CF4"/>
    <w:rsid w:val="00596F21"/>
    <w:rsid w:val="005A0F8F"/>
    <w:rsid w:val="005A7A88"/>
    <w:rsid w:val="005B319C"/>
    <w:rsid w:val="005D0DDD"/>
    <w:rsid w:val="005E1152"/>
    <w:rsid w:val="005E4E4D"/>
    <w:rsid w:val="00690175"/>
    <w:rsid w:val="006C2DB7"/>
    <w:rsid w:val="006D68CD"/>
    <w:rsid w:val="006D6A03"/>
    <w:rsid w:val="006F08F3"/>
    <w:rsid w:val="007063B8"/>
    <w:rsid w:val="007079B7"/>
    <w:rsid w:val="0073708F"/>
    <w:rsid w:val="00740902"/>
    <w:rsid w:val="00751BDD"/>
    <w:rsid w:val="00761A9A"/>
    <w:rsid w:val="00772E3B"/>
    <w:rsid w:val="00786B79"/>
    <w:rsid w:val="007A21D7"/>
    <w:rsid w:val="007C75A2"/>
    <w:rsid w:val="00810607"/>
    <w:rsid w:val="00823B08"/>
    <w:rsid w:val="00827C2E"/>
    <w:rsid w:val="008409D2"/>
    <w:rsid w:val="008663CF"/>
    <w:rsid w:val="00871906"/>
    <w:rsid w:val="0088693C"/>
    <w:rsid w:val="0089292B"/>
    <w:rsid w:val="008C46AC"/>
    <w:rsid w:val="008C726A"/>
    <w:rsid w:val="008D29C0"/>
    <w:rsid w:val="008F6F4E"/>
    <w:rsid w:val="00905095"/>
    <w:rsid w:val="009103D7"/>
    <w:rsid w:val="009149B8"/>
    <w:rsid w:val="0093360E"/>
    <w:rsid w:val="009418C3"/>
    <w:rsid w:val="00977A80"/>
    <w:rsid w:val="0098429B"/>
    <w:rsid w:val="0099436B"/>
    <w:rsid w:val="009A0AA0"/>
    <w:rsid w:val="009A2071"/>
    <w:rsid w:val="009B1273"/>
    <w:rsid w:val="009B3EF1"/>
    <w:rsid w:val="009C2597"/>
    <w:rsid w:val="009C605C"/>
    <w:rsid w:val="009C6DB7"/>
    <w:rsid w:val="009D7A71"/>
    <w:rsid w:val="00A07AEF"/>
    <w:rsid w:val="00A25615"/>
    <w:rsid w:val="00A423C6"/>
    <w:rsid w:val="00A5045E"/>
    <w:rsid w:val="00A60672"/>
    <w:rsid w:val="00A70386"/>
    <w:rsid w:val="00A764AD"/>
    <w:rsid w:val="00A84FB7"/>
    <w:rsid w:val="00A92279"/>
    <w:rsid w:val="00AB30EF"/>
    <w:rsid w:val="00AE1512"/>
    <w:rsid w:val="00B24B1E"/>
    <w:rsid w:val="00B537E4"/>
    <w:rsid w:val="00B735EA"/>
    <w:rsid w:val="00B83C0F"/>
    <w:rsid w:val="00B866FD"/>
    <w:rsid w:val="00B86969"/>
    <w:rsid w:val="00BA41B0"/>
    <w:rsid w:val="00BA54C0"/>
    <w:rsid w:val="00BA64AB"/>
    <w:rsid w:val="00BB0436"/>
    <w:rsid w:val="00BB4560"/>
    <w:rsid w:val="00BB53C4"/>
    <w:rsid w:val="00BB54D1"/>
    <w:rsid w:val="00BB7379"/>
    <w:rsid w:val="00BC0F01"/>
    <w:rsid w:val="00BC26CA"/>
    <w:rsid w:val="00BE5011"/>
    <w:rsid w:val="00C40947"/>
    <w:rsid w:val="00C42883"/>
    <w:rsid w:val="00C465CF"/>
    <w:rsid w:val="00C526F3"/>
    <w:rsid w:val="00C562AA"/>
    <w:rsid w:val="00C56EF4"/>
    <w:rsid w:val="00C83A55"/>
    <w:rsid w:val="00C83E38"/>
    <w:rsid w:val="00CB4133"/>
    <w:rsid w:val="00CB6F34"/>
    <w:rsid w:val="00CC7CFB"/>
    <w:rsid w:val="00CD275F"/>
    <w:rsid w:val="00CD5110"/>
    <w:rsid w:val="00CE4BB2"/>
    <w:rsid w:val="00CF4AB3"/>
    <w:rsid w:val="00D44AE9"/>
    <w:rsid w:val="00D511C2"/>
    <w:rsid w:val="00D55EF3"/>
    <w:rsid w:val="00D772DB"/>
    <w:rsid w:val="00D87530"/>
    <w:rsid w:val="00D90989"/>
    <w:rsid w:val="00D949AE"/>
    <w:rsid w:val="00D9613D"/>
    <w:rsid w:val="00E14FE9"/>
    <w:rsid w:val="00E16217"/>
    <w:rsid w:val="00E20BF0"/>
    <w:rsid w:val="00E3274B"/>
    <w:rsid w:val="00E41629"/>
    <w:rsid w:val="00E462E6"/>
    <w:rsid w:val="00E466D1"/>
    <w:rsid w:val="00E522C0"/>
    <w:rsid w:val="00E60530"/>
    <w:rsid w:val="00E6738A"/>
    <w:rsid w:val="00E70FD8"/>
    <w:rsid w:val="00E7418F"/>
    <w:rsid w:val="00E856EB"/>
    <w:rsid w:val="00EA03D4"/>
    <w:rsid w:val="00ED39EC"/>
    <w:rsid w:val="00ED4FD4"/>
    <w:rsid w:val="00F01FE6"/>
    <w:rsid w:val="00F17369"/>
    <w:rsid w:val="00F73869"/>
    <w:rsid w:val="00F86D1F"/>
    <w:rsid w:val="00F97DD9"/>
    <w:rsid w:val="00FB3AD6"/>
    <w:rsid w:val="00FD5726"/>
    <w:rsid w:val="00FD5A0F"/>
    <w:rsid w:val="00FE0CEC"/>
    <w:rsid w:val="00FE3184"/>
    <w:rsid w:val="00FF05F7"/>
    <w:rsid w:val="0201422B"/>
    <w:rsid w:val="020D13EC"/>
    <w:rsid w:val="023C23A9"/>
    <w:rsid w:val="025914A4"/>
    <w:rsid w:val="039667A9"/>
    <w:rsid w:val="041A47E7"/>
    <w:rsid w:val="04FB3C9A"/>
    <w:rsid w:val="05177476"/>
    <w:rsid w:val="055A7363"/>
    <w:rsid w:val="055E4FDC"/>
    <w:rsid w:val="059454B6"/>
    <w:rsid w:val="06113CB0"/>
    <w:rsid w:val="067A44AE"/>
    <w:rsid w:val="077F6A45"/>
    <w:rsid w:val="07B101EB"/>
    <w:rsid w:val="07BE74DF"/>
    <w:rsid w:val="07F82844"/>
    <w:rsid w:val="08C1759F"/>
    <w:rsid w:val="09704F43"/>
    <w:rsid w:val="09CD35A1"/>
    <w:rsid w:val="09E938EC"/>
    <w:rsid w:val="0B456BCC"/>
    <w:rsid w:val="0B4C4A98"/>
    <w:rsid w:val="0BC87EE4"/>
    <w:rsid w:val="0C2A6245"/>
    <w:rsid w:val="0C355F4E"/>
    <w:rsid w:val="0C3A7D1C"/>
    <w:rsid w:val="0C4745CA"/>
    <w:rsid w:val="0CB145DE"/>
    <w:rsid w:val="0CEB1914"/>
    <w:rsid w:val="0D6B71B3"/>
    <w:rsid w:val="0E4A78BA"/>
    <w:rsid w:val="0E762F77"/>
    <w:rsid w:val="0E8F45F1"/>
    <w:rsid w:val="0F0C1B7C"/>
    <w:rsid w:val="0F0D2CF2"/>
    <w:rsid w:val="0F0D7CC0"/>
    <w:rsid w:val="104D5E1E"/>
    <w:rsid w:val="110A069A"/>
    <w:rsid w:val="11513D10"/>
    <w:rsid w:val="115D3D0D"/>
    <w:rsid w:val="11DC4D46"/>
    <w:rsid w:val="126B2884"/>
    <w:rsid w:val="128679E9"/>
    <w:rsid w:val="12EF3A78"/>
    <w:rsid w:val="130C0BB1"/>
    <w:rsid w:val="13217712"/>
    <w:rsid w:val="148E7ADE"/>
    <w:rsid w:val="1493561C"/>
    <w:rsid w:val="161C2B3E"/>
    <w:rsid w:val="169F5962"/>
    <w:rsid w:val="16D11459"/>
    <w:rsid w:val="172F4AF3"/>
    <w:rsid w:val="173619DD"/>
    <w:rsid w:val="187953B4"/>
    <w:rsid w:val="18DA5038"/>
    <w:rsid w:val="18DD0E40"/>
    <w:rsid w:val="18E727CD"/>
    <w:rsid w:val="1912029B"/>
    <w:rsid w:val="19125E2E"/>
    <w:rsid w:val="191952E8"/>
    <w:rsid w:val="191C263F"/>
    <w:rsid w:val="193C0975"/>
    <w:rsid w:val="1942679F"/>
    <w:rsid w:val="19FB3888"/>
    <w:rsid w:val="1A0B5B4A"/>
    <w:rsid w:val="1A1D3CEF"/>
    <w:rsid w:val="1A8A2A77"/>
    <w:rsid w:val="1A907657"/>
    <w:rsid w:val="1A9D2DE0"/>
    <w:rsid w:val="1AD751A4"/>
    <w:rsid w:val="1AD96558"/>
    <w:rsid w:val="1BB27AA1"/>
    <w:rsid w:val="1C7E7FBA"/>
    <w:rsid w:val="1CAC629E"/>
    <w:rsid w:val="1CDF72B4"/>
    <w:rsid w:val="1D396108"/>
    <w:rsid w:val="1D6F55A4"/>
    <w:rsid w:val="1D8D2573"/>
    <w:rsid w:val="1DE14ED5"/>
    <w:rsid w:val="1F0A017C"/>
    <w:rsid w:val="1F1437EE"/>
    <w:rsid w:val="1F1C01E8"/>
    <w:rsid w:val="1FC67118"/>
    <w:rsid w:val="200F23A4"/>
    <w:rsid w:val="20A40687"/>
    <w:rsid w:val="20C906C8"/>
    <w:rsid w:val="21325EB7"/>
    <w:rsid w:val="217D0FB3"/>
    <w:rsid w:val="219226BE"/>
    <w:rsid w:val="21A25092"/>
    <w:rsid w:val="221C2118"/>
    <w:rsid w:val="22534D8F"/>
    <w:rsid w:val="22816985"/>
    <w:rsid w:val="23BA3C3C"/>
    <w:rsid w:val="23DD34AC"/>
    <w:rsid w:val="251A293E"/>
    <w:rsid w:val="25D9690F"/>
    <w:rsid w:val="25E642BC"/>
    <w:rsid w:val="268A1547"/>
    <w:rsid w:val="27B23302"/>
    <w:rsid w:val="27B841B7"/>
    <w:rsid w:val="28637214"/>
    <w:rsid w:val="28D66FC4"/>
    <w:rsid w:val="29BD7D3C"/>
    <w:rsid w:val="2A510484"/>
    <w:rsid w:val="2AA35184"/>
    <w:rsid w:val="2B057BED"/>
    <w:rsid w:val="2C332538"/>
    <w:rsid w:val="2D3C01F6"/>
    <w:rsid w:val="2D5269E7"/>
    <w:rsid w:val="2DEE6A6A"/>
    <w:rsid w:val="2F0D0CE5"/>
    <w:rsid w:val="2F544C9F"/>
    <w:rsid w:val="2FAA3063"/>
    <w:rsid w:val="300D28DE"/>
    <w:rsid w:val="30F10224"/>
    <w:rsid w:val="30FB781C"/>
    <w:rsid w:val="31B77767"/>
    <w:rsid w:val="3202689B"/>
    <w:rsid w:val="323B6E74"/>
    <w:rsid w:val="323D24F7"/>
    <w:rsid w:val="3295408B"/>
    <w:rsid w:val="338B2715"/>
    <w:rsid w:val="339651D5"/>
    <w:rsid w:val="34872A27"/>
    <w:rsid w:val="34BB7182"/>
    <w:rsid w:val="35207531"/>
    <w:rsid w:val="35577297"/>
    <w:rsid w:val="356B689E"/>
    <w:rsid w:val="35977693"/>
    <w:rsid w:val="35D83F6D"/>
    <w:rsid w:val="35FF6626"/>
    <w:rsid w:val="362551E1"/>
    <w:rsid w:val="363E0A3D"/>
    <w:rsid w:val="37241AEC"/>
    <w:rsid w:val="372B2FED"/>
    <w:rsid w:val="375B2AF2"/>
    <w:rsid w:val="375E61E2"/>
    <w:rsid w:val="38543277"/>
    <w:rsid w:val="386E33CE"/>
    <w:rsid w:val="39410B1F"/>
    <w:rsid w:val="39904B26"/>
    <w:rsid w:val="39B63432"/>
    <w:rsid w:val="39C312C8"/>
    <w:rsid w:val="39E60BE9"/>
    <w:rsid w:val="3A0B2CF9"/>
    <w:rsid w:val="3A6769F0"/>
    <w:rsid w:val="3BC046A9"/>
    <w:rsid w:val="3BC63C56"/>
    <w:rsid w:val="3EEC6ADC"/>
    <w:rsid w:val="3F056573"/>
    <w:rsid w:val="3F836EDA"/>
    <w:rsid w:val="40022F93"/>
    <w:rsid w:val="409C408B"/>
    <w:rsid w:val="40BC08F6"/>
    <w:rsid w:val="40D7128C"/>
    <w:rsid w:val="4157061F"/>
    <w:rsid w:val="419E6339"/>
    <w:rsid w:val="425440AD"/>
    <w:rsid w:val="425C7C82"/>
    <w:rsid w:val="43496BE1"/>
    <w:rsid w:val="44DC0C08"/>
    <w:rsid w:val="45086995"/>
    <w:rsid w:val="451D1671"/>
    <w:rsid w:val="471C49BA"/>
    <w:rsid w:val="474D22A8"/>
    <w:rsid w:val="47A32315"/>
    <w:rsid w:val="47C703DE"/>
    <w:rsid w:val="499E6DEB"/>
    <w:rsid w:val="49D2118A"/>
    <w:rsid w:val="4A0D23DC"/>
    <w:rsid w:val="4A1228F1"/>
    <w:rsid w:val="4A89277E"/>
    <w:rsid w:val="4B517E8D"/>
    <w:rsid w:val="4B83098E"/>
    <w:rsid w:val="4BA1067F"/>
    <w:rsid w:val="4BE64593"/>
    <w:rsid w:val="4C9B3AB5"/>
    <w:rsid w:val="4CCD0EF8"/>
    <w:rsid w:val="4D5D6414"/>
    <w:rsid w:val="4ECC57C7"/>
    <w:rsid w:val="4F1F09CE"/>
    <w:rsid w:val="50067556"/>
    <w:rsid w:val="509176A9"/>
    <w:rsid w:val="50DC3D36"/>
    <w:rsid w:val="50F57EEF"/>
    <w:rsid w:val="50FD0F68"/>
    <w:rsid w:val="515163C4"/>
    <w:rsid w:val="515249CB"/>
    <w:rsid w:val="519412E6"/>
    <w:rsid w:val="52A80EC4"/>
    <w:rsid w:val="52FA3DC1"/>
    <w:rsid w:val="53F555CD"/>
    <w:rsid w:val="54175F54"/>
    <w:rsid w:val="54BD3833"/>
    <w:rsid w:val="54FD4A84"/>
    <w:rsid w:val="55967510"/>
    <w:rsid w:val="559F2781"/>
    <w:rsid w:val="56BD0B46"/>
    <w:rsid w:val="57520E09"/>
    <w:rsid w:val="578E0F7C"/>
    <w:rsid w:val="57AD7654"/>
    <w:rsid w:val="57E63BF7"/>
    <w:rsid w:val="587D6765"/>
    <w:rsid w:val="589F68CE"/>
    <w:rsid w:val="58A356CC"/>
    <w:rsid w:val="59764C4C"/>
    <w:rsid w:val="59E200C2"/>
    <w:rsid w:val="5A2734E6"/>
    <w:rsid w:val="5A3A1C71"/>
    <w:rsid w:val="5A3C3419"/>
    <w:rsid w:val="5AB75AE4"/>
    <w:rsid w:val="5C1C66F0"/>
    <w:rsid w:val="5C457071"/>
    <w:rsid w:val="5CB762E9"/>
    <w:rsid w:val="5CD858CA"/>
    <w:rsid w:val="5CE727F2"/>
    <w:rsid w:val="5CF70BA6"/>
    <w:rsid w:val="5D7E0072"/>
    <w:rsid w:val="5DF809C2"/>
    <w:rsid w:val="5E205474"/>
    <w:rsid w:val="5EBF53D3"/>
    <w:rsid w:val="5ED95216"/>
    <w:rsid w:val="5F0E45BB"/>
    <w:rsid w:val="5FF32FFA"/>
    <w:rsid w:val="6039376E"/>
    <w:rsid w:val="614A35AB"/>
    <w:rsid w:val="619E1C26"/>
    <w:rsid w:val="626B1104"/>
    <w:rsid w:val="62D00233"/>
    <w:rsid w:val="632E6FDA"/>
    <w:rsid w:val="633D79C9"/>
    <w:rsid w:val="64693149"/>
    <w:rsid w:val="646A0BCA"/>
    <w:rsid w:val="64715DE8"/>
    <w:rsid w:val="64D11873"/>
    <w:rsid w:val="64DB31AC"/>
    <w:rsid w:val="64FC41D1"/>
    <w:rsid w:val="651D7774"/>
    <w:rsid w:val="66636786"/>
    <w:rsid w:val="68C078EA"/>
    <w:rsid w:val="6A90043C"/>
    <w:rsid w:val="6B2E5F40"/>
    <w:rsid w:val="6BA21BA1"/>
    <w:rsid w:val="6C602A8F"/>
    <w:rsid w:val="6CAE2F39"/>
    <w:rsid w:val="6D6F091A"/>
    <w:rsid w:val="6E76659A"/>
    <w:rsid w:val="6EB420A9"/>
    <w:rsid w:val="6EE24561"/>
    <w:rsid w:val="6F745D74"/>
    <w:rsid w:val="6FCD41FA"/>
    <w:rsid w:val="700C1F5E"/>
    <w:rsid w:val="70AB7EBB"/>
    <w:rsid w:val="70BC6B2A"/>
    <w:rsid w:val="71445EE6"/>
    <w:rsid w:val="721B6FB3"/>
    <w:rsid w:val="72A178AA"/>
    <w:rsid w:val="72FD5AEB"/>
    <w:rsid w:val="73E97B4F"/>
    <w:rsid w:val="74100EAA"/>
    <w:rsid w:val="741252AC"/>
    <w:rsid w:val="746F4566"/>
    <w:rsid w:val="74A521EF"/>
    <w:rsid w:val="75654BD9"/>
    <w:rsid w:val="75931D2D"/>
    <w:rsid w:val="75D7705D"/>
    <w:rsid w:val="76F04D8F"/>
    <w:rsid w:val="770C35E3"/>
    <w:rsid w:val="778C50A1"/>
    <w:rsid w:val="78B6041B"/>
    <w:rsid w:val="79295641"/>
    <w:rsid w:val="7A3D371A"/>
    <w:rsid w:val="7A5223BA"/>
    <w:rsid w:val="7A8F5AA2"/>
    <w:rsid w:val="7CBE24B4"/>
    <w:rsid w:val="7D883F06"/>
    <w:rsid w:val="7D9F718F"/>
    <w:rsid w:val="7DE26BE4"/>
    <w:rsid w:val="7E7A604F"/>
    <w:rsid w:val="7E970E40"/>
    <w:rsid w:val="7EE527EB"/>
    <w:rsid w:val="7EF44A7E"/>
    <w:rsid w:val="7F8D6DCF"/>
    <w:rsid w:val="7FCA1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156" w:beforeLines="50" w:after="156" w:afterLines="50"/>
      <w:jc w:val="both"/>
    </w:pPr>
    <w:rPr>
      <w:rFonts w:ascii="楷体" w:hAnsi="楷体" w:eastAsia="楷体" w:cs="Times New Roman"/>
      <w:b/>
      <w:bCs/>
      <w:kern w:val="2"/>
      <w:sz w:val="32"/>
      <w:szCs w:val="32"/>
      <w:lang w:val="en-US" w:eastAsia="zh-CN" w:bidi="ar-SA"/>
    </w:rPr>
  </w:style>
  <w:style w:type="paragraph" w:styleId="4">
    <w:name w:val="heading 1"/>
    <w:basedOn w:val="1"/>
    <w:next w:val="1"/>
    <w:link w:val="46"/>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5">
    <w:name w:val="heading 2"/>
    <w:basedOn w:val="1"/>
    <w:next w:val="1"/>
    <w:link w:val="4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6">
    <w:name w:val="heading 3"/>
    <w:basedOn w:val="1"/>
    <w:next w:val="1"/>
    <w:link w:val="3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rPr>
  </w:style>
  <w:style w:type="paragraph" w:styleId="7">
    <w:name w:val="heading 4"/>
    <w:basedOn w:val="1"/>
    <w:next w:val="1"/>
    <w:link w:val="3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8">
    <w:name w:val="heading 5"/>
    <w:basedOn w:val="1"/>
    <w:next w:val="1"/>
    <w:link w:val="4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9">
    <w:name w:val="heading 6"/>
    <w:basedOn w:val="1"/>
    <w:next w:val="1"/>
    <w:link w:val="41"/>
    <w:semiHidden/>
    <w:unhideWhenUsed/>
    <w:qFormat/>
    <w:uiPriority w:val="9"/>
    <w:pPr>
      <w:keepNext/>
      <w:keepLines/>
      <w:spacing w:before="40"/>
      <w:outlineLvl w:val="5"/>
    </w:pPr>
    <w:rPr>
      <w:rFonts w:cstheme="majorBidi"/>
      <w:b w:val="0"/>
      <w:bCs w:val="0"/>
      <w:color w:val="104862" w:themeColor="accent1" w:themeShade="BF"/>
    </w:rPr>
  </w:style>
  <w:style w:type="paragraph" w:styleId="10">
    <w:name w:val="heading 7"/>
    <w:basedOn w:val="1"/>
    <w:next w:val="1"/>
    <w:link w:val="42"/>
    <w:semiHidden/>
    <w:unhideWhenUsed/>
    <w:qFormat/>
    <w:uiPriority w:val="9"/>
    <w:pPr>
      <w:keepNext/>
      <w:keepLines/>
      <w:spacing w:before="40"/>
      <w:outlineLvl w:val="6"/>
    </w:pPr>
    <w:rPr>
      <w:rFonts w:cstheme="majorBidi"/>
      <w:b w:val="0"/>
      <w:bCs w:val="0"/>
      <w:color w:val="595959" w:themeColor="text1" w:themeTint="A6"/>
      <w14:textFill>
        <w14:solidFill>
          <w14:schemeClr w14:val="tx1">
            <w14:lumMod w14:val="65000"/>
            <w14:lumOff w14:val="35000"/>
          </w14:schemeClr>
        </w14:solidFill>
      </w14:textFill>
    </w:rPr>
  </w:style>
  <w:style w:type="paragraph" w:styleId="11">
    <w:name w:val="heading 8"/>
    <w:basedOn w:val="1"/>
    <w:next w:val="1"/>
    <w:link w:val="4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2">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link w:val="30"/>
    <w:unhideWhenUsed/>
    <w:qFormat/>
    <w:uiPriority w:val="0"/>
    <w:pPr>
      <w:widowControl w:val="0"/>
      <w:spacing w:before="50" w:beforeLines="50" w:after="120" w:afterLines="50" w:line="300" w:lineRule="auto"/>
      <w:ind w:left="420" w:leftChars="200" w:firstLine="420" w:firstLineChars="200"/>
      <w:jc w:val="both"/>
    </w:pPr>
    <w:rPr>
      <w:rFonts w:ascii="Times New Roman" w:hAnsi="Times New Roman" w:eastAsia="楷体" w:cstheme="minorBidi"/>
      <w:kern w:val="2"/>
      <w:sz w:val="24"/>
      <w:szCs w:val="24"/>
      <w:lang w:val="en-US" w:eastAsia="zh-CN" w:bidi="ar-SA"/>
    </w:rPr>
  </w:style>
  <w:style w:type="paragraph" w:styleId="3">
    <w:name w:val="Body Text Indent"/>
    <w:basedOn w:val="1"/>
    <w:link w:val="31"/>
    <w:semiHidden/>
    <w:unhideWhenUsed/>
    <w:qFormat/>
    <w:uiPriority w:val="99"/>
    <w:pPr>
      <w:spacing w:after="120"/>
      <w:ind w:left="420" w:leftChars="200"/>
    </w:pPr>
  </w:style>
  <w:style w:type="paragraph" w:styleId="13">
    <w:name w:val="toc 3"/>
    <w:basedOn w:val="1"/>
    <w:next w:val="1"/>
    <w:autoRedefine/>
    <w:unhideWhenUsed/>
    <w:qFormat/>
    <w:uiPriority w:val="39"/>
    <w:pPr>
      <w:widowControl/>
      <w:spacing w:before="0" w:beforeLines="0" w:after="100" w:afterLines="0" w:line="259" w:lineRule="auto"/>
      <w:ind w:left="440"/>
      <w:jc w:val="left"/>
    </w:pPr>
    <w:rPr>
      <w:rFonts w:asciiTheme="minorHAnsi" w:hAnsiTheme="minorHAnsi" w:eastAsiaTheme="minorEastAsia"/>
      <w:b w:val="0"/>
      <w:kern w:val="0"/>
      <w:sz w:val="22"/>
      <w:szCs w:val="22"/>
    </w:rPr>
  </w:style>
  <w:style w:type="paragraph" w:styleId="14">
    <w:name w:val="footer"/>
    <w:basedOn w:val="1"/>
    <w:link w:val="51"/>
    <w:unhideWhenUsed/>
    <w:qFormat/>
    <w:uiPriority w:val="99"/>
    <w:pPr>
      <w:tabs>
        <w:tab w:val="center" w:pos="4153"/>
        <w:tab w:val="right" w:pos="8306"/>
      </w:tabs>
      <w:snapToGrid w:val="0"/>
      <w:jc w:val="center"/>
    </w:pPr>
    <w:rPr>
      <w:sz w:val="18"/>
      <w:szCs w:val="18"/>
    </w:rPr>
  </w:style>
  <w:style w:type="paragraph" w:styleId="15">
    <w:name w:val="header"/>
    <w:basedOn w:val="1"/>
    <w:link w:val="43"/>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autoRedefine/>
    <w:unhideWhenUsed/>
    <w:qFormat/>
    <w:uiPriority w:val="39"/>
    <w:pPr>
      <w:widowControl/>
      <w:spacing w:before="218" w:beforeLines="0" w:after="218" w:afterLines="0"/>
      <w:ind w:firstLine="720" w:firstLineChars="300"/>
    </w:pPr>
    <w:rPr>
      <w:b w:val="0"/>
      <w:kern w:val="0"/>
      <w:sz w:val="24"/>
      <w:szCs w:val="24"/>
    </w:rPr>
  </w:style>
  <w:style w:type="paragraph" w:styleId="17">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qFormat/>
    <w:uiPriority w:val="39"/>
    <w:pPr>
      <w:widowControl/>
      <w:spacing w:before="0" w:beforeLines="0" w:after="100" w:afterLines="0" w:line="259" w:lineRule="auto"/>
      <w:ind w:left="220"/>
      <w:jc w:val="left"/>
    </w:pPr>
    <w:rPr>
      <w:rFonts w:asciiTheme="minorHAnsi" w:hAnsiTheme="minorHAnsi" w:eastAsiaTheme="minorEastAsia"/>
      <w:b w:val="0"/>
      <w:kern w:val="0"/>
      <w:sz w:val="22"/>
      <w:szCs w:val="22"/>
    </w:rPr>
  </w:style>
  <w:style w:type="paragraph" w:styleId="1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0">
    <w:name w:val="Title"/>
    <w:basedOn w:val="1"/>
    <w:next w:val="1"/>
    <w:link w:val="3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FollowedHyperlink"/>
    <w:basedOn w:val="23"/>
    <w:semiHidden/>
    <w:unhideWhenUsed/>
    <w:qFormat/>
    <w:uiPriority w:val="99"/>
    <w:rPr>
      <w:color w:val="96607D" w:themeColor="followedHyperlink"/>
      <w:u w:val="single"/>
      <w14:textFill>
        <w14:solidFill>
          <w14:schemeClr w14:val="folHlink"/>
        </w14:solidFill>
      </w14:textFill>
    </w:rPr>
  </w:style>
  <w:style w:type="character" w:styleId="26">
    <w:name w:val="Emphasis"/>
    <w:basedOn w:val="23"/>
    <w:qFormat/>
    <w:uiPriority w:val="20"/>
    <w:rPr>
      <w:i/>
    </w:rPr>
  </w:style>
  <w:style w:type="character" w:styleId="27">
    <w:name w:val="Hyperlink"/>
    <w:basedOn w:val="23"/>
    <w:unhideWhenUsed/>
    <w:qFormat/>
    <w:uiPriority w:val="99"/>
    <w:rPr>
      <w:color w:val="467886" w:themeColor="hyperlink"/>
      <w:u w:val="single"/>
      <w14:textFill>
        <w14:solidFill>
          <w14:schemeClr w14:val="hlink"/>
        </w14:solidFill>
      </w14:textFill>
    </w:rPr>
  </w:style>
  <w:style w:type="character" w:customStyle="1" w:styleId="28">
    <w:name w:val="标题 9 字符"/>
    <w:basedOn w:val="23"/>
    <w:link w:val="12"/>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副标题 字符"/>
    <w:basedOn w:val="23"/>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正文文本首行缩进 2 字符"/>
    <w:basedOn w:val="31"/>
    <w:link w:val="2"/>
    <w:qFormat/>
    <w:uiPriority w:val="0"/>
    <w:rPr>
      <w:rFonts w:ascii="Times New Roman" w:hAnsi="Times New Roman" w:eastAsia="楷体" w:cs="Times New Roman"/>
      <w:sz w:val="24"/>
      <w14:ligatures w14:val="none"/>
    </w:rPr>
  </w:style>
  <w:style w:type="character" w:customStyle="1" w:styleId="31">
    <w:name w:val="正文文本缩进 字符"/>
    <w:basedOn w:val="23"/>
    <w:link w:val="3"/>
    <w:semiHidden/>
    <w:qFormat/>
    <w:uiPriority w:val="99"/>
    <w:rPr>
      <w:rFonts w:ascii="Times New Roman" w:hAnsi="Times New Roman" w:eastAsia="楷体" w:cs="Times New Roman"/>
      <w:sz w:val="24"/>
      <w14:ligatures w14:val="none"/>
    </w:rPr>
  </w:style>
  <w:style w:type="character" w:customStyle="1" w:styleId="32">
    <w:name w:val="明显参考1"/>
    <w:basedOn w:val="23"/>
    <w:qFormat/>
    <w:uiPriority w:val="32"/>
    <w:rPr>
      <w:b/>
      <w:bCs/>
      <w:smallCaps/>
      <w:color w:val="104862" w:themeColor="accent1" w:themeShade="BF"/>
      <w:spacing w:val="5"/>
    </w:rPr>
  </w:style>
  <w:style w:type="character" w:customStyle="1" w:styleId="33">
    <w:name w:val="标题 3 字符"/>
    <w:basedOn w:val="23"/>
    <w:link w:val="6"/>
    <w:semiHidden/>
    <w:qFormat/>
    <w:uiPriority w:val="9"/>
    <w:rPr>
      <w:rFonts w:asciiTheme="majorHAnsi" w:hAnsiTheme="majorHAnsi" w:eastAsiaTheme="majorEastAsia" w:cstheme="majorBidi"/>
      <w:color w:val="104862" w:themeColor="accent1" w:themeShade="BF"/>
      <w:sz w:val="32"/>
      <w:szCs w:val="32"/>
    </w:rPr>
  </w:style>
  <w:style w:type="paragraph" w:styleId="34">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标题 4 字符"/>
    <w:basedOn w:val="23"/>
    <w:link w:val="7"/>
    <w:semiHidden/>
    <w:qFormat/>
    <w:uiPriority w:val="9"/>
    <w:rPr>
      <w:rFonts w:cstheme="majorBidi"/>
      <w:color w:val="104862" w:themeColor="accent1" w:themeShade="BF"/>
      <w:sz w:val="28"/>
      <w:szCs w:val="28"/>
    </w:rPr>
  </w:style>
  <w:style w:type="character" w:customStyle="1" w:styleId="36">
    <w:name w:val="明显强调1"/>
    <w:basedOn w:val="23"/>
    <w:qFormat/>
    <w:uiPriority w:val="21"/>
    <w:rPr>
      <w:i/>
      <w:iCs/>
      <w:color w:val="104862" w:themeColor="accent1" w:themeShade="BF"/>
    </w:rPr>
  </w:style>
  <w:style w:type="character" w:customStyle="1" w:styleId="37">
    <w:name w:val="明显引用 字符"/>
    <w:basedOn w:val="23"/>
    <w:link w:val="34"/>
    <w:qFormat/>
    <w:uiPriority w:val="30"/>
    <w:rPr>
      <w:i/>
      <w:iCs/>
      <w:color w:val="104862" w:themeColor="accent1" w:themeShade="BF"/>
    </w:rPr>
  </w:style>
  <w:style w:type="character" w:customStyle="1" w:styleId="38">
    <w:name w:val="标题 字符"/>
    <w:basedOn w:val="23"/>
    <w:link w:val="20"/>
    <w:qFormat/>
    <w:uiPriority w:val="10"/>
    <w:rPr>
      <w:rFonts w:asciiTheme="majorHAnsi" w:hAnsiTheme="majorHAnsi" w:eastAsiaTheme="majorEastAsia" w:cstheme="majorBidi"/>
      <w:spacing w:val="-10"/>
      <w:kern w:val="28"/>
      <w:sz w:val="56"/>
      <w:szCs w:val="56"/>
    </w:rPr>
  </w:style>
  <w:style w:type="paragraph" w:styleId="39">
    <w:name w:val="Quote"/>
    <w:basedOn w:val="1"/>
    <w:next w:val="1"/>
    <w:link w:val="4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标题 2 字符"/>
    <w:basedOn w:val="23"/>
    <w:link w:val="5"/>
    <w:semiHidden/>
    <w:qFormat/>
    <w:uiPriority w:val="9"/>
    <w:rPr>
      <w:rFonts w:asciiTheme="majorHAnsi" w:hAnsiTheme="majorHAnsi" w:eastAsiaTheme="majorEastAsia" w:cstheme="majorBidi"/>
      <w:color w:val="104862" w:themeColor="accent1" w:themeShade="BF"/>
      <w:sz w:val="40"/>
      <w:szCs w:val="40"/>
    </w:rPr>
  </w:style>
  <w:style w:type="character" w:customStyle="1" w:styleId="41">
    <w:name w:val="标题 6 字符"/>
    <w:basedOn w:val="23"/>
    <w:link w:val="9"/>
    <w:semiHidden/>
    <w:qFormat/>
    <w:uiPriority w:val="9"/>
    <w:rPr>
      <w:rFonts w:cstheme="majorBidi"/>
      <w:b/>
      <w:bCs/>
      <w:color w:val="104862" w:themeColor="accent1" w:themeShade="BF"/>
    </w:rPr>
  </w:style>
  <w:style w:type="character" w:customStyle="1" w:styleId="42">
    <w:name w:val="标题 7 字符"/>
    <w:basedOn w:val="23"/>
    <w:link w:val="10"/>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3">
    <w:name w:val="页眉 字符"/>
    <w:basedOn w:val="23"/>
    <w:link w:val="15"/>
    <w:qFormat/>
    <w:uiPriority w:val="0"/>
    <w:rPr>
      <w:rFonts w:ascii="Times New Roman" w:hAnsi="Times New Roman" w:eastAsia="楷体" w:cs="Times New Roman"/>
      <w:sz w:val="18"/>
      <w14:ligatures w14:val="none"/>
    </w:rPr>
  </w:style>
  <w:style w:type="character" w:customStyle="1" w:styleId="44">
    <w:name w:val="标题 8 字符"/>
    <w:basedOn w:val="23"/>
    <w:link w:val="11"/>
    <w:semiHidden/>
    <w:qFormat/>
    <w:uiPriority w:val="9"/>
    <w:rPr>
      <w:rFonts w:cstheme="majorBidi"/>
      <w:color w:val="595959" w:themeColor="text1" w:themeTint="A6"/>
      <w14:textFill>
        <w14:solidFill>
          <w14:schemeClr w14:val="tx1">
            <w14:lumMod w14:val="65000"/>
            <w14:lumOff w14:val="35000"/>
          </w14:schemeClr>
        </w14:solidFill>
      </w14:textFill>
    </w:rPr>
  </w:style>
  <w:style w:type="paragraph" w:styleId="45">
    <w:name w:val="List Paragraph"/>
    <w:basedOn w:val="1"/>
    <w:qFormat/>
    <w:uiPriority w:val="99"/>
    <w:pPr>
      <w:ind w:left="720"/>
      <w:contextualSpacing/>
    </w:pPr>
  </w:style>
  <w:style w:type="character" w:customStyle="1" w:styleId="46">
    <w:name w:val="标题 1 字符"/>
    <w:basedOn w:val="23"/>
    <w:link w:val="4"/>
    <w:qFormat/>
    <w:uiPriority w:val="0"/>
    <w:rPr>
      <w:rFonts w:asciiTheme="majorHAnsi" w:hAnsiTheme="majorHAnsi" w:eastAsiaTheme="majorEastAsia" w:cstheme="majorBidi"/>
      <w:color w:val="104862" w:themeColor="accent1" w:themeShade="BF"/>
      <w:sz w:val="48"/>
      <w:szCs w:val="48"/>
    </w:rPr>
  </w:style>
  <w:style w:type="character" w:customStyle="1" w:styleId="47">
    <w:name w:val="引用 字符"/>
    <w:basedOn w:val="23"/>
    <w:link w:val="39"/>
    <w:qFormat/>
    <w:uiPriority w:val="29"/>
    <w:rPr>
      <w:i/>
      <w:iCs/>
      <w:color w:val="404040" w:themeColor="text1" w:themeTint="BF"/>
      <w14:textFill>
        <w14:solidFill>
          <w14:schemeClr w14:val="tx1">
            <w14:lumMod w14:val="75000"/>
            <w14:lumOff w14:val="25000"/>
          </w14:schemeClr>
        </w14:solidFill>
      </w14:textFill>
    </w:rPr>
  </w:style>
  <w:style w:type="character" w:customStyle="1" w:styleId="48">
    <w:name w:val="标题 5 字符"/>
    <w:basedOn w:val="23"/>
    <w:link w:val="8"/>
    <w:semiHidden/>
    <w:qFormat/>
    <w:uiPriority w:val="9"/>
    <w:rPr>
      <w:rFonts w:cstheme="majorBidi"/>
      <w:color w:val="104862" w:themeColor="accent1" w:themeShade="BF"/>
      <w:sz w:val="24"/>
      <w:szCs w:val="24"/>
    </w:rPr>
  </w:style>
  <w:style w:type="paragraph" w:customStyle="1" w:styleId="49">
    <w:name w:val="TOC 标题1"/>
    <w:basedOn w:val="4"/>
    <w:next w:val="1"/>
    <w:unhideWhenUsed/>
    <w:qFormat/>
    <w:uiPriority w:val="39"/>
    <w:pPr>
      <w:widowControl/>
      <w:spacing w:before="240" w:after="0" w:line="259" w:lineRule="auto"/>
      <w:jc w:val="left"/>
      <w:outlineLvl w:val="9"/>
    </w:pPr>
    <w:rPr>
      <w:b w:val="0"/>
      <w:kern w:val="0"/>
      <w:sz w:val="32"/>
      <w:szCs w:val="32"/>
    </w:rPr>
  </w:style>
  <w:style w:type="character" w:customStyle="1" w:styleId="50">
    <w:name w:val="未处理的提及1"/>
    <w:basedOn w:val="23"/>
    <w:semiHidden/>
    <w:unhideWhenUsed/>
    <w:qFormat/>
    <w:uiPriority w:val="99"/>
    <w:rPr>
      <w:color w:val="605E5C"/>
      <w:shd w:val="clear" w:color="auto" w:fill="E1DFDD"/>
    </w:rPr>
  </w:style>
  <w:style w:type="character" w:customStyle="1" w:styleId="51">
    <w:name w:val="页脚 字符"/>
    <w:basedOn w:val="23"/>
    <w:link w:val="14"/>
    <w:qFormat/>
    <w:uiPriority w:val="99"/>
    <w:rPr>
      <w:rFonts w:ascii="楷体" w:hAnsi="楷体" w:eastAsia="楷体" w:cs="Times New Roman"/>
      <w:b/>
      <w:bCs/>
      <w:sz w:val="18"/>
      <w:szCs w:val="18"/>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93b9e8b6-d5aa-4735-845c-b8daf3464eae}"/>
      </w:docPartPr>
      <w:docPartBody>
        <w:p w14:paraId="175BEB46">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497</Words>
  <Characters>604</Characters>
  <Lines>357</Lines>
  <Paragraphs>533</Paragraphs>
  <TotalTime>3</TotalTime>
  <ScaleCrop>false</ScaleCrop>
  <LinksUpToDate>false</LinksUpToDate>
  <CharactersWithSpaces>699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2025-04-15T13:14:00Z</dcterms:created>
  <dc:creator>moon MA</dc:creator>
  <cp:lastModifiedBy>空城孤王</cp:lastModifiedBy>
  <dcterms:modified xsi:type="dcterms:W3CDTF">2026-04-20T09:48:47Z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eyJoZGlkIjoiNWMyOTExNGVjNDFjZjlmMjlhODQ0NTg0ZDVlNTA0NWIiLCJ1c2VySWQiOiI1Nzk1MTczNTQifQ==</vt:lpwstr>
  </property>
  <property fmtid="{D5CDD505-2E9C-101B-9397-08002B2CF9AE}" pid="3" name="KSOProductBuildVer">
    <vt:lpwstr>2052-12.1.0.25865</vt:lpwstr>
  </property>
  <property fmtid="{D5CDD505-2E9C-101B-9397-08002B2CF9AE}" pid="4" name="ICV">
    <vt:lpwstr>7645F2F8D43A4F798673777C2266801B_12</vt:lpwstr>
  </property>
</Properties>
</file>