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tbl>
      <w:tblPr>
        <w:tblStyle w:val="7"/>
        <w:tblW w:w="0" w:type="auto"/>
        <w:tblInd w:w="-20" w:type="dxa"/>
        <w:tblLayout w:type="fixed"/>
        <w:tblCellMar>
          <w:top w:w="0" w:type="dxa"/>
          <w:left w:w="108" w:type="dxa"/>
          <w:bottom w:w="0" w:type="dxa"/>
          <w:right w:w="108" w:type="dxa"/>
        </w:tblCellMar>
      </w:tblPr>
      <w:tblGrid>
        <w:gridCol w:w="869"/>
        <w:gridCol w:w="7461"/>
        <w:gridCol w:w="952"/>
      </w:tblGrid>
      <w:tr w14:paraId="233B0CF1">
        <w:tblPrEx>
          <w:tblCellMar>
            <w:top w:w="0" w:type="dxa"/>
            <w:left w:w="108" w:type="dxa"/>
            <w:bottom w:w="0" w:type="dxa"/>
            <w:right w:w="108" w:type="dxa"/>
          </w:tblCellMar>
        </w:tblPrEx>
        <w:tc>
          <w:tcPr>
            <w:tcW w:w="9282" w:type="dxa"/>
            <w:gridSpan w:val="3"/>
            <w:tcBorders>
              <w:top w:val="single" w:color="000000" w:sz="4" w:space="0"/>
              <w:left w:val="single" w:color="000000" w:sz="4" w:space="0"/>
              <w:right w:val="single" w:color="000000" w:sz="4" w:space="0"/>
            </w:tcBorders>
            <w:shd w:val="clear" w:color="auto" w:fill="548DD4"/>
            <w:noWrap w:val="0"/>
            <w:vAlign w:val="top"/>
          </w:tcPr>
          <w:p w14:paraId="3D4691F9">
            <w:pPr>
              <w:spacing w:before="0" w:after="0" w:line="240" w:lineRule="auto"/>
              <w:jc w:val="center"/>
            </w:pPr>
            <w:r>
              <w:rPr>
                <w:rFonts w:ascii="Arial" w:hAnsi="Arial" w:eastAsia="Calibri" w:cs="Arial"/>
                <w:b/>
                <w:color w:val="auto"/>
                <w:sz w:val="36"/>
                <w:szCs w:val="36"/>
                <w:lang w:val="en-AU" w:bidi="ar-SA"/>
              </w:rPr>
              <w:t>Weekly Update</w:t>
            </w:r>
          </w:p>
          <w:p w14:paraId="654710C1">
            <w:pPr>
              <w:spacing w:before="0" w:after="0" w:line="240" w:lineRule="auto"/>
              <w:rPr>
                <w:rFonts w:ascii="Arial" w:hAnsi="Arial" w:cs="Arial"/>
                <w:b/>
                <w:sz w:val="24"/>
                <w:szCs w:val="24"/>
              </w:rPr>
            </w:pPr>
            <w:r>
              <w:rPr>
                <w:rFonts w:ascii="Arial" w:hAnsi="Arial" w:cs="Arial"/>
                <w:b/>
                <w:sz w:val="24"/>
                <w:szCs w:val="24"/>
              </w:rPr>
              <w:t>Group Name and Number:_</w:t>
            </w:r>
            <w:r>
              <w:rPr>
                <w:rFonts w:hint="eastAsia" w:ascii="Arial" w:hAnsi="Arial" w:eastAsia="宋体" w:cs="Arial"/>
                <w:b/>
                <w:sz w:val="24"/>
                <w:szCs w:val="24"/>
                <w:lang w:val="en-US" w:eastAsia="zh-CN"/>
              </w:rPr>
              <w:t>__Name: SixSeven</w:t>
            </w:r>
            <w:r>
              <w:rPr>
                <w:rFonts w:ascii="Arial" w:hAnsi="Arial" w:cs="Arial"/>
                <w:b/>
                <w:sz w:val="24"/>
                <w:szCs w:val="24"/>
              </w:rPr>
              <w:t>_____</w:t>
            </w:r>
            <w:r>
              <w:rPr>
                <w:rFonts w:hint="eastAsia" w:ascii="Arial" w:hAnsi="Arial" w:eastAsia="宋体" w:cs="Arial"/>
                <w:b/>
                <w:sz w:val="24"/>
                <w:szCs w:val="24"/>
                <w:lang w:val="en-US" w:eastAsia="zh-CN"/>
              </w:rPr>
              <w:t>Number: 7</w:t>
            </w:r>
            <w:r>
              <w:rPr>
                <w:rFonts w:ascii="Arial" w:hAnsi="Arial" w:cs="Arial"/>
                <w:b/>
                <w:sz w:val="24"/>
                <w:szCs w:val="24"/>
              </w:rPr>
              <w:t>______________</w:t>
            </w:r>
          </w:p>
          <w:p w14:paraId="17283293">
            <w:pPr>
              <w:spacing w:before="0" w:after="0" w:line="240" w:lineRule="auto"/>
              <w:rPr>
                <w:rFonts w:ascii="Arial" w:hAnsi="Arial" w:cs="Arial"/>
                <w:b/>
                <w:sz w:val="24"/>
                <w:szCs w:val="24"/>
              </w:rPr>
            </w:pPr>
            <w:r>
              <w:rPr>
                <w:rFonts w:ascii="Arial" w:hAnsi="Arial" w:cs="Arial"/>
                <w:b/>
                <w:sz w:val="24"/>
                <w:szCs w:val="24"/>
              </w:rPr>
              <w:t>TA:____</w:t>
            </w:r>
            <w:r>
              <w:rPr>
                <w:rFonts w:hint="eastAsia" w:ascii="Arial" w:hAnsi="Arial" w:cs="Arial"/>
                <w:b/>
                <w:sz w:val="24"/>
                <w:szCs w:val="24"/>
              </w:rPr>
              <w:t>Jingwang Li</w:t>
            </w:r>
            <w:r>
              <w:rPr>
                <w:rFonts w:ascii="Arial" w:hAnsi="Arial" w:cs="Arial"/>
                <w:b/>
                <w:sz w:val="24"/>
                <w:szCs w:val="24"/>
              </w:rPr>
              <w:t>___________</w:t>
            </w:r>
          </w:p>
          <w:p w14:paraId="36BEED77">
            <w:pPr>
              <w:spacing w:before="0" w:after="0" w:line="240" w:lineRule="auto"/>
            </w:pPr>
            <w:r>
              <w:rPr>
                <w:rFonts w:ascii="Arial" w:hAnsi="Arial" w:cs="Arial"/>
                <w:b/>
                <w:sz w:val="24"/>
                <w:szCs w:val="24"/>
              </w:rPr>
              <w:t>We met with our TA for _</w:t>
            </w:r>
            <w:r>
              <w:rPr>
                <w:rFonts w:hint="eastAsia" w:ascii="Arial" w:hAnsi="Arial" w:eastAsia="宋体" w:cs="Arial"/>
                <w:b/>
                <w:sz w:val="24"/>
                <w:szCs w:val="24"/>
                <w:lang w:val="en-US" w:eastAsia="zh-CN"/>
              </w:rPr>
              <w:t>60</w:t>
            </w:r>
            <w:r>
              <w:rPr>
                <w:rFonts w:ascii="Arial" w:hAnsi="Arial" w:cs="Arial"/>
                <w:b/>
                <w:sz w:val="24"/>
                <w:szCs w:val="24"/>
              </w:rPr>
              <w:t>__ mins, in person/on Zoom this week.</w:t>
            </w:r>
          </w:p>
          <w:p w14:paraId="1B315608">
            <w:pPr>
              <w:spacing w:before="0" w:after="0" w:line="240" w:lineRule="auto"/>
            </w:pPr>
            <w:r>
              <w:rPr>
                <w:rFonts w:ascii="Arial" w:hAnsi="Arial" w:eastAsia="Arial" w:cs="Arial"/>
                <w:b/>
                <w:sz w:val="24"/>
                <w:szCs w:val="24"/>
              </w:rPr>
              <w:t xml:space="preserve"> </w:t>
            </w:r>
          </w:p>
        </w:tc>
      </w:tr>
      <w:tr w14:paraId="2387B535">
        <w:tblPrEx>
          <w:tblCellMar>
            <w:top w:w="0" w:type="dxa"/>
            <w:left w:w="108" w:type="dxa"/>
            <w:bottom w:w="0" w:type="dxa"/>
            <w:right w:w="108" w:type="dxa"/>
          </w:tblCellMar>
        </w:tblPrEx>
        <w:tc>
          <w:tcPr>
            <w:tcW w:w="869" w:type="dxa"/>
            <w:tcBorders>
              <w:left w:val="single" w:color="000000" w:sz="4" w:space="0"/>
              <w:bottom w:val="single" w:color="000000" w:sz="4" w:space="0"/>
            </w:tcBorders>
            <w:shd w:val="clear" w:color="auto" w:fill="8DB3E2"/>
            <w:noWrap w:val="0"/>
            <w:vAlign w:val="top"/>
          </w:tcPr>
          <w:p w14:paraId="4B5A484B">
            <w:pPr>
              <w:snapToGrid w:val="0"/>
              <w:spacing w:before="0" w:after="0" w:line="240" w:lineRule="auto"/>
              <w:rPr>
                <w:rFonts w:ascii="Gill Sans MT" w:hAnsi="Gill Sans MT" w:cs="Gill Sans MT"/>
                <w:sz w:val="24"/>
                <w:szCs w:val="24"/>
              </w:rPr>
            </w:pPr>
          </w:p>
        </w:tc>
        <w:tc>
          <w:tcPr>
            <w:tcW w:w="7461" w:type="dxa"/>
            <w:tcBorders>
              <w:bottom w:val="single" w:color="000000" w:sz="4" w:space="0"/>
            </w:tcBorders>
            <w:shd w:val="clear" w:color="auto" w:fill="8DB3E2"/>
            <w:noWrap w:val="0"/>
            <w:vAlign w:val="top"/>
          </w:tcPr>
          <w:p w14:paraId="13934DB2">
            <w:pPr>
              <w:snapToGrid w:val="0"/>
              <w:spacing w:before="0" w:after="0" w:line="240" w:lineRule="auto"/>
              <w:rPr>
                <w:rFonts w:ascii="Arial" w:hAnsi="Arial" w:cs="Arial"/>
                <w:sz w:val="24"/>
                <w:szCs w:val="24"/>
              </w:rPr>
            </w:pPr>
          </w:p>
          <w:p w14:paraId="7A1D4CD6">
            <w:pPr>
              <w:spacing w:before="0" w:after="0" w:line="240" w:lineRule="auto"/>
            </w:pPr>
            <w:r>
              <w:rPr>
                <w:rFonts w:ascii="Arial" w:hAnsi="Arial" w:cs="Arial"/>
                <w:b/>
                <w:sz w:val="24"/>
                <w:szCs w:val="24"/>
              </w:rPr>
              <w:t>Item</w:t>
            </w:r>
          </w:p>
        </w:tc>
        <w:tc>
          <w:tcPr>
            <w:tcW w:w="952" w:type="dxa"/>
            <w:tcBorders>
              <w:bottom w:val="single" w:color="000000" w:sz="4" w:space="0"/>
              <w:right w:val="single" w:color="000000" w:sz="4" w:space="0"/>
            </w:tcBorders>
            <w:shd w:val="clear" w:color="auto" w:fill="8DB3E2"/>
            <w:noWrap w:val="0"/>
            <w:vAlign w:val="top"/>
          </w:tcPr>
          <w:p w14:paraId="59795539">
            <w:pPr>
              <w:snapToGrid w:val="0"/>
              <w:spacing w:before="0" w:after="0" w:line="240" w:lineRule="auto"/>
              <w:rPr>
                <w:rFonts w:ascii="Gill Sans MT" w:hAnsi="Gill Sans MT" w:cs="Gill Sans MT"/>
                <w:b/>
                <w:sz w:val="24"/>
                <w:szCs w:val="24"/>
              </w:rPr>
            </w:pPr>
          </w:p>
        </w:tc>
      </w:tr>
      <w:tr w14:paraId="6D78AB0A">
        <w:tblPrEx>
          <w:tblCellMar>
            <w:top w:w="0" w:type="dxa"/>
            <w:left w:w="108" w:type="dxa"/>
            <w:bottom w:w="0" w:type="dxa"/>
            <w:right w:w="108" w:type="dxa"/>
          </w:tblCellMar>
        </w:tblPrEx>
        <w:trPr>
          <w:trHeight w:val="1337" w:hRule="atLeast"/>
        </w:trPr>
        <w:tc>
          <w:tcPr>
            <w:tcW w:w="869" w:type="dxa"/>
            <w:tcBorders>
              <w:top w:val="single" w:color="000000" w:sz="4" w:space="0"/>
              <w:left w:val="single" w:color="000000" w:sz="4" w:space="0"/>
              <w:bottom w:val="single" w:color="000000" w:sz="4" w:space="0"/>
            </w:tcBorders>
            <w:noWrap w:val="0"/>
            <w:vAlign w:val="center"/>
          </w:tcPr>
          <w:p w14:paraId="7F6C2F48">
            <w:pPr>
              <w:spacing w:before="0" w:after="0" w:line="240" w:lineRule="auto"/>
              <w:jc w:val="center"/>
            </w:pPr>
            <w:r>
              <w:rPr>
                <w:rFonts w:ascii="Arial" w:hAnsi="Arial" w:cs="Arial"/>
                <w:sz w:val="24"/>
                <w:szCs w:val="24"/>
              </w:rPr>
              <w:t>1.</w:t>
            </w:r>
          </w:p>
        </w:tc>
        <w:tc>
          <w:tcPr>
            <w:tcW w:w="8413" w:type="dxa"/>
            <w:gridSpan w:val="2"/>
            <w:tcBorders>
              <w:top w:val="single" w:color="000000" w:sz="4" w:space="0"/>
              <w:left w:val="single" w:color="000000" w:sz="4" w:space="0"/>
              <w:bottom w:val="single" w:color="000000" w:sz="4" w:space="0"/>
              <w:right w:val="single" w:color="000000" w:sz="4" w:space="0"/>
            </w:tcBorders>
            <w:noWrap w:val="0"/>
            <w:vAlign w:val="center"/>
          </w:tcPr>
          <w:p w14:paraId="0A23C992">
            <w:pPr>
              <w:spacing w:before="0" w:after="0" w:line="240" w:lineRule="auto"/>
              <w:jc w:val="both"/>
              <w:rPr>
                <w:rFonts w:ascii="Arial" w:hAnsi="Arial" w:cs="Arial"/>
                <w:sz w:val="24"/>
                <w:szCs w:val="24"/>
              </w:rPr>
            </w:pPr>
            <w:r>
              <w:rPr>
                <w:rFonts w:ascii="Arial" w:hAnsi="Arial" w:cs="Arial"/>
                <w:sz w:val="24"/>
                <w:szCs w:val="24"/>
              </w:rPr>
              <w:t>What our group has done since our last meeting:</w:t>
            </w:r>
          </w:p>
          <w:p w14:paraId="3A7AD4F1">
            <w:pPr>
              <w:spacing w:before="0" w:after="0" w:line="240" w:lineRule="auto"/>
              <w:jc w:val="both"/>
              <w:rPr>
                <w:rFonts w:ascii="Arial" w:hAnsi="Arial" w:cs="Arial"/>
                <w:sz w:val="24"/>
                <w:szCs w:val="24"/>
              </w:rPr>
            </w:pPr>
          </w:p>
          <w:p w14:paraId="72FC1810">
            <w:pPr>
              <w:spacing w:before="0" w:after="0" w:line="240" w:lineRule="auto"/>
              <w:jc w:val="both"/>
              <w:rPr>
                <w:rFonts w:ascii="Arial" w:hAnsi="Arial" w:cs="Arial"/>
                <w:sz w:val="24"/>
                <w:szCs w:val="24"/>
              </w:rPr>
            </w:pPr>
            <w:r>
              <w:rPr>
                <w:rFonts w:hint="eastAsia" w:ascii="Arial" w:hAnsi="Arial" w:cs="Arial"/>
                <w:b/>
                <w:bCs/>
                <w:sz w:val="24"/>
                <w:szCs w:val="24"/>
                <w:lang w:val="en-US" w:eastAsia="zh-CN"/>
              </w:rPr>
              <w:t>1.</w:t>
            </w:r>
            <w:r>
              <w:rPr>
                <w:rFonts w:ascii="Arial" w:hAnsi="Arial" w:cs="Arial"/>
                <w:b/>
                <w:bCs/>
                <w:sz w:val="24"/>
                <w:szCs w:val="24"/>
              </w:rPr>
              <w:t>Frontend Iteration &amp; Core Module Development:</w:t>
            </w:r>
            <w:r>
              <w:rPr>
                <w:rFonts w:ascii="Arial" w:hAnsi="Arial" w:cs="Arial"/>
                <w:sz w:val="24"/>
                <w:szCs w:val="24"/>
              </w:rPr>
              <w:br w:type="textWrapping"/>
            </w:r>
            <w:r>
              <w:rPr>
                <w:rFonts w:ascii="Arial" w:hAnsi="Arial" w:cs="Arial"/>
                <w:sz w:val="24"/>
                <w:szCs w:val="24"/>
              </w:rPr>
              <w:t>This week, the team completed the implementation of key frontend skeleton pages for modules 1, 3, 4, and 7 based on PRD 7.1. The development was carried out using React 18, TypeScript, Framer Motion, and FastAPI, followed by two rounds of code review and one round of code quality cleanup to ensure consistency and maintainability.</w:t>
            </w:r>
          </w:p>
          <w:p w14:paraId="1E4C005B">
            <w:pPr>
              <w:spacing w:before="0" w:after="0" w:line="240" w:lineRule="auto"/>
              <w:jc w:val="both"/>
              <w:rPr>
                <w:rFonts w:ascii="Arial" w:hAnsi="Arial" w:cs="Arial"/>
                <w:sz w:val="24"/>
                <w:szCs w:val="24"/>
              </w:rPr>
            </w:pPr>
          </w:p>
          <w:p w14:paraId="1627F3CB">
            <w:pPr>
              <w:spacing w:before="0" w:after="0" w:line="240" w:lineRule="auto"/>
              <w:jc w:val="both"/>
              <w:rPr>
                <w:rFonts w:ascii="Arial" w:hAnsi="Arial" w:cs="Arial"/>
                <w:sz w:val="24"/>
                <w:szCs w:val="24"/>
              </w:rPr>
            </w:pPr>
            <w:r>
              <w:rPr>
                <w:rFonts w:hint="eastAsia" w:ascii="Arial" w:hAnsi="Arial" w:cs="Arial"/>
                <w:b/>
                <w:bCs/>
                <w:sz w:val="24"/>
                <w:szCs w:val="24"/>
                <w:lang w:val="en-US" w:eastAsia="zh-CN"/>
              </w:rPr>
              <w:t>2.</w:t>
            </w:r>
            <w:r>
              <w:rPr>
                <w:rFonts w:ascii="Arial" w:hAnsi="Arial" w:cs="Arial"/>
                <w:b/>
                <w:bCs/>
                <w:sz w:val="24"/>
                <w:szCs w:val="24"/>
              </w:rPr>
              <w:t>Implementation of Core Functional Pages:</w:t>
            </w:r>
            <w:r>
              <w:rPr>
                <w:rFonts w:ascii="Arial" w:hAnsi="Arial" w:cs="Arial"/>
                <w:b/>
                <w:bCs/>
                <w:sz w:val="24"/>
                <w:szCs w:val="24"/>
              </w:rPr>
              <w:br w:type="textWrapping"/>
            </w:r>
            <w:r>
              <w:rPr>
                <w:rFonts w:ascii="Arial" w:hAnsi="Arial" w:cs="Arial"/>
                <w:sz w:val="24"/>
                <w:szCs w:val="24"/>
              </w:rPr>
              <w:t>Several major system modules were developed and structurally completed at a skeleton level:</w:t>
            </w:r>
          </w:p>
          <w:p w14:paraId="2D074BCB">
            <w:pPr>
              <w:spacing w:before="0" w:after="0" w:line="240" w:lineRule="auto"/>
              <w:jc w:val="both"/>
              <w:rPr>
                <w:rFonts w:hint="eastAsia" w:ascii="Arial" w:hAnsi="Arial" w:cs="Arial"/>
                <w:sz w:val="24"/>
                <w:szCs w:val="24"/>
                <w:lang w:val="en-US" w:eastAsia="zh-CN"/>
              </w:rPr>
            </w:pPr>
            <w:r>
              <w:rPr>
                <w:rFonts w:ascii="Arial" w:hAnsi="Arial" w:cs="Arial"/>
                <w:sz w:val="24"/>
                <w:szCs w:val="24"/>
              </w:rPr>
              <w:t>Module 1 (Artwork Submission &amp; Review System):</w:t>
            </w:r>
            <w:r>
              <w:rPr>
                <w:rFonts w:ascii="Arial" w:hAnsi="Arial" w:cs="Arial"/>
                <w:sz w:val="24"/>
                <w:szCs w:val="24"/>
              </w:rPr>
              <w:br w:type="textWrapping"/>
            </w:r>
            <w:r>
              <w:rPr>
                <w:rFonts w:ascii="Arial" w:hAnsi="Arial" w:cs="Arial"/>
                <w:sz w:val="24"/>
                <w:szCs w:val="24"/>
              </w:rPr>
              <w:t>Implemented a full workflow including campaign selection, artwork upload, guardian consent verification, and multi-stage review tracking with a dynamic timeline</w:t>
            </w:r>
            <w:r>
              <w:rPr>
                <w:rFonts w:hint="eastAsia" w:ascii="Arial" w:hAnsi="Arial" w:cs="Arial"/>
                <w:sz w:val="24"/>
                <w:szCs w:val="24"/>
                <w:lang w:val="en-US" w:eastAsia="zh-CN"/>
              </w:rPr>
              <w:t>.</w:t>
            </w:r>
          </w:p>
          <w:p w14:paraId="563D17EE">
            <w:pPr>
              <w:spacing w:before="0" w:after="0" w:line="240" w:lineRule="auto"/>
              <w:jc w:val="both"/>
              <w:rPr>
                <w:rFonts w:ascii="Arial" w:hAnsi="Arial" w:cs="Arial"/>
                <w:sz w:val="24"/>
                <w:szCs w:val="24"/>
              </w:rPr>
            </w:pPr>
            <w:r>
              <w:rPr>
                <w:rFonts w:ascii="Arial" w:hAnsi="Arial" w:cs="Arial"/>
                <w:sz w:val="24"/>
                <w:szCs w:val="24"/>
              </w:rPr>
              <w:t>Module 3 (Supply Chain Lifecycle Visualization):</w:t>
            </w:r>
            <w:r>
              <w:rPr>
                <w:rFonts w:ascii="Arial" w:hAnsi="Arial" w:cs="Arial"/>
                <w:sz w:val="24"/>
                <w:szCs w:val="24"/>
              </w:rPr>
              <w:br w:type="textWrapping"/>
            </w:r>
            <w:r>
              <w:rPr>
                <w:rFonts w:ascii="Arial" w:hAnsi="Arial" w:cs="Arial"/>
                <w:sz w:val="24"/>
                <w:szCs w:val="24"/>
              </w:rPr>
              <w:t>Designed a 5-stage interactive supply chain pipeline, including animated impact counters and carbon footprint comparison between traditional and optimized processes.</w:t>
            </w:r>
          </w:p>
          <w:p w14:paraId="509E9F79">
            <w:pPr>
              <w:spacing w:before="0" w:after="0" w:line="240" w:lineRule="auto"/>
              <w:jc w:val="both"/>
              <w:rPr>
                <w:rFonts w:hint="eastAsia" w:ascii="Arial" w:hAnsi="Arial" w:cs="Arial"/>
                <w:sz w:val="24"/>
                <w:szCs w:val="24"/>
                <w:lang w:val="en-US" w:eastAsia="zh-CN"/>
              </w:rPr>
            </w:pPr>
            <w:r>
              <w:rPr>
                <w:rFonts w:ascii="Arial" w:hAnsi="Arial" w:cs="Arial"/>
                <w:sz w:val="24"/>
                <w:szCs w:val="24"/>
              </w:rPr>
              <w:t>Module 4 (Material Traceability System):</w:t>
            </w:r>
            <w:r>
              <w:rPr>
                <w:rFonts w:ascii="Arial" w:hAnsi="Arial" w:cs="Arial"/>
                <w:sz w:val="24"/>
                <w:szCs w:val="24"/>
              </w:rPr>
              <w:br w:type="textWrapping"/>
            </w:r>
            <w:r>
              <w:rPr>
                <w:rFonts w:ascii="Arial" w:hAnsi="Arial" w:cs="Arial"/>
                <w:sz w:val="24"/>
                <w:szCs w:val="24"/>
              </w:rPr>
              <w:t>Developed a product traceability interface including product search, multi-source dataset display, expandable lifecycle timeline, certification tracking (GOTS, Fair Trade, etc.), and carbon footprint analysis.</w:t>
            </w:r>
          </w:p>
          <w:p w14:paraId="20C90823">
            <w:pPr>
              <w:spacing w:before="0" w:after="0" w:line="240" w:lineRule="auto"/>
              <w:jc w:val="both"/>
              <w:rPr>
                <w:rFonts w:hint="default" w:ascii="Arial" w:hAnsi="Arial" w:cs="Arial"/>
                <w:sz w:val="24"/>
                <w:szCs w:val="24"/>
                <w:lang w:val="en-US" w:eastAsia="zh-CN"/>
              </w:rPr>
            </w:pPr>
          </w:p>
          <w:p w14:paraId="552F6FB8">
            <w:pPr>
              <w:spacing w:before="0" w:after="0" w:line="240" w:lineRule="auto"/>
              <w:jc w:val="both"/>
              <w:rPr>
                <w:rFonts w:ascii="Arial" w:hAnsi="Arial" w:cs="Arial"/>
                <w:sz w:val="24"/>
                <w:szCs w:val="24"/>
              </w:rPr>
            </w:pPr>
            <w:r>
              <w:rPr>
                <w:rFonts w:hint="eastAsia" w:ascii="Arial" w:hAnsi="Arial" w:cs="Arial"/>
                <w:b/>
                <w:bCs/>
                <w:sz w:val="24"/>
                <w:szCs w:val="24"/>
                <w:lang w:val="en-US" w:eastAsia="zh-CN"/>
              </w:rPr>
              <w:t>3.</w:t>
            </w:r>
            <w:r>
              <w:rPr>
                <w:rFonts w:ascii="Arial" w:hAnsi="Arial" w:cs="Arial"/>
                <w:b/>
                <w:bCs/>
                <w:sz w:val="24"/>
                <w:szCs w:val="24"/>
              </w:rPr>
              <w:t>Midterm Video Planning:</w:t>
            </w:r>
            <w:r>
              <w:rPr>
                <w:rFonts w:ascii="Arial" w:hAnsi="Arial" w:cs="Arial"/>
                <w:sz w:val="24"/>
                <w:szCs w:val="24"/>
              </w:rPr>
              <w:br w:type="textWrapping"/>
            </w:r>
            <w:r>
              <w:rPr>
                <w:rFonts w:ascii="Arial" w:hAnsi="Arial" w:cs="Arial"/>
                <w:sz w:val="24"/>
                <w:szCs w:val="24"/>
              </w:rPr>
              <w:t>The group completed the planning and structural design for the midterm demonstration video, including storyline layout and presentation flow to align with project requirements.</w:t>
            </w:r>
          </w:p>
          <w:p w14:paraId="2D9BCB3E">
            <w:pPr>
              <w:spacing w:before="0" w:after="0" w:line="240" w:lineRule="auto"/>
              <w:jc w:val="both"/>
              <w:rPr>
                <w:rFonts w:ascii="Arial" w:hAnsi="Arial" w:cs="Arial"/>
                <w:sz w:val="24"/>
                <w:szCs w:val="24"/>
              </w:rPr>
            </w:pPr>
          </w:p>
          <w:p w14:paraId="3A46E892">
            <w:pPr>
              <w:spacing w:before="0" w:after="0" w:line="240" w:lineRule="auto"/>
              <w:jc w:val="both"/>
              <w:rPr>
                <w:rFonts w:ascii="Arial" w:hAnsi="Arial" w:cs="Arial"/>
                <w:sz w:val="24"/>
                <w:szCs w:val="24"/>
              </w:rPr>
            </w:pPr>
            <w:r>
              <w:rPr>
                <w:rFonts w:hint="eastAsia" w:ascii="Arial" w:hAnsi="Arial" w:cs="Arial"/>
                <w:b/>
                <w:bCs/>
                <w:sz w:val="24"/>
                <w:szCs w:val="24"/>
                <w:lang w:val="en-US" w:eastAsia="zh-CN"/>
              </w:rPr>
              <w:t>4.</w:t>
            </w:r>
            <w:r>
              <w:rPr>
                <w:rFonts w:ascii="Arial" w:hAnsi="Arial" w:cs="Arial"/>
                <w:b/>
                <w:bCs/>
                <w:sz w:val="24"/>
                <w:szCs w:val="24"/>
              </w:rPr>
              <w:t>Project Scope Adjustment &amp; Focus Shift:</w:t>
            </w:r>
            <w:r>
              <w:rPr>
                <w:rFonts w:ascii="Arial" w:hAnsi="Arial" w:cs="Arial"/>
                <w:sz w:val="24"/>
                <w:szCs w:val="24"/>
              </w:rPr>
              <w:br w:type="textWrapping"/>
            </w:r>
            <w:r>
              <w:rPr>
                <w:rFonts w:ascii="Arial" w:hAnsi="Arial" w:cs="Arial"/>
                <w:sz w:val="24"/>
                <w:szCs w:val="24"/>
              </w:rPr>
              <w:t>Based on internal discussion, the team adjusted the development priority and shifted focus toward the material traceability module, making it the core direction of current iteration to ensure deeper functionality and stronger system coherence.</w:t>
            </w:r>
          </w:p>
          <w:p w14:paraId="504C13B2">
            <w:pPr>
              <w:spacing w:before="0" w:after="0" w:line="240" w:lineRule="auto"/>
              <w:jc w:val="both"/>
              <w:rPr>
                <w:rFonts w:ascii="Arial" w:hAnsi="Arial" w:cs="Arial"/>
                <w:sz w:val="24"/>
                <w:szCs w:val="24"/>
              </w:rPr>
            </w:pPr>
          </w:p>
          <w:p w14:paraId="06D53BC8">
            <w:pPr>
              <w:spacing w:before="0" w:after="0" w:line="240" w:lineRule="auto"/>
              <w:rPr>
                <w:rFonts w:ascii="Arial" w:hAnsi="Arial" w:cs="Arial"/>
                <w:sz w:val="24"/>
                <w:szCs w:val="24"/>
              </w:rPr>
            </w:pPr>
          </w:p>
        </w:tc>
      </w:tr>
      <w:tr w14:paraId="42BD12A3">
        <w:tblPrEx>
          <w:tblCellMar>
            <w:top w:w="0" w:type="dxa"/>
            <w:left w:w="108" w:type="dxa"/>
            <w:bottom w:w="0" w:type="dxa"/>
            <w:right w:w="108" w:type="dxa"/>
          </w:tblCellMar>
        </w:tblPrEx>
        <w:trPr>
          <w:trHeight w:val="1271" w:hRule="atLeast"/>
        </w:trPr>
        <w:tc>
          <w:tcPr>
            <w:tcW w:w="869" w:type="dxa"/>
            <w:tcBorders>
              <w:top w:val="single" w:color="000000" w:sz="4" w:space="0"/>
              <w:left w:val="single" w:color="000000" w:sz="4" w:space="0"/>
              <w:bottom w:val="single" w:color="000000" w:sz="4" w:space="0"/>
            </w:tcBorders>
            <w:noWrap w:val="0"/>
            <w:vAlign w:val="center"/>
          </w:tcPr>
          <w:p w14:paraId="725A6226">
            <w:pPr>
              <w:spacing w:before="0" w:after="0" w:line="240" w:lineRule="auto"/>
              <w:jc w:val="center"/>
            </w:pPr>
            <w:r>
              <w:rPr>
                <w:rFonts w:ascii="Arial" w:hAnsi="Arial" w:cs="Arial"/>
                <w:sz w:val="24"/>
                <w:szCs w:val="24"/>
              </w:rPr>
              <w:t>2.</w:t>
            </w:r>
          </w:p>
        </w:tc>
        <w:tc>
          <w:tcPr>
            <w:tcW w:w="8413" w:type="dxa"/>
            <w:gridSpan w:val="2"/>
            <w:tcBorders>
              <w:top w:val="single" w:color="000000" w:sz="4" w:space="0"/>
              <w:left w:val="single" w:color="000000" w:sz="4" w:space="0"/>
              <w:bottom w:val="single" w:color="000000" w:sz="4" w:space="0"/>
              <w:right w:val="single" w:color="000000" w:sz="4" w:space="0"/>
            </w:tcBorders>
            <w:noWrap w:val="0"/>
            <w:vAlign w:val="center"/>
          </w:tcPr>
          <w:p w14:paraId="7A054044">
            <w:pPr>
              <w:spacing w:before="0" w:after="0" w:line="240" w:lineRule="auto"/>
              <w:jc w:val="both"/>
              <w:rPr>
                <w:rFonts w:ascii="Arial" w:hAnsi="Arial" w:cs="Arial"/>
                <w:sz w:val="24"/>
                <w:szCs w:val="24"/>
              </w:rPr>
            </w:pPr>
            <w:r>
              <w:rPr>
                <w:rFonts w:ascii="Arial" w:hAnsi="Arial" w:cs="Arial"/>
                <w:sz w:val="24"/>
                <w:szCs w:val="24"/>
                <w:lang w:val="en-AU"/>
              </w:rPr>
              <w:t>Contributions of each team member since our last meeting (show overall % contribution):</w:t>
            </w:r>
          </w:p>
          <w:p w14:paraId="67C69D78">
            <w:pPr>
              <w:spacing w:before="0" w:after="0" w:line="240" w:lineRule="auto"/>
              <w:jc w:val="both"/>
              <w:rPr>
                <w:rFonts w:ascii="Arial" w:hAnsi="Arial" w:cs="Arial"/>
                <w:sz w:val="24"/>
                <w:szCs w:val="24"/>
              </w:rPr>
            </w:pPr>
          </w:p>
          <w:p w14:paraId="20B2891F">
            <w:pPr>
              <w:spacing w:before="0" w:after="0" w:line="240" w:lineRule="auto"/>
              <w:jc w:val="both"/>
              <w:rPr>
                <w:rFonts w:ascii="Arial" w:hAnsi="Arial" w:cs="Arial"/>
                <w:sz w:val="24"/>
                <w:szCs w:val="24"/>
              </w:rPr>
            </w:pPr>
            <w:r>
              <w:rPr>
                <w:rFonts w:ascii="Arial" w:hAnsi="Arial" w:cs="Arial"/>
                <w:b/>
                <w:bCs/>
                <w:sz w:val="24"/>
                <w:szCs w:val="24"/>
              </w:rPr>
              <w:t>Wang Jundi:</w:t>
            </w:r>
            <w:r>
              <w:rPr>
                <w:rFonts w:ascii="Arial" w:hAnsi="Arial" w:cs="Arial"/>
                <w:sz w:val="24"/>
                <w:szCs w:val="24"/>
              </w:rPr>
              <w:t xml:space="preserve"> Coordinated team progress and led weekly meetings, helping refine development direction and ensuring alignment between modules and project scope.</w:t>
            </w:r>
          </w:p>
          <w:p w14:paraId="044E4C33">
            <w:pPr>
              <w:spacing w:before="0" w:after="0" w:line="240" w:lineRule="auto"/>
              <w:jc w:val="both"/>
              <w:rPr>
                <w:rFonts w:ascii="Arial" w:hAnsi="Arial" w:cs="Arial"/>
                <w:sz w:val="24"/>
                <w:szCs w:val="24"/>
              </w:rPr>
            </w:pPr>
            <w:r>
              <w:rPr>
                <w:rFonts w:ascii="Arial" w:hAnsi="Arial" w:cs="Arial"/>
                <w:b/>
                <w:bCs/>
                <w:sz w:val="24"/>
                <w:szCs w:val="24"/>
              </w:rPr>
              <w:t>Yang Haoze:</w:t>
            </w:r>
            <w:r>
              <w:rPr>
                <w:rFonts w:ascii="Arial" w:hAnsi="Arial" w:cs="Arial"/>
                <w:sz w:val="24"/>
                <w:szCs w:val="24"/>
              </w:rPr>
              <w:t xml:space="preserve"> Contributed to frontend structural planning and UI/UX consistency, and supported the design of interactive visual components for key modules.</w:t>
            </w:r>
          </w:p>
          <w:p w14:paraId="491CF631">
            <w:pPr>
              <w:spacing w:before="0" w:after="0" w:line="240" w:lineRule="auto"/>
              <w:jc w:val="both"/>
              <w:rPr>
                <w:rFonts w:ascii="Arial" w:hAnsi="Arial" w:cs="Arial"/>
                <w:sz w:val="24"/>
                <w:szCs w:val="24"/>
              </w:rPr>
            </w:pPr>
            <w:r>
              <w:rPr>
                <w:rFonts w:ascii="Arial" w:hAnsi="Arial" w:cs="Arial"/>
                <w:b/>
                <w:bCs/>
                <w:sz w:val="24"/>
                <w:szCs w:val="24"/>
              </w:rPr>
              <w:t>Liu Honghao:</w:t>
            </w:r>
            <w:r>
              <w:rPr>
                <w:rFonts w:ascii="Arial" w:hAnsi="Arial" w:cs="Arial"/>
                <w:sz w:val="24"/>
                <w:szCs w:val="24"/>
              </w:rPr>
              <w:t xml:space="preserve"> Led the development of major frontend modules (1, 3, 4, 7), implemented core page structures, and contributed significantly to UI functionality and component integration.</w:t>
            </w:r>
          </w:p>
          <w:p w14:paraId="45B0602A">
            <w:pPr>
              <w:spacing w:before="0" w:after="0" w:line="240" w:lineRule="auto"/>
              <w:jc w:val="both"/>
              <w:rPr>
                <w:rFonts w:ascii="Arial" w:hAnsi="Arial" w:cs="Arial"/>
                <w:sz w:val="24"/>
                <w:szCs w:val="24"/>
              </w:rPr>
            </w:pPr>
            <w:r>
              <w:rPr>
                <w:rFonts w:ascii="Arial" w:hAnsi="Arial" w:cs="Arial"/>
                <w:b/>
                <w:bCs/>
                <w:sz w:val="24"/>
                <w:szCs w:val="24"/>
              </w:rPr>
              <w:t>Li Jinhao:</w:t>
            </w:r>
            <w:r>
              <w:rPr>
                <w:rFonts w:ascii="Arial" w:hAnsi="Arial" w:cs="Arial"/>
                <w:sz w:val="24"/>
                <w:szCs w:val="24"/>
              </w:rPr>
              <w:t xml:space="preserve"> Assisted in system structure adjustment, participated in module prioritization discussions, and supported technical decision-making for backend alignment.</w:t>
            </w:r>
          </w:p>
          <w:p w14:paraId="5B99EE31">
            <w:pPr>
              <w:spacing w:before="0" w:after="0" w:line="240" w:lineRule="auto"/>
              <w:jc w:val="both"/>
              <w:rPr>
                <w:rFonts w:ascii="Arial" w:hAnsi="Arial" w:cs="Arial"/>
                <w:sz w:val="24"/>
                <w:szCs w:val="24"/>
              </w:rPr>
            </w:pPr>
            <w:r>
              <w:rPr>
                <w:rFonts w:ascii="Arial" w:hAnsi="Arial" w:cs="Arial"/>
                <w:b/>
                <w:bCs/>
                <w:sz w:val="24"/>
                <w:szCs w:val="24"/>
              </w:rPr>
              <w:t>Huang Tian:</w:t>
            </w:r>
            <w:r>
              <w:rPr>
                <w:rFonts w:ascii="Arial" w:hAnsi="Arial" w:cs="Arial"/>
                <w:sz w:val="24"/>
                <w:szCs w:val="24"/>
              </w:rPr>
              <w:t xml:space="preserve"> Supported backend logic planning and system integration considerations, ensuring frontend modules remain compatible with future API connections.</w:t>
            </w:r>
          </w:p>
          <w:p w14:paraId="32C21AF1">
            <w:pPr>
              <w:spacing w:before="0" w:after="0" w:line="240" w:lineRule="auto"/>
              <w:jc w:val="both"/>
              <w:rPr>
                <w:rFonts w:ascii="Arial" w:hAnsi="Arial" w:cs="Arial"/>
                <w:sz w:val="24"/>
                <w:szCs w:val="24"/>
              </w:rPr>
            </w:pPr>
            <w:r>
              <w:rPr>
                <w:rFonts w:ascii="Arial" w:hAnsi="Arial" w:cs="Arial"/>
                <w:b/>
                <w:bCs/>
                <w:sz w:val="24"/>
                <w:szCs w:val="24"/>
              </w:rPr>
              <w:t>Ma Qingchuan:</w:t>
            </w:r>
            <w:r>
              <w:rPr>
                <w:rFonts w:ascii="Arial" w:hAnsi="Arial" w:cs="Arial"/>
                <w:sz w:val="24"/>
                <w:szCs w:val="24"/>
              </w:rPr>
              <w:t xml:space="preserve"> Conducted QA-related checks on frontend iteration, tracked development issues, and assisted in organizing midterm video planning and documentation updates.</w:t>
            </w:r>
          </w:p>
          <w:p w14:paraId="4C4D8C1E">
            <w:pPr>
              <w:spacing w:before="0" w:after="0" w:line="240" w:lineRule="auto"/>
              <w:jc w:val="both"/>
              <w:rPr>
                <w:rFonts w:ascii="Arial" w:hAnsi="Arial" w:cs="Arial"/>
                <w:sz w:val="24"/>
                <w:szCs w:val="24"/>
              </w:rPr>
            </w:pPr>
          </w:p>
          <w:p w14:paraId="05969E9C">
            <w:pPr>
              <w:spacing w:before="0" w:after="0" w:line="240" w:lineRule="auto"/>
              <w:jc w:val="both"/>
              <w:rPr>
                <w:rFonts w:ascii="Arial" w:hAnsi="Arial" w:cs="Arial"/>
                <w:b/>
                <w:bCs/>
                <w:sz w:val="24"/>
                <w:szCs w:val="24"/>
              </w:rPr>
            </w:pPr>
            <w:r>
              <w:rPr>
                <w:rFonts w:ascii="Arial" w:hAnsi="Arial" w:cs="Arial"/>
                <w:b/>
                <w:bCs/>
                <w:sz w:val="24"/>
                <w:szCs w:val="24"/>
              </w:rPr>
              <w:t>16.7% for each (100% in total).</w:t>
            </w:r>
          </w:p>
          <w:p w14:paraId="4B813EAB">
            <w:pPr>
              <w:spacing w:before="0" w:after="0" w:line="240" w:lineRule="auto"/>
              <w:jc w:val="both"/>
              <w:rPr>
                <w:rFonts w:ascii="Arial" w:hAnsi="Arial" w:cs="Arial"/>
                <w:sz w:val="24"/>
                <w:szCs w:val="24"/>
              </w:rPr>
            </w:pPr>
            <w:bookmarkStart w:id="0" w:name="_GoBack"/>
            <w:bookmarkEnd w:id="0"/>
          </w:p>
        </w:tc>
      </w:tr>
      <w:tr w14:paraId="787A49AD">
        <w:tblPrEx>
          <w:tblCellMar>
            <w:top w:w="0" w:type="dxa"/>
            <w:left w:w="108" w:type="dxa"/>
            <w:bottom w:w="0" w:type="dxa"/>
            <w:right w:w="108" w:type="dxa"/>
          </w:tblCellMar>
        </w:tblPrEx>
        <w:trPr>
          <w:trHeight w:val="1403" w:hRule="atLeast"/>
        </w:trPr>
        <w:tc>
          <w:tcPr>
            <w:tcW w:w="869" w:type="dxa"/>
            <w:tcBorders>
              <w:top w:val="single" w:color="000000" w:sz="4" w:space="0"/>
              <w:left w:val="single" w:color="000000" w:sz="4" w:space="0"/>
              <w:bottom w:val="single" w:color="000000" w:sz="4" w:space="0"/>
            </w:tcBorders>
            <w:noWrap w:val="0"/>
            <w:vAlign w:val="center"/>
          </w:tcPr>
          <w:p w14:paraId="5A43E57E">
            <w:pPr>
              <w:spacing w:before="0" w:after="0" w:line="240" w:lineRule="auto"/>
              <w:jc w:val="center"/>
            </w:pPr>
            <w:r>
              <w:rPr>
                <w:rFonts w:ascii="Arial" w:hAnsi="Arial" w:cs="Arial"/>
                <w:sz w:val="24"/>
                <w:szCs w:val="24"/>
              </w:rPr>
              <w:t>3.</w:t>
            </w:r>
          </w:p>
        </w:tc>
        <w:tc>
          <w:tcPr>
            <w:tcW w:w="8413" w:type="dxa"/>
            <w:gridSpan w:val="2"/>
            <w:tcBorders>
              <w:top w:val="single" w:color="000000" w:sz="4" w:space="0"/>
              <w:left w:val="single" w:color="000000" w:sz="4" w:space="0"/>
              <w:bottom w:val="single" w:color="000000" w:sz="4" w:space="0"/>
              <w:right w:val="single" w:color="000000" w:sz="4" w:space="0"/>
            </w:tcBorders>
            <w:noWrap w:val="0"/>
            <w:vAlign w:val="center"/>
          </w:tcPr>
          <w:p w14:paraId="5E4DBFF6">
            <w:pPr>
              <w:spacing w:before="0" w:after="0" w:line="240" w:lineRule="auto"/>
              <w:rPr>
                <w:rFonts w:ascii="Arial" w:hAnsi="Arial" w:eastAsia="Calibri" w:cs="Arial"/>
                <w:color w:val="auto"/>
                <w:sz w:val="24"/>
                <w:szCs w:val="24"/>
                <w:lang w:val="en-AU" w:bidi="ar-SA"/>
              </w:rPr>
            </w:pPr>
            <w:r>
              <w:rPr>
                <w:rFonts w:ascii="Arial" w:hAnsi="Arial" w:eastAsia="Calibri" w:cs="Arial"/>
                <w:color w:val="auto"/>
                <w:sz w:val="24"/>
                <w:szCs w:val="24"/>
                <w:lang w:val="en-AU" w:bidi="ar-SA"/>
              </w:rPr>
              <w:t>We have the following questions and/or issues that we would like to discuss:</w:t>
            </w:r>
          </w:p>
          <w:p w14:paraId="62EA2FA3">
            <w:pPr>
              <w:spacing w:before="0" w:after="0" w:line="240" w:lineRule="auto"/>
              <w:jc w:val="both"/>
              <w:rPr>
                <w:rFonts w:ascii="Arial" w:hAnsi="Arial" w:cs="Arial"/>
                <w:sz w:val="24"/>
                <w:szCs w:val="24"/>
              </w:rPr>
            </w:pPr>
            <w:r>
              <w:rPr>
                <w:rFonts w:hint="eastAsia" w:ascii="Arial" w:hAnsi="Arial" w:cs="Arial"/>
                <w:sz w:val="24"/>
                <w:szCs w:val="24"/>
                <w:lang w:val="en-US" w:eastAsia="zh-CN"/>
              </w:rPr>
              <w:t>1.</w:t>
            </w:r>
            <w:r>
              <w:rPr>
                <w:rFonts w:ascii="Arial" w:hAnsi="Arial" w:cs="Arial"/>
                <w:sz w:val="24"/>
                <w:szCs w:val="24"/>
              </w:rPr>
              <w:t>We would like to confirm whether the current adjustment of project focus (shifting toward the material traceability module) aligns with the expected assessment priorities.</w:t>
            </w:r>
          </w:p>
          <w:p w14:paraId="0BE565AF">
            <w:pPr>
              <w:spacing w:before="0" w:after="0" w:line="240" w:lineRule="auto"/>
              <w:jc w:val="both"/>
              <w:rPr>
                <w:rFonts w:ascii="Arial" w:hAnsi="Arial" w:cs="Arial"/>
                <w:sz w:val="24"/>
                <w:szCs w:val="24"/>
              </w:rPr>
            </w:pPr>
          </w:p>
          <w:p w14:paraId="208A0372">
            <w:pPr>
              <w:spacing w:before="0" w:after="0" w:line="240" w:lineRule="auto"/>
              <w:jc w:val="both"/>
              <w:rPr>
                <w:rFonts w:ascii="Arial" w:hAnsi="Arial" w:cs="Arial"/>
                <w:sz w:val="24"/>
                <w:szCs w:val="24"/>
              </w:rPr>
            </w:pPr>
            <w:r>
              <w:rPr>
                <w:rFonts w:hint="eastAsia" w:ascii="Arial" w:hAnsi="Arial" w:cs="Arial"/>
                <w:sz w:val="24"/>
                <w:szCs w:val="24"/>
                <w:lang w:val="en-US" w:eastAsia="zh-CN"/>
              </w:rPr>
              <w:t>2.</w:t>
            </w:r>
            <w:r>
              <w:rPr>
                <w:rFonts w:ascii="Arial" w:hAnsi="Arial" w:cs="Arial"/>
                <w:sz w:val="24"/>
                <w:szCs w:val="24"/>
              </w:rPr>
              <w:t>We seek guidance on whether the current level of frontend implementation depth (skeleton pages + interaction logic) is sufficient for this stage of development.</w:t>
            </w:r>
          </w:p>
          <w:p w14:paraId="11F9C7C0">
            <w:pPr>
              <w:spacing w:before="0" w:after="0" w:line="240" w:lineRule="auto"/>
              <w:jc w:val="both"/>
              <w:rPr>
                <w:rFonts w:ascii="Arial" w:hAnsi="Arial" w:cs="Arial"/>
                <w:sz w:val="24"/>
                <w:szCs w:val="24"/>
              </w:rPr>
            </w:pPr>
          </w:p>
          <w:p w14:paraId="37DC149B">
            <w:pPr>
              <w:spacing w:before="0" w:after="0" w:line="240" w:lineRule="auto"/>
              <w:jc w:val="both"/>
              <w:rPr>
                <w:rFonts w:ascii="Arial" w:hAnsi="Arial" w:cs="Arial"/>
                <w:sz w:val="24"/>
                <w:szCs w:val="24"/>
              </w:rPr>
            </w:pPr>
            <w:r>
              <w:rPr>
                <w:rFonts w:hint="eastAsia" w:ascii="Arial" w:hAnsi="Arial" w:cs="Arial"/>
                <w:sz w:val="24"/>
                <w:szCs w:val="24"/>
                <w:lang w:val="en-US" w:eastAsia="zh-CN"/>
              </w:rPr>
              <w:t>3.</w:t>
            </w:r>
            <w:r>
              <w:rPr>
                <w:rFonts w:ascii="Arial" w:hAnsi="Arial" w:cs="Arial"/>
                <w:sz w:val="24"/>
                <w:szCs w:val="24"/>
              </w:rPr>
              <w:t>We would appreciate advice on how to balance project scope reduction with maintaining innovation and completeness, given feedback that the initial proposal may be too ambitious.</w:t>
            </w:r>
          </w:p>
          <w:p w14:paraId="2E3EA952">
            <w:pPr>
              <w:spacing w:before="0" w:after="0" w:line="240" w:lineRule="auto"/>
              <w:jc w:val="both"/>
              <w:rPr>
                <w:rFonts w:ascii="Arial" w:hAnsi="Arial" w:cs="Arial"/>
                <w:sz w:val="24"/>
                <w:szCs w:val="24"/>
              </w:rPr>
            </w:pPr>
          </w:p>
          <w:p w14:paraId="4665AA22">
            <w:pPr>
              <w:spacing w:before="0" w:after="0" w:line="240" w:lineRule="auto"/>
              <w:jc w:val="both"/>
              <w:rPr>
                <w:rFonts w:hint="default" w:ascii="Arial" w:hAnsi="Arial" w:cs="Arial"/>
                <w:sz w:val="24"/>
                <w:szCs w:val="24"/>
                <w:lang w:val="en-US" w:eastAsia="zh-CN"/>
              </w:rPr>
            </w:pPr>
            <w:r>
              <w:rPr>
                <w:rFonts w:hint="eastAsia" w:ascii="Arial" w:hAnsi="Arial" w:cs="Arial"/>
                <w:sz w:val="24"/>
                <w:szCs w:val="24"/>
                <w:lang w:val="en-US" w:eastAsia="zh-CN"/>
              </w:rPr>
              <w:t>4.</w:t>
            </w:r>
            <w:r>
              <w:rPr>
                <w:rFonts w:ascii="Arial" w:hAnsi="Arial" w:cs="Arial"/>
                <w:sz w:val="24"/>
                <w:szCs w:val="24"/>
              </w:rPr>
              <w:t>We would like to ask whether the current technical architecture (React + FastAPI) is appropriate for long-term scalability and assessment expectations.</w:t>
            </w:r>
          </w:p>
          <w:p w14:paraId="42BBFA83">
            <w:pPr>
              <w:spacing w:before="0" w:after="0" w:line="240" w:lineRule="auto"/>
              <w:rPr>
                <w:rFonts w:ascii="Arial" w:hAnsi="Arial" w:cs="Arial"/>
                <w:sz w:val="24"/>
                <w:szCs w:val="24"/>
              </w:rPr>
            </w:pPr>
          </w:p>
        </w:tc>
      </w:tr>
      <w:tr w14:paraId="28A3CEF5">
        <w:tblPrEx>
          <w:tblCellMar>
            <w:top w:w="0" w:type="dxa"/>
            <w:left w:w="108" w:type="dxa"/>
            <w:bottom w:w="0" w:type="dxa"/>
            <w:right w:w="108" w:type="dxa"/>
          </w:tblCellMar>
        </w:tblPrEx>
        <w:trPr>
          <w:trHeight w:val="1268" w:hRule="atLeast"/>
        </w:trPr>
        <w:tc>
          <w:tcPr>
            <w:tcW w:w="869" w:type="dxa"/>
            <w:tcBorders>
              <w:top w:val="single" w:color="000000" w:sz="4" w:space="0"/>
              <w:left w:val="single" w:color="000000" w:sz="4" w:space="0"/>
              <w:bottom w:val="single" w:color="000000" w:sz="4" w:space="0"/>
            </w:tcBorders>
            <w:noWrap w:val="0"/>
            <w:vAlign w:val="center"/>
          </w:tcPr>
          <w:p w14:paraId="050DAF14">
            <w:pPr>
              <w:spacing w:before="0" w:after="0" w:line="240" w:lineRule="auto"/>
              <w:jc w:val="center"/>
            </w:pPr>
            <w:r>
              <w:rPr>
                <w:rFonts w:ascii="Arial" w:hAnsi="Arial" w:cs="Arial"/>
                <w:sz w:val="24"/>
                <w:szCs w:val="24"/>
              </w:rPr>
              <w:t>4.</w:t>
            </w:r>
          </w:p>
        </w:tc>
        <w:tc>
          <w:tcPr>
            <w:tcW w:w="8413" w:type="dxa"/>
            <w:gridSpan w:val="2"/>
            <w:tcBorders>
              <w:top w:val="single" w:color="000000" w:sz="4" w:space="0"/>
              <w:left w:val="single" w:color="000000" w:sz="4" w:space="0"/>
              <w:bottom w:val="single" w:color="000000" w:sz="4" w:space="0"/>
              <w:right w:val="single" w:color="000000" w:sz="4" w:space="0"/>
            </w:tcBorders>
            <w:noWrap w:val="0"/>
            <w:vAlign w:val="center"/>
          </w:tcPr>
          <w:p w14:paraId="6911FD55">
            <w:pPr>
              <w:spacing w:before="0" w:after="0" w:line="240" w:lineRule="auto"/>
            </w:pPr>
            <w:r>
              <w:rPr>
                <w:rFonts w:ascii="Arial" w:hAnsi="Arial" w:cs="Arial"/>
                <w:sz w:val="24"/>
                <w:szCs w:val="24"/>
              </w:rPr>
              <w:t>What we plan to do before the next meeting:</w:t>
            </w:r>
          </w:p>
          <w:p w14:paraId="49A22768">
            <w:pPr>
              <w:spacing w:before="0" w:after="0" w:line="240" w:lineRule="auto"/>
              <w:rPr>
                <w:rFonts w:ascii="Arial" w:hAnsi="Arial" w:cs="Arial"/>
                <w:sz w:val="24"/>
                <w:szCs w:val="24"/>
              </w:rPr>
            </w:pPr>
          </w:p>
          <w:p w14:paraId="15C9DF1A">
            <w:pPr>
              <w:spacing w:before="0" w:after="0" w:line="240" w:lineRule="auto"/>
              <w:jc w:val="both"/>
              <w:rPr>
                <w:rFonts w:ascii="Arial" w:hAnsi="Arial" w:cs="Arial"/>
                <w:sz w:val="24"/>
                <w:szCs w:val="24"/>
              </w:rPr>
            </w:pPr>
            <w:r>
              <w:rPr>
                <w:rFonts w:hint="eastAsia" w:ascii="Arial" w:hAnsi="Arial" w:cs="Arial"/>
                <w:sz w:val="24"/>
                <w:szCs w:val="24"/>
                <w:lang w:val="en-US" w:eastAsia="zh-CN"/>
              </w:rPr>
              <w:t>1</w:t>
            </w:r>
            <w:r>
              <w:rPr>
                <w:rFonts w:hint="eastAsia" w:ascii="Arial" w:hAnsi="Arial" w:cs="Arial"/>
                <w:sz w:val="24"/>
                <w:szCs w:val="24"/>
                <w:lang w:val="en-US" w:eastAsia="zh-CN"/>
              </w:rPr>
              <w:t>.</w:t>
            </w:r>
            <w:r>
              <w:rPr>
                <w:rFonts w:ascii="Arial" w:hAnsi="Arial" w:cs="Arial"/>
                <w:sz w:val="24"/>
                <w:szCs w:val="24"/>
              </w:rPr>
              <w:t>Further enhance the material traceability module, focusing on deeper functional implementation and improved data interaction logic.</w:t>
            </w:r>
          </w:p>
          <w:p w14:paraId="6673E35C">
            <w:pPr>
              <w:spacing w:before="0" w:after="0" w:line="240" w:lineRule="auto"/>
              <w:jc w:val="both"/>
              <w:rPr>
                <w:rFonts w:ascii="Arial" w:hAnsi="Arial" w:cs="Arial"/>
                <w:sz w:val="24"/>
                <w:szCs w:val="24"/>
              </w:rPr>
            </w:pPr>
            <w:r>
              <w:rPr>
                <w:rFonts w:hint="eastAsia" w:ascii="Arial" w:hAnsi="Arial" w:cs="Arial"/>
                <w:sz w:val="24"/>
                <w:szCs w:val="24"/>
                <w:lang w:val="en-US" w:eastAsia="zh-CN"/>
              </w:rPr>
              <w:t>2.</w:t>
            </w:r>
            <w:r>
              <w:rPr>
                <w:rFonts w:ascii="Arial" w:hAnsi="Arial" w:cs="Arial"/>
                <w:sz w:val="24"/>
                <w:szCs w:val="24"/>
              </w:rPr>
              <w:t>Continue refining frontend components with improved UI consistency, animation effects, and user interaction flow.</w:t>
            </w:r>
          </w:p>
          <w:p w14:paraId="5C2DB01D">
            <w:pPr>
              <w:spacing w:before="0" w:after="0" w:line="240" w:lineRule="auto"/>
              <w:jc w:val="both"/>
              <w:rPr>
                <w:rFonts w:ascii="Arial" w:hAnsi="Arial" w:cs="Arial"/>
                <w:sz w:val="24"/>
                <w:szCs w:val="24"/>
              </w:rPr>
            </w:pPr>
            <w:r>
              <w:rPr>
                <w:rFonts w:hint="eastAsia" w:ascii="Arial" w:hAnsi="Arial" w:cs="Arial"/>
                <w:sz w:val="24"/>
                <w:szCs w:val="24"/>
                <w:lang w:val="en-US" w:eastAsia="zh-CN"/>
              </w:rPr>
              <w:t>3.</w:t>
            </w:r>
            <w:r>
              <w:rPr>
                <w:rFonts w:ascii="Arial" w:hAnsi="Arial" w:cs="Arial"/>
                <w:sz w:val="24"/>
                <w:szCs w:val="24"/>
              </w:rPr>
              <w:t>Begin integrating frontend modules with backend APIs to support end-to-end system functionality.</w:t>
            </w:r>
          </w:p>
          <w:p w14:paraId="75F8A343">
            <w:pPr>
              <w:spacing w:before="0" w:after="0" w:line="240" w:lineRule="auto"/>
              <w:jc w:val="both"/>
              <w:rPr>
                <w:rFonts w:ascii="Arial" w:hAnsi="Arial" w:cs="Arial"/>
                <w:sz w:val="24"/>
                <w:szCs w:val="24"/>
              </w:rPr>
            </w:pPr>
            <w:r>
              <w:rPr>
                <w:rFonts w:hint="eastAsia" w:ascii="Arial" w:hAnsi="Arial" w:cs="Arial"/>
                <w:sz w:val="24"/>
                <w:szCs w:val="24"/>
                <w:lang w:val="en-US" w:eastAsia="zh-CN"/>
              </w:rPr>
              <w:t>4.</w:t>
            </w:r>
            <w:r>
              <w:rPr>
                <w:rFonts w:ascii="Arial" w:hAnsi="Arial" w:cs="Arial"/>
                <w:sz w:val="24"/>
                <w:szCs w:val="24"/>
              </w:rPr>
              <w:t>Adjust project scope based on instructor feedback to ensure deliverability within the semester timeline.</w:t>
            </w:r>
          </w:p>
          <w:p w14:paraId="026EAB27">
            <w:pPr>
              <w:spacing w:before="0" w:after="0" w:line="240" w:lineRule="auto"/>
              <w:jc w:val="both"/>
              <w:rPr>
                <w:rFonts w:hint="default" w:ascii="Arial" w:hAnsi="Arial" w:cs="Arial"/>
                <w:sz w:val="24"/>
                <w:szCs w:val="24"/>
                <w:lang w:val="en-US" w:eastAsia="zh-CN"/>
              </w:rPr>
            </w:pPr>
            <w:r>
              <w:rPr>
                <w:rFonts w:hint="eastAsia" w:ascii="Arial" w:hAnsi="Arial" w:cs="Arial"/>
                <w:sz w:val="24"/>
                <w:szCs w:val="24"/>
                <w:lang w:val="en-US" w:eastAsia="zh-CN"/>
              </w:rPr>
              <w:t>5.</w:t>
            </w:r>
            <w:r>
              <w:rPr>
                <w:rFonts w:ascii="Arial" w:hAnsi="Arial" w:cs="Arial"/>
                <w:sz w:val="24"/>
                <w:szCs w:val="24"/>
              </w:rPr>
              <w:t>Continue preparing and refining the midterm demonstration video structure and content.</w:t>
            </w:r>
          </w:p>
          <w:p w14:paraId="40242B3D">
            <w:pPr>
              <w:spacing w:before="0" w:after="0" w:line="240" w:lineRule="auto"/>
              <w:rPr>
                <w:rFonts w:ascii="Arial" w:hAnsi="Arial" w:cs="Arial"/>
                <w:sz w:val="24"/>
                <w:szCs w:val="24"/>
              </w:rPr>
            </w:pPr>
          </w:p>
        </w:tc>
      </w:tr>
    </w:tbl>
    <w:p w14:paraId="29D16E01">
      <w:pPr>
        <w:spacing w:before="0" w:after="200"/>
        <w:rPr>
          <w:rFonts w:ascii="Gill Sans MT" w:hAnsi="Gill Sans MT" w:cs="Gill Sans MT"/>
          <w:sz w:val="24"/>
          <w:szCs w:val="24"/>
        </w:rPr>
      </w:pPr>
    </w:p>
    <w:sectPr>
      <w:headerReference r:id="rId6" w:type="first"/>
      <w:headerReference r:id="rId5" w:type="default"/>
      <w:footnotePr>
        <w:pos w:val="beneathText"/>
        <w:numFmt w:val="decimal"/>
      </w:footnotePr>
      <w:pgSz w:w="11906" w:h="16838"/>
      <w:pgMar w:top="1440" w:right="1440" w:bottom="1440" w:left="1440" w:header="708" w:footer="720"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Lohit Devanagari">
    <w:altName w:val="Noto Serif SC"/>
    <w:panose1 w:val="00000000000000000000"/>
    <w:charset w:val="01"/>
    <w:family w:val="auto"/>
    <w:pitch w:val="default"/>
    <w:sig w:usb0="00000000" w:usb1="00000000" w:usb2="00000000" w:usb3="00000000" w:csb0="00040001" w:csb1="00000000"/>
  </w:font>
  <w:font w:name="Noto Serif SC">
    <w:panose1 w:val="02020200000000000000"/>
    <w:charset w:val="86"/>
    <w:family w:val="auto"/>
    <w:pitch w:val="default"/>
    <w:sig w:usb0="20000083" w:usb1="2ADF3C10" w:usb2="00000016" w:usb3="00000000" w:csb0="60060107" w:csb1="00000000"/>
  </w:font>
  <w:font w:name="Liberation Sans">
    <w:altName w:val="Arial"/>
    <w:panose1 w:val="00000000000000000000"/>
    <w:charset w:val="01"/>
    <w:family w:val="swiss"/>
    <w:pitch w:val="default"/>
    <w:sig w:usb0="00000000" w:usb1="00000000" w:usb2="00000000" w:usb3="00000000" w:csb0="00040001" w:csb1="00000000"/>
  </w:font>
  <w:font w:name="Noto Sans CJK SC">
    <w:altName w:val="Noto Serif SC"/>
    <w:panose1 w:val="00000000000000000000"/>
    <w:charset w:val="01"/>
    <w:family w:val="auto"/>
    <w:pitch w:val="default"/>
    <w:sig w:usb0="00000000" w:usb1="00000000" w:usb2="00000000" w:usb3="00000000" w:csb0="00040001" w:csb1="00000000"/>
  </w:font>
  <w:font w:name="Gill Sans MT">
    <w:panose1 w:val="020B0502020104020203"/>
    <w:charset w:val="00"/>
    <w:family w:val="swiss"/>
    <w:pitch w:val="default"/>
    <w:sig w:usb0="00000003" w:usb1="00000000" w:usb2="00000000" w:usb3="00000000" w:csb0="20000003"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8DC9EC">
    <w:pPr>
      <w:pStyle w:val="5"/>
    </w:pPr>
    <w:r>
      <w:drawing>
        <wp:anchor distT="0" distB="0" distL="114935" distR="114935" simplePos="0" relativeHeight="251659264" behindDoc="0" locked="0" layoutInCell="1" allowOverlap="1">
          <wp:simplePos x="0" y="0"/>
          <wp:positionH relativeFrom="column">
            <wp:posOffset>-914400</wp:posOffset>
          </wp:positionH>
          <wp:positionV relativeFrom="paragraph">
            <wp:posOffset>-449580</wp:posOffset>
          </wp:positionV>
          <wp:extent cx="7553960" cy="10689590"/>
          <wp:effectExtent l="0" t="0" r="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
                  <a:srcRect l="-34" t="-23" r="-34" b="-23"/>
                  <a:stretch>
                    <a:fillRect/>
                  </a:stretch>
                </pic:blipFill>
                <pic:spPr>
                  <a:xfrm>
                    <a:off x="0" y="0"/>
                    <a:ext cx="7553960" cy="10689590"/>
                  </a:xfrm>
                  <a:prstGeom prst="rect">
                    <a:avLst/>
                  </a:prstGeom>
                  <a:solidFill>
                    <a:srgbClr val="FFFFFF">
                      <a:alpha val="0"/>
                    </a:srgbClr>
                  </a:solidFill>
                  <a:ln>
                    <a:noFill/>
                  </a:ln>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C1D1F0"/>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cumentProtection w:enforcement="0"/>
  <w:defaultTabStop w:val="720"/>
  <w:hyphenationZone w:val="360"/>
  <w:drawingGridHorizontalSpacing w:val="0"/>
  <w:drawingGridVerticalSpacing w:val="0"/>
  <w:displayHorizontalDrawingGridEvery w:val="1"/>
  <w:displayVerticalDrawingGridEvery w:val="1"/>
  <w:doNotUseMarginsForDrawingGridOrigin w:val="1"/>
  <w:drawingGridHorizontalOrigin w:val="0"/>
  <w:drawingGridVerticalOrigin w:val="0"/>
  <w:noPunctuationKerning w:val="1"/>
  <w:characterSpacingControl w:val="doNotCompress"/>
  <w:doNotValidateAgainstSchema/>
  <w:doNotDemarcateInvalidXml/>
  <w:hdrShapeDefaults>
    <o:shapelayout v:ext="edit">
      <o:idmap v:ext="edit" data="1"/>
    </o:shapelayout>
  </w:hdrShapeDefaults>
  <w:footnotePr>
    <w:pos w:val="beneathText"/>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CD1A9F"/>
    <w:rsid w:val="05F872A7"/>
    <w:rsid w:val="0B536D2E"/>
    <w:rsid w:val="0B705B32"/>
    <w:rsid w:val="10A36062"/>
    <w:rsid w:val="1629525B"/>
    <w:rsid w:val="176D1177"/>
    <w:rsid w:val="1CEB5018"/>
    <w:rsid w:val="209D487B"/>
    <w:rsid w:val="20B6593D"/>
    <w:rsid w:val="23B52F25"/>
    <w:rsid w:val="2D0F08AF"/>
    <w:rsid w:val="3BCB5260"/>
    <w:rsid w:val="3C056812"/>
    <w:rsid w:val="3D251A29"/>
    <w:rsid w:val="3D3462E2"/>
    <w:rsid w:val="4631143E"/>
    <w:rsid w:val="49396F88"/>
    <w:rsid w:val="493F3E72"/>
    <w:rsid w:val="4D583754"/>
    <w:rsid w:val="53422EDD"/>
    <w:rsid w:val="615F7CCE"/>
    <w:rsid w:val="638A2740"/>
    <w:rsid w:val="65953340"/>
    <w:rsid w:val="65D3441E"/>
    <w:rsid w:val="6AD94D50"/>
    <w:rsid w:val="6D771EF1"/>
    <w:rsid w:val="6EAC2436"/>
    <w:rsid w:val="711D243B"/>
    <w:rsid w:val="74DA0D6F"/>
    <w:rsid w:val="7A4647B1"/>
    <w:rsid w:val="7C855A65"/>
    <w:rsid w:val="7F78540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EmbedSmartTag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7"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6" w:semiHidden="0" w:name="header"/>
    <w:lsdException w:qFormat="1" w:unhideWhenUsed="0" w:uiPriority="6" w:semiHidden="0" w:name="footer"/>
    <w:lsdException w:unhideWhenUsed="0" w:uiPriority="0" w:semiHidden="0" w:name="index heading"/>
    <w:lsdException w:qFormat="1" w:unhideWhenUsed="0" w:uiPriority="7"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7"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7"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7"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7"/>
    <w:pPr>
      <w:widowControl/>
      <w:suppressAutoHyphens/>
      <w:bidi w:val="0"/>
      <w:spacing w:before="0" w:after="200" w:line="276" w:lineRule="auto"/>
    </w:pPr>
    <w:rPr>
      <w:rFonts w:ascii="Calibri" w:hAnsi="Calibri" w:eastAsia="Calibri" w:cs="Times New Roman"/>
      <w:color w:val="auto"/>
      <w:sz w:val="22"/>
      <w:szCs w:val="22"/>
      <w:lang w:val="en-AU" w:eastAsia="zh-CN" w:bidi="ar-SA"/>
    </w:rPr>
  </w:style>
  <w:style w:type="character" w:default="1" w:styleId="8">
    <w:name w:val="Default Paragraph Font"/>
    <w:semiHidden/>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2">
    <w:name w:val="caption"/>
    <w:basedOn w:val="1"/>
    <w:qFormat/>
    <w:uiPriority w:val="7"/>
    <w:pPr>
      <w:suppressLineNumbers/>
      <w:spacing w:before="120" w:after="120"/>
    </w:pPr>
    <w:rPr>
      <w:rFonts w:cs="Lohit Devanagari"/>
      <w:i/>
      <w:iCs/>
      <w:sz w:val="24"/>
      <w:szCs w:val="24"/>
    </w:rPr>
  </w:style>
  <w:style w:type="paragraph" w:styleId="3">
    <w:name w:val="Body Text"/>
    <w:basedOn w:val="1"/>
    <w:qFormat/>
    <w:uiPriority w:val="7"/>
    <w:pPr>
      <w:spacing w:before="0" w:after="140" w:line="276" w:lineRule="auto"/>
    </w:pPr>
  </w:style>
  <w:style w:type="paragraph" w:styleId="4">
    <w:name w:val="footer"/>
    <w:basedOn w:val="1"/>
    <w:qFormat/>
    <w:uiPriority w:val="6"/>
    <w:pPr>
      <w:spacing w:before="0" w:after="0" w:line="240" w:lineRule="auto"/>
    </w:pPr>
  </w:style>
  <w:style w:type="paragraph" w:styleId="5">
    <w:name w:val="header"/>
    <w:basedOn w:val="1"/>
    <w:qFormat/>
    <w:uiPriority w:val="6"/>
    <w:pPr>
      <w:spacing w:before="0" w:after="0" w:line="240" w:lineRule="auto"/>
    </w:pPr>
  </w:style>
  <w:style w:type="paragraph" w:styleId="6">
    <w:name w:val="List"/>
    <w:basedOn w:val="3"/>
    <w:uiPriority w:val="7"/>
    <w:rPr>
      <w:rFonts w:cs="Lohit Devanagari"/>
    </w:rPr>
  </w:style>
  <w:style w:type="character" w:styleId="9">
    <w:name w:val="Strong"/>
    <w:basedOn w:val="8"/>
    <w:qFormat/>
    <w:uiPriority w:val="0"/>
    <w:rPr>
      <w:b/>
    </w:rPr>
  </w:style>
  <w:style w:type="character" w:styleId="10">
    <w:name w:val="Emphasis"/>
    <w:basedOn w:val="8"/>
    <w:qFormat/>
    <w:uiPriority w:val="0"/>
    <w:rPr>
      <w:i/>
    </w:rPr>
  </w:style>
  <w:style w:type="character" w:styleId="11">
    <w:name w:val="Hyperlink"/>
    <w:qFormat/>
    <w:uiPriority w:val="7"/>
    <w:rPr>
      <w:color w:val="0000FF"/>
      <w:u w:val="single"/>
    </w:rPr>
  </w:style>
  <w:style w:type="character" w:customStyle="1" w:styleId="12">
    <w:name w:val="Default Paragraph Font"/>
    <w:qFormat/>
    <w:uiPriority w:val="6"/>
  </w:style>
  <w:style w:type="character" w:customStyle="1" w:styleId="13">
    <w:name w:val="Header Char"/>
    <w:basedOn w:val="12"/>
    <w:qFormat/>
    <w:uiPriority w:val="6"/>
  </w:style>
  <w:style w:type="character" w:customStyle="1" w:styleId="14">
    <w:name w:val="Footer Char"/>
    <w:basedOn w:val="12"/>
    <w:uiPriority w:val="6"/>
  </w:style>
  <w:style w:type="paragraph" w:customStyle="1" w:styleId="15">
    <w:name w:val="Heading"/>
    <w:basedOn w:val="1"/>
    <w:next w:val="3"/>
    <w:qFormat/>
    <w:uiPriority w:val="6"/>
    <w:pPr>
      <w:keepNext/>
      <w:spacing w:before="240" w:after="120"/>
    </w:pPr>
    <w:rPr>
      <w:rFonts w:ascii="Liberation Sans" w:hAnsi="Liberation Sans" w:eastAsia="Noto Sans CJK SC" w:cs="Lohit Devanagari"/>
      <w:sz w:val="28"/>
      <w:szCs w:val="28"/>
    </w:rPr>
  </w:style>
  <w:style w:type="paragraph" w:customStyle="1" w:styleId="16">
    <w:name w:val="Index"/>
    <w:basedOn w:val="1"/>
    <w:qFormat/>
    <w:uiPriority w:val="6"/>
    <w:pPr>
      <w:suppressLineNumbers/>
    </w:pPr>
    <w:rPr>
      <w:rFonts w:cs="Lohit Devanagari"/>
    </w:rPr>
  </w:style>
  <w:style w:type="paragraph" w:customStyle="1" w:styleId="17">
    <w:name w:val="Header and Footer"/>
    <w:basedOn w:val="1"/>
    <w:qFormat/>
    <w:uiPriority w:val="6"/>
    <w:pPr>
      <w:suppressLineNumbers/>
      <w:tabs>
        <w:tab w:val="center" w:pos="4819"/>
        <w:tab w:val="right" w:pos="9638"/>
      </w:tabs>
    </w:pPr>
  </w:style>
  <w:style w:type="paragraph" w:customStyle="1" w:styleId="18">
    <w:name w:val="Table Contents"/>
    <w:basedOn w:val="1"/>
    <w:qFormat/>
    <w:uiPriority w:val="6"/>
    <w:pPr>
      <w:suppressLineNumbers/>
    </w:pPr>
  </w:style>
  <w:style w:type="paragraph" w:customStyle="1" w:styleId="19">
    <w:name w:val="Table Heading"/>
    <w:basedOn w:val="18"/>
    <w:qFormat/>
    <w:uiPriority w:val="6"/>
    <w:pPr>
      <w:suppressLineNumbers/>
      <w:jc w:val="center"/>
    </w:pPr>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611</Words>
  <Characters>3658</Characters>
  <TotalTime>303</TotalTime>
  <ScaleCrop>false</ScaleCrop>
  <LinksUpToDate>false</LinksUpToDate>
  <CharactersWithSpaces>4235</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2018-03-05T14:36:00Z</dcterms:created>
  <dc:creator>23372204</dc:creator>
  <cp:lastModifiedBy>23372204</cp:lastModifiedBy>
  <cp:lastPrinted>1995-11-21T17:41:00Z</cp:lastPrinted>
  <dcterms:modified xsi:type="dcterms:W3CDTF">2026-04-15T13:50:02Z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gnword-docGUID">
    <vt:lpwstr>dgnword-docGUID</vt:lpwstr>
  </property>
  <property fmtid="{D5CDD505-2E9C-101B-9397-08002B2CF9AE}" pid="3" name="dgnword-eventsink">
    <vt:lpwstr>dgnword-eventsink</vt:lpwstr>
  </property>
  <property fmtid="{D5CDD505-2E9C-101B-9397-08002B2CF9AE}" pid="4" name="KSOTemplateDocerSaveRecord">
    <vt:lpwstr>eyJoZGlkIjoiZDA2MGU1NTViMmQ0YTVlOGU3NWQ1MDNkNzFhNzQ1NDAiLCJ1c2VySWQiOiIxNjQ0MTkxNTYyIn0=</vt:lpwstr>
  </property>
  <property fmtid="{D5CDD505-2E9C-101B-9397-08002B2CF9AE}" pid="5" name="KSOProductBuildVer">
    <vt:lpwstr>2052-12.1.0.23542</vt:lpwstr>
  </property>
  <property fmtid="{D5CDD505-2E9C-101B-9397-08002B2CF9AE}" pid="6" name="ICV">
    <vt:lpwstr>08BB07A6589C4D21B5B366EC4695F87F_13</vt:lpwstr>
  </property>
</Properties>
</file>