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7848B">
      <w:pPr>
        <w:spacing w:before="480" w:after="480" w:line="288" w:lineRule="auto"/>
        <w:ind w:left="0"/>
      </w:pPr>
      <w:r>
        <w:rPr>
          <w:rFonts w:ascii="Arial" w:hAnsi="Arial" w:eastAsia="等线" w:cs="Arial"/>
          <w:b/>
          <w:sz w:val="52"/>
        </w:rPr>
        <w:t>Weekly Update Template</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8414A5E">
        <w:tc>
          <w:tcPr>
            <w:tcW w:w="8280" w:type="dxa"/>
            <w:gridSpan w:val="3"/>
            <w:tcMar>
              <w:top w:w="60" w:type="dxa"/>
              <w:left w:w="120" w:type="dxa"/>
              <w:bottom w:w="30" w:type="dxa"/>
              <w:right w:w="120" w:type="dxa"/>
            </w:tcMar>
          </w:tcPr>
          <w:p w14:paraId="5654355B">
            <w:pPr>
              <w:spacing w:before="120" w:after="120" w:line="288" w:lineRule="auto"/>
              <w:ind w:left="0" w:firstLine="0"/>
              <w:jc w:val="center"/>
            </w:pPr>
            <w:r>
              <w:rPr>
                <w:rFonts w:ascii="Arial" w:hAnsi="Arial" w:eastAsia="等线" w:cs="Arial"/>
                <w:b/>
                <w:sz w:val="22"/>
              </w:rPr>
              <w:t>Weekly Update</w:t>
            </w:r>
          </w:p>
          <w:p w14:paraId="4E67BD77">
            <w:pPr>
              <w:spacing w:before="120" w:after="120" w:line="288" w:lineRule="auto"/>
              <w:ind w:left="0" w:firstLine="0"/>
              <w:jc w:val="left"/>
            </w:pPr>
            <w:r>
              <w:rPr>
                <w:rFonts w:ascii="Arial" w:hAnsi="Arial" w:eastAsia="等线" w:cs="Arial"/>
                <w:b/>
                <w:sz w:val="22"/>
              </w:rPr>
              <w:t>Group Name and Number:___Name: SixSeven_____Number: 7______________</w:t>
            </w:r>
          </w:p>
          <w:p w14:paraId="3D4352D0">
            <w:pPr>
              <w:spacing w:before="120" w:after="120" w:line="288" w:lineRule="auto"/>
              <w:ind w:left="0" w:firstLine="0"/>
              <w:jc w:val="left"/>
            </w:pPr>
            <w:r>
              <w:rPr>
                <w:rFonts w:ascii="Arial" w:hAnsi="Arial" w:eastAsia="等线" w:cs="Arial"/>
                <w:b/>
                <w:sz w:val="22"/>
              </w:rPr>
              <w:t>TA:____Jingwang Li___________</w:t>
            </w:r>
          </w:p>
          <w:p w14:paraId="4426DA3C">
            <w:pPr>
              <w:spacing w:before="120" w:after="120" w:line="288" w:lineRule="auto"/>
              <w:ind w:left="0" w:firstLine="0"/>
              <w:jc w:val="left"/>
            </w:pPr>
            <w:r>
              <w:rPr>
                <w:rFonts w:ascii="Arial" w:hAnsi="Arial" w:eastAsia="等线" w:cs="Arial"/>
                <w:b/>
                <w:sz w:val="22"/>
              </w:rPr>
              <w:t>We met with our TA for _60__ mins, in person/on Zoom this week.</w:t>
            </w:r>
          </w:p>
          <w:p w14:paraId="44806B85">
            <w:pPr>
              <w:spacing w:before="120" w:after="120" w:line="288" w:lineRule="auto"/>
              <w:ind w:left="0" w:firstLine="0"/>
              <w:jc w:val="left"/>
            </w:pPr>
            <w:r>
              <w:rPr>
                <w:rFonts w:ascii="Arial" w:hAnsi="Arial" w:eastAsia="等线" w:cs="Arial"/>
                <w:b/>
                <w:sz w:val="22"/>
              </w:rPr>
              <w:t xml:space="preserve"> </w:t>
            </w:r>
          </w:p>
        </w:tc>
      </w:tr>
      <w:tr w14:paraId="2AE1DF18">
        <w:tc>
          <w:tcPr>
            <w:tcW w:w="2760" w:type="dxa"/>
            <w:tcMar>
              <w:top w:w="60" w:type="dxa"/>
              <w:left w:w="120" w:type="dxa"/>
              <w:bottom w:w="30" w:type="dxa"/>
              <w:right w:w="120" w:type="dxa"/>
            </w:tcMar>
          </w:tcPr>
          <w:p w14:paraId="2A9CEE11">
            <w:pPr>
              <w:spacing w:before="120" w:after="120" w:line="288" w:lineRule="auto"/>
              <w:ind w:left="0" w:firstLine="0"/>
              <w:jc w:val="left"/>
            </w:pPr>
          </w:p>
        </w:tc>
        <w:tc>
          <w:tcPr>
            <w:tcW w:w="2760" w:type="dxa"/>
            <w:tcMar>
              <w:top w:w="60" w:type="dxa"/>
              <w:left w:w="120" w:type="dxa"/>
              <w:bottom w:w="30" w:type="dxa"/>
              <w:right w:w="120" w:type="dxa"/>
            </w:tcMar>
          </w:tcPr>
          <w:p w14:paraId="7D7C8DC6">
            <w:pPr>
              <w:spacing w:before="120" w:after="120" w:line="288" w:lineRule="auto"/>
              <w:ind w:left="0" w:firstLine="0"/>
              <w:jc w:val="left"/>
            </w:pPr>
          </w:p>
          <w:p w14:paraId="77EFE212">
            <w:pPr>
              <w:spacing w:before="120" w:after="120" w:line="288" w:lineRule="auto"/>
              <w:ind w:left="0" w:firstLine="0"/>
              <w:jc w:val="left"/>
            </w:pPr>
            <w:r>
              <w:rPr>
                <w:rFonts w:ascii="Arial" w:hAnsi="Arial" w:eastAsia="等线" w:cs="Arial"/>
                <w:b/>
                <w:sz w:val="22"/>
              </w:rPr>
              <w:t>Item</w:t>
            </w:r>
          </w:p>
        </w:tc>
        <w:tc>
          <w:tcPr>
            <w:tcW w:w="2760" w:type="dxa"/>
            <w:tcMar>
              <w:top w:w="60" w:type="dxa"/>
              <w:left w:w="120" w:type="dxa"/>
              <w:bottom w:w="30" w:type="dxa"/>
              <w:right w:w="120" w:type="dxa"/>
            </w:tcMar>
          </w:tcPr>
          <w:p w14:paraId="0920EC02">
            <w:pPr>
              <w:spacing w:before="120" w:after="120" w:line="288" w:lineRule="auto"/>
              <w:ind w:left="0" w:firstLine="0"/>
              <w:jc w:val="left"/>
            </w:pPr>
          </w:p>
        </w:tc>
      </w:tr>
      <w:tr w14:paraId="4FDBE2FB">
        <w:tc>
          <w:tcPr>
            <w:tcW w:w="2760" w:type="dxa"/>
            <w:tcMar>
              <w:top w:w="60" w:type="dxa"/>
              <w:left w:w="120" w:type="dxa"/>
              <w:bottom w:w="30" w:type="dxa"/>
              <w:right w:w="120" w:type="dxa"/>
            </w:tcMar>
          </w:tcPr>
          <w:p w14:paraId="3618E1B2">
            <w:pPr>
              <w:spacing w:before="120" w:after="120" w:line="288" w:lineRule="auto"/>
              <w:ind w:left="0" w:firstLine="0"/>
              <w:jc w:val="center"/>
            </w:pPr>
            <w:r>
              <w:rPr>
                <w:rFonts w:ascii="Arial" w:hAnsi="Arial" w:eastAsia="等线" w:cs="Arial"/>
                <w:sz w:val="22"/>
              </w:rPr>
              <w:t>1.</w:t>
            </w:r>
          </w:p>
        </w:tc>
        <w:tc>
          <w:tcPr>
            <w:tcW w:w="5520" w:type="dxa"/>
            <w:gridSpan w:val="2"/>
            <w:tcMar>
              <w:top w:w="60" w:type="dxa"/>
              <w:left w:w="120" w:type="dxa"/>
              <w:bottom w:w="30" w:type="dxa"/>
              <w:right w:w="120" w:type="dxa"/>
            </w:tcMar>
          </w:tcPr>
          <w:p w14:paraId="1B0A08CF">
            <w:pPr>
              <w:spacing w:before="120" w:after="120" w:line="288" w:lineRule="auto"/>
              <w:ind w:left="0" w:firstLine="0"/>
              <w:jc w:val="left"/>
            </w:pPr>
            <w:r>
              <w:rPr>
                <w:rFonts w:ascii="Arial" w:hAnsi="Arial" w:eastAsia="等线" w:cs="Arial"/>
                <w:sz w:val="22"/>
              </w:rPr>
              <w:t>What our group has done since our last meeting:</w:t>
            </w:r>
          </w:p>
          <w:p w14:paraId="773F3E95">
            <w:pPr>
              <w:numPr>
                <w:ilvl w:val="0"/>
                <w:numId w:val="1"/>
              </w:numPr>
              <w:spacing w:before="120" w:after="120" w:line="288" w:lineRule="auto"/>
              <w:ind w:left="0" w:firstLine="0"/>
              <w:jc w:val="left"/>
              <w:rPr>
                <w:rFonts w:hint="eastAsia"/>
              </w:rPr>
            </w:pPr>
            <w:r>
              <w:rPr>
                <w:rFonts w:hint="eastAsia"/>
              </w:rPr>
              <w:t>Full-stack Identity Authentication Integration: Successfully established the core OAuth 2.0 authorization pipeline for the CCFS (Tonghua Public Welfare × Sustainable Fashion) project. This week’s focus was on aligning parameters between the backend and third-party providers (GitHub/Google) to ensure a secure handshake and session persistence.</w:t>
            </w:r>
          </w:p>
          <w:p w14:paraId="03654A49">
            <w:pPr>
              <w:numPr>
                <w:ilvl w:val="0"/>
                <w:numId w:val="1"/>
              </w:numPr>
              <w:spacing w:before="120" w:after="120" w:line="288" w:lineRule="auto"/>
              <w:ind w:left="0" w:firstLine="0"/>
              <w:jc w:val="left"/>
              <w:rPr>
                <w:rFonts w:hint="eastAsia"/>
              </w:rPr>
            </w:pPr>
            <w:r>
              <w:rPr>
                <w:rFonts w:hint="eastAsia"/>
              </w:rPr>
              <w:t>Architectural Evolution of User Database: Redefined the underlying data schema to support long-term scalability. We implemented unique indexing for github_id and google_id to prevent account duplication and ensure data integrity across multiple authentication methods.</w:t>
            </w:r>
          </w:p>
          <w:p w14:paraId="1F114F23">
            <w:pPr>
              <w:numPr>
                <w:ilvl w:val="0"/>
                <w:numId w:val="1"/>
              </w:numPr>
              <w:spacing w:before="120" w:after="120" w:line="288" w:lineRule="auto"/>
              <w:ind w:left="0" w:firstLine="0"/>
              <w:jc w:val="left"/>
            </w:pPr>
            <w:r>
              <w:rPr>
                <w:rFonts w:hint="eastAsia"/>
              </w:rPr>
              <w:t>Frontend Visual &amp; Interaction System Overhaul: Refined the client login interface using a "Magazine Aesthetic" design philosophy. We successfully integrated a parallax hero area to enhance user engagement and resolved critical "white screen" bugs caused by client-side ad blockers.</w:t>
            </w:r>
          </w:p>
          <w:p w14:paraId="4C6330D5">
            <w:pPr>
              <w:numPr>
                <w:ilvl w:val="0"/>
                <w:numId w:val="1"/>
              </w:numPr>
              <w:spacing w:before="120" w:after="120" w:line="288" w:lineRule="auto"/>
              <w:ind w:left="0" w:firstLine="0"/>
              <w:jc w:val="left"/>
            </w:pPr>
            <w:r>
              <w:rPr>
                <w:rFonts w:hint="eastAsia"/>
              </w:rPr>
              <w:t>System Robustness &amp; Build Optimization: Completed a comprehensive full-stack build pass for the web-react, admin, and backend modules. This included optimizing CORS (Cross-Origin Resource Sharing) configurations and refining the mock authentication environment to mirror production settings.</w:t>
            </w:r>
          </w:p>
        </w:tc>
      </w:tr>
      <w:tr w14:paraId="464FDD15">
        <w:tc>
          <w:tcPr>
            <w:tcW w:w="2760" w:type="dxa"/>
            <w:tcMar>
              <w:top w:w="60" w:type="dxa"/>
              <w:left w:w="120" w:type="dxa"/>
              <w:bottom w:w="30" w:type="dxa"/>
              <w:right w:w="120" w:type="dxa"/>
            </w:tcMar>
          </w:tcPr>
          <w:p w14:paraId="38CED4BB">
            <w:pPr>
              <w:spacing w:before="120" w:after="120" w:line="288" w:lineRule="auto"/>
              <w:ind w:left="0" w:firstLine="0"/>
              <w:jc w:val="center"/>
            </w:pPr>
            <w:r>
              <w:rPr>
                <w:rFonts w:ascii="Arial" w:hAnsi="Arial" w:eastAsia="等线" w:cs="Arial"/>
                <w:sz w:val="22"/>
              </w:rPr>
              <w:t>2.</w:t>
            </w:r>
          </w:p>
        </w:tc>
        <w:tc>
          <w:tcPr>
            <w:tcW w:w="5520" w:type="dxa"/>
            <w:gridSpan w:val="2"/>
            <w:tcMar>
              <w:top w:w="60" w:type="dxa"/>
              <w:left w:w="120" w:type="dxa"/>
              <w:bottom w:w="30" w:type="dxa"/>
              <w:right w:w="120" w:type="dxa"/>
            </w:tcMar>
          </w:tcPr>
          <w:p w14:paraId="65BD004C">
            <w:pPr>
              <w:spacing w:before="120" w:after="120" w:line="288" w:lineRule="auto"/>
              <w:ind w:left="0" w:firstLine="0"/>
              <w:jc w:val="left"/>
            </w:pPr>
            <w:r>
              <w:rPr>
                <w:rFonts w:ascii="Arial" w:hAnsi="Arial" w:eastAsia="等线" w:cs="Arial"/>
                <w:sz w:val="22"/>
              </w:rPr>
              <w:t>Contributions of each team member since our last meeting (show overall % contribution):</w:t>
            </w:r>
          </w:p>
          <w:p w14:paraId="72FA2830">
            <w:pPr>
              <w:spacing w:before="120" w:after="120" w:line="288" w:lineRule="auto"/>
              <w:ind w:left="0" w:firstLine="0"/>
              <w:jc w:val="left"/>
              <w:rPr>
                <w:rFonts w:ascii="Arial" w:hAnsi="Arial" w:eastAsia="等线" w:cs="Arial"/>
                <w:b/>
                <w:sz w:val="22"/>
              </w:rPr>
            </w:pPr>
            <w:r>
              <w:rPr>
                <w:rFonts w:ascii="Arial" w:hAnsi="Arial" w:eastAsia="等线" w:cs="Arial"/>
                <w:b/>
                <w:sz w:val="22"/>
              </w:rPr>
              <w:t>Wang Jundi:</w:t>
            </w:r>
            <w:r>
              <w:rPr>
                <w:rFonts w:ascii="Arial" w:hAnsi="Arial" w:eastAsia="等线" w:cs="Arial"/>
                <w:b w:val="0"/>
                <w:bCs/>
                <w:sz w:val="22"/>
              </w:rPr>
              <w:t xml:space="preserve"> Led the system integration efforts, focusing on the logical mapping between third-party identities and the existing user framework to ensure stable data flow.</w:t>
            </w:r>
          </w:p>
          <w:p w14:paraId="3961E932">
            <w:pPr>
              <w:spacing w:before="120" w:after="120" w:line="288" w:lineRule="auto"/>
              <w:ind w:left="0" w:firstLine="0"/>
              <w:jc w:val="left"/>
              <w:rPr>
                <w:rFonts w:ascii="Arial" w:hAnsi="Arial" w:eastAsia="等线" w:cs="Arial"/>
                <w:b w:val="0"/>
                <w:bCs/>
                <w:sz w:val="22"/>
              </w:rPr>
            </w:pPr>
            <w:r>
              <w:rPr>
                <w:rFonts w:ascii="Arial" w:hAnsi="Arial" w:eastAsia="等线" w:cs="Arial"/>
                <w:b/>
                <w:sz w:val="22"/>
              </w:rPr>
              <w:t xml:space="preserve">Yang Haoze: </w:t>
            </w:r>
            <w:r>
              <w:rPr>
                <w:rFonts w:ascii="Arial" w:hAnsi="Arial" w:eastAsia="等线" w:cs="Arial"/>
                <w:b w:val="0"/>
                <w:bCs/>
                <w:sz w:val="22"/>
              </w:rPr>
              <w:t>Spearheaded the UI/UX design, successfully translating the "Magazine Aesthetic" requirements into high-fidelity frontend components.</w:t>
            </w:r>
          </w:p>
          <w:p w14:paraId="23EC2B9B">
            <w:pPr>
              <w:spacing w:before="120" w:after="120" w:line="288" w:lineRule="auto"/>
              <w:ind w:left="0" w:firstLine="0"/>
              <w:jc w:val="left"/>
              <w:rPr>
                <w:rFonts w:ascii="Arial" w:hAnsi="Arial" w:eastAsia="等线" w:cs="Arial"/>
                <w:b/>
                <w:sz w:val="22"/>
              </w:rPr>
            </w:pPr>
            <w:r>
              <w:rPr>
                <w:rFonts w:ascii="Arial" w:hAnsi="Arial" w:eastAsia="等线" w:cs="Arial"/>
                <w:b/>
                <w:sz w:val="22"/>
              </w:rPr>
              <w:t xml:space="preserve">Liu Honghao: </w:t>
            </w:r>
            <w:r>
              <w:rPr>
                <w:rFonts w:ascii="Arial" w:hAnsi="Arial" w:eastAsia="等线" w:cs="Arial"/>
                <w:b w:val="0"/>
                <w:bCs/>
                <w:sz w:val="22"/>
              </w:rPr>
              <w:t>Managed frontend component development, including the reusable OAuth button modules and the optimization of the global routing configuration.</w:t>
            </w:r>
          </w:p>
          <w:p w14:paraId="63DE565E">
            <w:pPr>
              <w:spacing w:before="120" w:after="120" w:line="288" w:lineRule="auto"/>
              <w:ind w:left="0" w:firstLine="0"/>
              <w:jc w:val="left"/>
              <w:rPr>
                <w:rFonts w:ascii="Arial" w:hAnsi="Arial" w:eastAsia="等线" w:cs="Arial"/>
                <w:b/>
                <w:sz w:val="22"/>
              </w:rPr>
            </w:pPr>
            <w:r>
              <w:rPr>
                <w:rFonts w:ascii="Arial" w:hAnsi="Arial" w:eastAsia="等线" w:cs="Arial"/>
                <w:b/>
                <w:sz w:val="22"/>
              </w:rPr>
              <w:t xml:space="preserve">Li Jinhao: </w:t>
            </w:r>
            <w:r>
              <w:rPr>
                <w:rFonts w:ascii="Arial" w:hAnsi="Arial" w:eastAsia="等线" w:cs="Arial"/>
                <w:b w:val="0"/>
                <w:bCs/>
                <w:sz w:val="22"/>
              </w:rPr>
              <w:t>Specialized in database modeling and normalization, clearly defining core user-related Use Cases to support future business logic expansion.</w:t>
            </w:r>
          </w:p>
          <w:p w14:paraId="46178F3B">
            <w:pPr>
              <w:spacing w:before="120" w:after="120" w:line="288" w:lineRule="auto"/>
              <w:ind w:left="0" w:firstLine="0"/>
              <w:jc w:val="left"/>
              <w:rPr>
                <w:rFonts w:ascii="Arial" w:hAnsi="Arial" w:eastAsia="等线" w:cs="Arial"/>
                <w:b/>
                <w:sz w:val="22"/>
              </w:rPr>
            </w:pPr>
            <w:r>
              <w:rPr>
                <w:rFonts w:ascii="Arial" w:hAnsi="Arial" w:eastAsia="等线" w:cs="Arial"/>
                <w:b/>
                <w:sz w:val="22"/>
              </w:rPr>
              <w:t xml:space="preserve">Huang Tian: </w:t>
            </w:r>
            <w:r>
              <w:rPr>
                <w:rFonts w:ascii="Arial" w:hAnsi="Arial" w:eastAsia="等线" w:cs="Arial"/>
                <w:b w:val="0"/>
                <w:bCs/>
                <w:sz w:val="22"/>
              </w:rPr>
              <w:t>Developed the backend authentication microservices, focusing on the implementation of GitHub/Google OAuth flows and secure API endpoint configuration.</w:t>
            </w:r>
          </w:p>
          <w:p w14:paraId="085DBE7A">
            <w:pPr>
              <w:spacing w:before="120" w:after="120" w:line="288" w:lineRule="auto"/>
              <w:ind w:left="0" w:firstLine="0"/>
              <w:jc w:val="left"/>
              <w:rPr>
                <w:rFonts w:ascii="Arial" w:hAnsi="Arial" w:eastAsia="等线" w:cs="Arial"/>
                <w:b w:val="0"/>
                <w:bCs/>
                <w:sz w:val="22"/>
              </w:rPr>
            </w:pPr>
            <w:r>
              <w:rPr>
                <w:rFonts w:ascii="Arial" w:hAnsi="Arial" w:eastAsia="等线" w:cs="Arial"/>
                <w:b/>
                <w:sz w:val="22"/>
              </w:rPr>
              <w:t xml:space="preserve">Ma Qingchuan: </w:t>
            </w:r>
            <w:r>
              <w:rPr>
                <w:rFonts w:ascii="Arial" w:hAnsi="Arial" w:eastAsia="等线" w:cs="Arial"/>
                <w:b w:val="0"/>
                <w:bCs/>
                <w:sz w:val="22"/>
              </w:rPr>
              <w:t>Conducted rigorous quality assurance (QA) testing on the new login and registration flows, verifying build stability and assisting in the resolution of deployment bottlenecks.</w:t>
            </w:r>
          </w:p>
          <w:p w14:paraId="35A08A73">
            <w:pPr>
              <w:spacing w:before="120" w:after="120" w:line="288" w:lineRule="auto"/>
              <w:ind w:left="0" w:firstLine="0"/>
              <w:jc w:val="left"/>
              <w:rPr>
                <w:rFonts w:hint="eastAsia" w:ascii="Arial" w:hAnsi="Arial" w:eastAsia="等线" w:cs="Arial"/>
                <w:b w:val="0"/>
                <w:bCs/>
                <w:sz w:val="22"/>
              </w:rPr>
            </w:pPr>
          </w:p>
          <w:p w14:paraId="4A10A5C5">
            <w:pPr>
              <w:spacing w:before="120" w:after="120" w:line="288" w:lineRule="auto"/>
              <w:ind w:left="0" w:firstLine="0"/>
              <w:jc w:val="left"/>
            </w:pPr>
            <w:r>
              <w:rPr>
                <w:rFonts w:hint="default" w:ascii="Arial Bold" w:hAnsi="Arial Bold" w:eastAsia="等线" w:cs="Arial Bold"/>
                <w:b/>
                <w:bCs/>
                <w:sz w:val="22"/>
              </w:rPr>
              <w:t>16.7% for each (100% in total).</w:t>
            </w:r>
          </w:p>
        </w:tc>
      </w:tr>
      <w:tr w14:paraId="75560D0F">
        <w:tc>
          <w:tcPr>
            <w:tcW w:w="2760" w:type="dxa"/>
            <w:tcMar>
              <w:top w:w="60" w:type="dxa"/>
              <w:left w:w="120" w:type="dxa"/>
              <w:bottom w:w="30" w:type="dxa"/>
              <w:right w:w="120" w:type="dxa"/>
            </w:tcMar>
          </w:tcPr>
          <w:p w14:paraId="1876DC85">
            <w:pPr>
              <w:spacing w:before="120" w:after="120" w:line="288" w:lineRule="auto"/>
              <w:ind w:left="0" w:firstLine="0"/>
              <w:jc w:val="center"/>
            </w:pPr>
            <w:r>
              <w:rPr>
                <w:rFonts w:ascii="Arial" w:hAnsi="Arial" w:eastAsia="等线" w:cs="Arial"/>
                <w:sz w:val="22"/>
              </w:rPr>
              <w:t>3.</w:t>
            </w:r>
          </w:p>
        </w:tc>
        <w:tc>
          <w:tcPr>
            <w:tcW w:w="5520" w:type="dxa"/>
            <w:gridSpan w:val="2"/>
            <w:tcMar>
              <w:top w:w="60" w:type="dxa"/>
              <w:left w:w="120" w:type="dxa"/>
              <w:bottom w:w="30" w:type="dxa"/>
              <w:right w:w="120" w:type="dxa"/>
            </w:tcMar>
          </w:tcPr>
          <w:p w14:paraId="7E1EEE96">
            <w:pPr>
              <w:spacing w:before="120" w:after="120" w:line="288" w:lineRule="auto"/>
              <w:ind w:left="0" w:firstLine="0"/>
              <w:jc w:val="left"/>
            </w:pPr>
            <w:r>
              <w:rPr>
                <w:rFonts w:ascii="Arial" w:hAnsi="Arial" w:eastAsia="等线" w:cs="Arial"/>
                <w:sz w:val="22"/>
              </w:rPr>
              <w:t>We have the following questions and/or issues that we would like to discuss:</w:t>
            </w:r>
          </w:p>
          <w:p w14:paraId="0B3266DB">
            <w:pPr>
              <w:numPr>
                <w:ilvl w:val="0"/>
                <w:numId w:val="2"/>
              </w:numPr>
              <w:spacing w:before="120" w:after="120" w:line="288" w:lineRule="auto"/>
              <w:ind w:left="0" w:firstLine="0"/>
              <w:jc w:val="left"/>
              <w:rPr>
                <w:rFonts w:hint="eastAsia" w:ascii="Arial" w:hAnsi="Arial" w:eastAsia="等线" w:cs="Arial"/>
                <w:sz w:val="22"/>
              </w:rPr>
            </w:pPr>
            <w:r>
              <w:rPr>
                <w:rFonts w:hint="eastAsia" w:ascii="Arial" w:hAnsi="Arial" w:eastAsia="等线" w:cs="Arial"/>
                <w:sz w:val="22"/>
              </w:rPr>
              <w:t>We hope to confirm whether the current third-party login authentication process and user table design are in line with the project's sustainability and business development goals, and seek professional suggestions for optimization.</w:t>
            </w:r>
          </w:p>
          <w:p w14:paraId="6E9A5B15">
            <w:pPr>
              <w:numPr>
                <w:ilvl w:val="0"/>
                <w:numId w:val="0"/>
              </w:numPr>
              <w:spacing w:before="120" w:after="120" w:line="288" w:lineRule="auto"/>
              <w:ind w:leftChars="0"/>
              <w:jc w:val="left"/>
              <w:rPr>
                <w:rFonts w:hint="eastAsia" w:ascii="Arial" w:hAnsi="Arial" w:eastAsia="等线" w:cs="Arial"/>
                <w:sz w:val="22"/>
              </w:rPr>
            </w:pPr>
          </w:p>
          <w:p w14:paraId="422991AD">
            <w:pPr>
              <w:numPr>
                <w:ilvl w:val="0"/>
                <w:numId w:val="2"/>
              </w:numPr>
              <w:spacing w:before="120" w:after="120" w:line="288" w:lineRule="auto"/>
              <w:ind w:left="0" w:leftChars="0" w:firstLine="0" w:firstLineChars="0"/>
              <w:jc w:val="left"/>
              <w:rPr>
                <w:rFonts w:hint="eastAsia" w:ascii="Arial" w:hAnsi="Arial" w:eastAsia="等线" w:cs="Arial"/>
                <w:sz w:val="22"/>
              </w:rPr>
            </w:pPr>
            <w:r>
              <w:rPr>
                <w:rFonts w:hint="eastAsia" w:ascii="Arial" w:hAnsi="Arial" w:eastAsia="等线" w:cs="Arial"/>
                <w:sz w:val="22"/>
              </w:rPr>
              <w:t>We want to get feedback on the rationality of the current project development progress and module division, and whether it is necessary to adjust the development priority of subsequent functions according to the time node.</w:t>
            </w:r>
          </w:p>
          <w:p w14:paraId="6FB4DD46">
            <w:pPr>
              <w:numPr>
                <w:ilvl w:val="0"/>
                <w:numId w:val="0"/>
              </w:numPr>
              <w:spacing w:before="120" w:after="120" w:line="288" w:lineRule="auto"/>
              <w:ind w:leftChars="0"/>
              <w:jc w:val="left"/>
              <w:rPr>
                <w:rFonts w:hint="eastAsia" w:ascii="Arial" w:hAnsi="Arial" w:eastAsia="等线" w:cs="Arial"/>
                <w:sz w:val="22"/>
              </w:rPr>
            </w:pPr>
          </w:p>
          <w:p w14:paraId="3918114B">
            <w:pPr>
              <w:numPr>
                <w:ilvl w:val="0"/>
                <w:numId w:val="2"/>
              </w:numPr>
              <w:spacing w:before="120" w:after="120" w:line="288" w:lineRule="auto"/>
              <w:ind w:left="0" w:leftChars="0" w:firstLine="0" w:firstLineChars="0"/>
              <w:jc w:val="left"/>
              <w:rPr>
                <w:rFonts w:hint="eastAsia" w:ascii="Arial" w:hAnsi="Arial" w:eastAsia="等线" w:cs="Arial"/>
                <w:sz w:val="22"/>
              </w:rPr>
            </w:pPr>
            <w:r>
              <w:rPr>
                <w:rFonts w:hint="eastAsia" w:ascii="Arial" w:hAnsi="Arial" w:eastAsia="等线" w:cs="Arial"/>
                <w:sz w:val="22"/>
              </w:rPr>
              <w:t>We would appreciate suggestions on how to optimize the system's security performance, especially for the protection of user data in the third-party login and password reset processes.</w:t>
            </w:r>
          </w:p>
          <w:p w14:paraId="2BAEA666">
            <w:pPr>
              <w:numPr>
                <w:ilvl w:val="0"/>
                <w:numId w:val="0"/>
              </w:numPr>
              <w:spacing w:before="120" w:after="120" w:line="288" w:lineRule="auto"/>
              <w:ind w:leftChars="0"/>
              <w:jc w:val="left"/>
              <w:rPr>
                <w:rFonts w:hint="eastAsia" w:ascii="Arial" w:hAnsi="Arial" w:eastAsia="等线" w:cs="Arial"/>
                <w:sz w:val="22"/>
              </w:rPr>
            </w:pPr>
          </w:p>
          <w:p w14:paraId="32D08655">
            <w:pPr>
              <w:spacing w:before="120" w:after="120" w:line="288" w:lineRule="auto"/>
              <w:ind w:left="0" w:firstLine="0"/>
              <w:jc w:val="left"/>
            </w:pPr>
            <w:r>
              <w:rPr>
                <w:rFonts w:hint="eastAsia" w:ascii="Arial" w:hAnsi="Arial" w:eastAsia="等线" w:cs="Arial"/>
                <w:sz w:val="22"/>
              </w:rPr>
              <w:t>4. We hope to get guidance on the subsequent docking of WeChat OAuth authentication, including technical implementation points and compatibility issues that need to be paid attention to.</w:t>
            </w:r>
          </w:p>
        </w:tc>
      </w:tr>
      <w:tr w14:paraId="2D499550">
        <w:tc>
          <w:tcPr>
            <w:tcW w:w="2760" w:type="dxa"/>
            <w:tcMar>
              <w:top w:w="60" w:type="dxa"/>
              <w:left w:w="120" w:type="dxa"/>
              <w:bottom w:w="30" w:type="dxa"/>
              <w:right w:w="120" w:type="dxa"/>
            </w:tcMar>
          </w:tcPr>
          <w:p w14:paraId="48265447">
            <w:pPr>
              <w:spacing w:before="120" w:after="120" w:line="288" w:lineRule="auto"/>
              <w:ind w:left="0" w:firstLine="0"/>
              <w:jc w:val="center"/>
            </w:pPr>
            <w:r>
              <w:rPr>
                <w:rFonts w:ascii="Arial" w:hAnsi="Arial" w:eastAsia="等线" w:cs="Arial"/>
                <w:sz w:val="22"/>
              </w:rPr>
              <w:t>4.</w:t>
            </w:r>
          </w:p>
        </w:tc>
        <w:tc>
          <w:tcPr>
            <w:tcW w:w="5520" w:type="dxa"/>
            <w:gridSpan w:val="2"/>
            <w:tcMar>
              <w:top w:w="60" w:type="dxa"/>
              <w:left w:w="120" w:type="dxa"/>
              <w:bottom w:w="30" w:type="dxa"/>
              <w:right w:w="120" w:type="dxa"/>
            </w:tcMar>
          </w:tcPr>
          <w:p w14:paraId="12084791">
            <w:pPr>
              <w:spacing w:before="120" w:after="120" w:line="288" w:lineRule="auto"/>
              <w:ind w:left="0" w:firstLine="0"/>
              <w:jc w:val="left"/>
            </w:pPr>
            <w:r>
              <w:rPr>
                <w:rFonts w:ascii="Arial" w:hAnsi="Arial" w:eastAsia="等线" w:cs="Arial"/>
                <w:sz w:val="22"/>
              </w:rPr>
              <w:t>What we plan to do before the next meeting:</w:t>
            </w:r>
          </w:p>
          <w:p w14:paraId="3EB37395">
            <w:pPr>
              <w:numPr>
                <w:ilvl w:val="0"/>
                <w:numId w:val="3"/>
              </w:numPr>
              <w:spacing w:before="120" w:after="120" w:line="288" w:lineRule="auto"/>
              <w:ind w:left="0" w:firstLine="0"/>
              <w:jc w:val="left"/>
              <w:rPr>
                <w:rFonts w:hint="eastAsia" w:ascii="Arial" w:hAnsi="Arial" w:eastAsia="等线" w:cs="Arial"/>
                <w:sz w:val="22"/>
              </w:rPr>
            </w:pPr>
            <w:r>
              <w:rPr>
                <w:rFonts w:hint="eastAsia" w:ascii="Arial" w:hAnsi="Arial" w:eastAsia="等线" w:cs="Arial"/>
                <w:sz w:val="22"/>
              </w:rPr>
              <w:t>Carry out the development of the core client pages to enrich the project's front-end business functions.</w:t>
            </w:r>
          </w:p>
          <w:p w14:paraId="1BECBF51">
            <w:pPr>
              <w:numPr>
                <w:ilvl w:val="0"/>
                <w:numId w:val="3"/>
              </w:numPr>
              <w:spacing w:before="120" w:after="120" w:line="288" w:lineRule="auto"/>
              <w:ind w:left="0" w:leftChars="0" w:firstLine="0" w:firstLineChars="0"/>
              <w:jc w:val="left"/>
              <w:rPr>
                <w:rFonts w:hint="eastAsia" w:ascii="Arial" w:hAnsi="Arial" w:eastAsia="等线" w:cs="Arial"/>
                <w:sz w:val="22"/>
              </w:rPr>
            </w:pPr>
            <w:r>
              <w:rPr>
                <w:rFonts w:hint="eastAsia" w:ascii="Arial" w:hAnsi="Arial" w:eastAsia="等线" w:cs="Arial"/>
                <w:sz w:val="22"/>
              </w:rPr>
              <w:t>Strengthen the functional development of the admin dashboard, realize the docking of CRUD operations of each module with the real API, and improve the back-end data management capability of the system.</w:t>
            </w:r>
          </w:p>
          <w:p w14:paraId="525298E4">
            <w:pPr>
              <w:numPr>
                <w:ilvl w:val="0"/>
                <w:numId w:val="3"/>
              </w:numPr>
              <w:spacing w:before="120" w:after="120" w:line="288" w:lineRule="auto"/>
              <w:ind w:left="0" w:leftChars="0" w:firstLine="0" w:firstLineChars="0"/>
              <w:jc w:val="left"/>
              <w:rPr>
                <w:rFonts w:hint="eastAsia" w:ascii="Arial" w:hAnsi="Arial" w:eastAsia="等线" w:cs="Arial"/>
                <w:sz w:val="22"/>
              </w:rPr>
            </w:pPr>
            <w:r>
              <w:rPr>
                <w:rFonts w:hint="eastAsia" w:ascii="Arial" w:hAnsi="Arial" w:eastAsia="等线" w:cs="Arial"/>
                <w:sz w:val="22"/>
              </w:rPr>
              <w:t>Improve the project's interactive effects and page transition animations, optimize the user experience of the front-end interface, and enhance the fluency and visual sense of the system.</w:t>
            </w:r>
          </w:p>
          <w:p w14:paraId="6C4EC58D">
            <w:pPr>
              <w:numPr>
                <w:ilvl w:val="0"/>
                <w:numId w:val="3"/>
              </w:numPr>
              <w:spacing w:before="120" w:after="120" w:line="288" w:lineRule="auto"/>
              <w:ind w:left="0" w:leftChars="0" w:firstLine="0" w:firstLineChars="0"/>
              <w:jc w:val="left"/>
            </w:pPr>
            <w:r>
              <w:rPr>
                <w:rFonts w:hint="eastAsia" w:ascii="Arial" w:hAnsi="Arial" w:eastAsia="等线" w:cs="Arial"/>
                <w:sz w:val="22"/>
              </w:rPr>
              <w:t>Further optimize the project's database structure according to the subsequent business development needs, and supplement the data tables and use cases of other core modules except the user module.</w:t>
            </w:r>
          </w:p>
          <w:p w14:paraId="7264BF34">
            <w:pPr>
              <w:numPr>
                <w:ilvl w:val="0"/>
                <w:numId w:val="3"/>
              </w:numPr>
              <w:spacing w:before="120" w:after="120" w:line="288" w:lineRule="auto"/>
              <w:ind w:left="0" w:leftChars="0" w:firstLine="0" w:firstLineChars="0"/>
              <w:jc w:val="left"/>
            </w:pPr>
            <w:r>
              <w:rPr>
                <w:rFonts w:hint="eastAsia" w:ascii="Arial" w:hAnsi="Arial" w:eastAsia="等线" w:cs="Arial"/>
                <w:sz w:val="22"/>
              </w:rPr>
              <w:t>Conduct a comprehensive system test on the developed functions, fix the remaining potential bugs, and optimize the system's performance and stability.</w:t>
            </w:r>
          </w:p>
        </w:tc>
      </w:tr>
    </w:tbl>
    <w:p w14:paraId="22B65A38">
      <w:pPr>
        <w:spacing w:before="120" w:after="120" w:line="288" w:lineRule="auto"/>
        <w:ind w:left="0" w:firstLine="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rial Bold">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4DFE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E0FB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F66C34"/>
    <w:multiLevelType w:val="singleLevel"/>
    <w:tmpl w:val="35F66C34"/>
    <w:lvl w:ilvl="0" w:tentative="0">
      <w:start w:val="1"/>
      <w:numFmt w:val="decimal"/>
      <w:suff w:val="space"/>
      <w:lvlText w:val="%1."/>
      <w:lvlJc w:val="left"/>
    </w:lvl>
  </w:abstractNum>
  <w:abstractNum w:abstractNumId="1">
    <w:nsid w:val="79F1903D"/>
    <w:multiLevelType w:val="singleLevel"/>
    <w:tmpl w:val="79F1903D"/>
    <w:lvl w:ilvl="0" w:tentative="0">
      <w:start w:val="1"/>
      <w:numFmt w:val="decimal"/>
      <w:suff w:val="space"/>
      <w:lvlText w:val="%1."/>
      <w:lvlJc w:val="left"/>
    </w:lvl>
  </w:abstractNum>
  <w:abstractNum w:abstractNumId="2">
    <w:nsid w:val="7FA8649B"/>
    <w:multiLevelType w:val="singleLevel"/>
    <w:tmpl w:val="7FA8649B"/>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FB740E72"/>
    <w:rsid w:val="FBEF3C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33</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2026-03-28T00:43:00Z</dcterms:created>
  <dc:creator>Apache POI</dc:creator>
  <cp:lastModifiedBy>23372229</cp:lastModifiedBy>
  <dcterms:modified xsi:type="dcterms:W3CDTF">2026-03-27T23:28:09Z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0EDAA3186CBD83DBC945C669F5694AF8_42</vt:lpwstr>
  </property>
</Properties>
</file>