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32"/>
        </w:rPr>
        <w:t>VICOO 期末 Demo 视频文字稿</w:t>
      </w:r>
    </w:p>
    <w:p>
      <w:pPr>
        <w:jc w:val="center"/>
      </w:pPr>
      <w:r>
        <w:rPr>
          <w:rFonts w:ascii="Calibri" w:hAnsi="Calibri" w:eastAsia="微软雅黑"/>
          <w:b/>
          <w:sz w:val="24"/>
        </w:rPr>
        <w:t>（含管理后台 · 5 分钟 · 中英对照修订版）</w:t>
      </w:r>
    </w:p>
    <w:p/>
    <w:p>
      <w:r>
        <w:rPr>
          <w:rFonts w:ascii="Calibri" w:hAnsi="Calibri" w:eastAsia="微软雅黑"/>
          <w:b/>
          <w:color w:val="1A1A1A"/>
          <w:sz w:val="24"/>
        </w:rPr>
        <w:t>0:00–0:20  Opening / 开场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Welcome to the VICOO system demonstration.</w:t>
      </w:r>
    </w:p>
    <w:p>
      <w:r>
        <w:rPr>
          <w:rFonts w:ascii="Calibri" w:hAnsi="Calibri" w:eastAsia="微软雅黑"/>
          <w:sz w:val="22"/>
        </w:rPr>
        <w:t>This video shows how VICOO helps users discover sustainable fashion products, verify supply-chain information, and connect purchasing decisions with environmental impact.</w:t>
      </w:r>
    </w:p>
    <w:p>
      <w:r>
        <w:rPr>
          <w:rFonts w:ascii="Calibri" w:hAnsi="Calibri" w:eastAsia="微软雅黑"/>
          <w:sz w:val="22"/>
        </w:rPr>
        <w:t>The demonstration follows a typical journey, from product browsing to traceability exploration, admin operations, and platform features.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欢迎观看 VICOO 系统演示。</w:t>
      </w:r>
    </w:p>
    <w:p>
      <w:r>
        <w:rPr>
          <w:rFonts w:ascii="Calibri" w:hAnsi="Calibri" w:eastAsia="微软雅黑"/>
          <w:sz w:val="22"/>
        </w:rPr>
        <w:t>本视频将展示 VICOO 如何帮助用户发现可持续时尚产品、验证供应链信息，并将消费决策与环境影响联系起来。</w:t>
      </w:r>
    </w:p>
    <w:p>
      <w:r>
        <w:rPr>
          <w:rFonts w:ascii="Calibri" w:hAnsi="Calibri" w:eastAsia="微软雅黑"/>
          <w:sz w:val="22"/>
        </w:rPr>
        <w:t>整个演示将按照典型用户流程展开，从产品浏览、traceability exploration、后台运营到平台功能展示。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0:20–0:42  Homepage / 首页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We start from the VICOO homepage.</w:t>
      </w:r>
    </w:p>
    <w:p>
      <w:r>
        <w:rPr>
          <w:rFonts w:ascii="Calibri" w:hAnsi="Calibri" w:eastAsia="微软雅黑"/>
          <w:sz w:val="22"/>
        </w:rPr>
        <w:t>The homepage introduces the platform's visual identity and guides users toward sustainable fashion discovery.</w:t>
      </w:r>
    </w:p>
    <w:p>
      <w:r>
        <w:rPr>
          <w:rFonts w:ascii="Calibri" w:hAnsi="Calibri" w:eastAsia="微软雅黑"/>
          <w:sz w:val="22"/>
        </w:rPr>
        <w:t>From here, users can enter the shopping experience and explore impact-related products.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首先我们进入 VICOO 首页。</w:t>
      </w:r>
    </w:p>
    <w:p>
      <w:r>
        <w:rPr>
          <w:rFonts w:ascii="Calibri" w:hAnsi="Calibri" w:eastAsia="微软雅黑"/>
          <w:sz w:val="22"/>
        </w:rPr>
        <w:t>首页展示平台整体视觉风格，并引导用户进入可持续时尚探索体验。</w:t>
      </w:r>
    </w:p>
    <w:p>
      <w:r>
        <w:rPr>
          <w:rFonts w:ascii="Calibri" w:hAnsi="Calibri" w:eastAsia="微软雅黑"/>
          <w:sz w:val="22"/>
        </w:rPr>
        <w:t>用户可以从这里进入购物流程，并继续探索 impact-related products。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0:42–1:12  Impact Shop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Next, we enter the Impact Shop.</w:t>
      </w:r>
    </w:p>
    <w:p>
      <w:r>
        <w:rPr>
          <w:rFonts w:ascii="Calibri" w:hAnsi="Calibri" w:eastAsia="微软雅黑"/>
          <w:sz w:val="22"/>
        </w:rPr>
        <w:t>Users can browse products connected with sustainability or charity narratives. Product cards display images, descriptions, prices, and impact-related labels.</w:t>
      </w:r>
    </w:p>
    <w:p>
      <w:r>
        <w:rPr>
          <w:rFonts w:ascii="Calibri" w:hAnsi="Calibri" w:eastAsia="微软雅黑"/>
          <w:sz w:val="22"/>
        </w:rPr>
        <w:t>Now we open one impact product and its detail page.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接下来我们进入 Impact Shop。</w:t>
      </w:r>
    </w:p>
    <w:p>
      <w:r>
        <w:rPr>
          <w:rFonts w:ascii="Calibri" w:hAnsi="Calibri" w:eastAsia="微软雅黑"/>
          <w:sz w:val="22"/>
        </w:rPr>
        <w:t>用户可以浏览与 sustainability 或 charity narratives 相关的产品；产品卡片展示图片、简介、价格及 impact-related labels。</w:t>
      </w:r>
    </w:p>
    <w:p>
      <w:r>
        <w:rPr>
          <w:rFonts w:ascii="Calibri" w:hAnsi="Calibri" w:eastAsia="微软雅黑"/>
          <w:sz w:val="22"/>
        </w:rPr>
        <w:t>现在我们打开一个 impact product 的详情页。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1:12–1:48  Product Detail Page / 产品详情页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On the product detail page, users see images, sustainability information, and impact statements.</w:t>
      </w:r>
    </w:p>
    <w:p>
      <w:r>
        <w:rPr>
          <w:rFonts w:ascii="Calibri" w:hAnsi="Calibri" w:eastAsia="微软雅黑"/>
          <w:sz w:val="22"/>
        </w:rPr>
        <w:t>Material sources, logistics stages, and certification records help users compare sustainability claims.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详情页展示图片、sustainability information 与 impact statements。</w:t>
      </w:r>
    </w:p>
    <w:p>
      <w:r>
        <w:rPr>
          <w:rFonts w:ascii="Calibri" w:hAnsi="Calibri" w:eastAsia="微软雅黑"/>
          <w:sz w:val="22"/>
        </w:rPr>
        <w:t>材料来源、物流阶段与认证记录帮助用户理解并比较 sustainability claims。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1:48–2:38  Traceability Globe and Timeline / 追溯 Globe 与时间线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Now we move to the traceability section.</w:t>
      </w:r>
    </w:p>
    <w:p>
      <w:r>
        <w:rPr>
          <w:rFonts w:ascii="Calibri" w:hAnsi="Calibri" w:eastAsia="微软雅黑"/>
          <w:sz w:val="22"/>
        </w:rPr>
        <w:t>The Traceability Globe visualizes supply-chain stages as interactive geographic nodes—such as material sourcing, manufacturing, or logistics.</w:t>
      </w:r>
    </w:p>
    <w:p>
      <w:r>
        <w:rPr>
          <w:rFonts w:ascii="Calibri" w:hAnsi="Calibri" w:eastAsia="微软雅黑"/>
          <w:sz w:val="22"/>
        </w:rPr>
        <w:t>When users select a stage, related timeline information appears below, helping users understand the supply chain as a connected journey.</w:t>
      </w:r>
    </w:p>
    <w:p>
      <w:r>
        <w:rPr>
          <w:rFonts w:ascii="Calibri" w:hAnsi="Calibri" w:eastAsia="微软雅黑"/>
          <w:sz w:val="22"/>
        </w:rPr>
        <w:t>This is one of VICOO's core features: transforming structured supply-chain data into a clear visual explanation.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现在我们进入 traceability section。</w:t>
      </w:r>
    </w:p>
    <w:p>
      <w:r>
        <w:rPr>
          <w:rFonts w:ascii="Calibri" w:hAnsi="Calibri" w:eastAsia="微软雅黑"/>
          <w:sz w:val="22"/>
        </w:rPr>
        <w:t>Traceability Globe 将供应链阶段可视化为交互式地理节点，例如 material sourcing、manufacturing 或 logistics。</w:t>
      </w:r>
    </w:p>
    <w:p>
      <w:r>
        <w:rPr>
          <w:rFonts w:ascii="Calibri" w:hAnsi="Calibri" w:eastAsia="微软雅黑"/>
          <w:sz w:val="22"/>
        </w:rPr>
        <w:t>用户选择某一阶段时，下方同步显示 timeline information，帮助理解供应链的连续旅程。</w:t>
      </w:r>
    </w:p>
    <w:p>
      <w:r>
        <w:rPr>
          <w:rFonts w:ascii="Calibri" w:hAnsi="Calibri" w:eastAsia="微软雅黑"/>
          <w:sz w:val="22"/>
        </w:rPr>
        <w:t>这是 VICOO 的核心功能之一：将结构化供应链数据转化为清晰直观的可视化说明。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2:38–3:03  AI Assistant / AI 助手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Next, we demonstrate the AI Assistant.</w:t>
      </w:r>
    </w:p>
    <w:p>
      <w:r>
        <w:rPr>
          <w:rFonts w:ascii="Calibri" w:hAnsi="Calibri" w:eastAsia="微软雅黑"/>
          <w:sz w:val="22"/>
        </w:rPr>
        <w:t>Users can ask product or sustainability questions in natural language, such as product materials or traceability information.</w:t>
      </w:r>
    </w:p>
    <w:p>
      <w:r>
        <w:rPr>
          <w:rFonts w:ascii="Calibri" w:hAnsi="Calibri" w:eastAsia="微软雅黑"/>
          <w:sz w:val="22"/>
        </w:rPr>
        <w:t>The assistant works as a support layer over structured product information.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接下来我们展示 AI Assistant。</w:t>
      </w:r>
    </w:p>
    <w:p>
      <w:r>
        <w:rPr>
          <w:rFonts w:ascii="Calibri" w:hAnsi="Calibri" w:eastAsia="微软雅黑"/>
          <w:sz w:val="22"/>
        </w:rPr>
        <w:t>用户可通过自然语言询问产品或 sustainability 相关问题，例如产品材料或 traceability information。</w:t>
      </w:r>
    </w:p>
    <w:p>
      <w:r>
        <w:rPr>
          <w:rFonts w:ascii="Calibri" w:hAnsi="Calibri" w:eastAsia="微软雅黑"/>
          <w:sz w:val="22"/>
        </w:rPr>
        <w:t>AI Assistant 作为结构化产品信息的辅助层运行。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3:03–3:22  Donation and Charity Interaction / 公益与捐赠互动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VICOO also includes charity-oriented interaction.</w:t>
      </w:r>
    </w:p>
    <w:p>
      <w:r>
        <w:rPr>
          <w:rFonts w:ascii="Calibri" w:hAnsi="Calibri" w:eastAsia="微软雅黑"/>
          <w:sz w:val="22"/>
        </w:rPr>
        <w:t>Users can view donation-related content and understand how products or campaigns connect with social contribution.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VICOO 还包含 charity-oriented interaction。</w:t>
      </w:r>
    </w:p>
    <w:p>
      <w:r>
        <w:rPr>
          <w:rFonts w:ascii="Calibri" w:hAnsi="Calibri" w:eastAsia="微软雅黑"/>
          <w:sz w:val="22"/>
        </w:rPr>
        <w:t>用户可以查看 donation-related content，并了解产品或 campaign 如何与 social contribution 建立联系。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3:22–3:47  Admin Dashboard / 管理后台（新增）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Beyond the consumer site, VICOO provides an admin dashboard at /admin/ for editors and administrators.</w:t>
      </w:r>
    </w:p>
    <w:p>
      <w:r>
        <w:rPr>
          <w:rFonts w:ascii="Calibri" w:hAnsi="Calibri" w:eastAsia="微软雅黑"/>
          <w:sz w:val="22"/>
        </w:rPr>
        <w:t>The dashboard summarizes platform activity. Staff can manage products, orders, campaigns, and donations from dedicated modules.</w:t>
      </w:r>
    </w:p>
    <w:p>
      <w:r>
        <w:rPr>
          <w:rFonts w:ascii="Calibri" w:hAnsi="Calibri" w:eastAsia="微软雅黑"/>
          <w:sz w:val="22"/>
        </w:rPr>
        <w:t>For circular commerce, clothing intake requests can be reviewed and linked to listed products, closing the donate-to-resale loop.</w:t>
      </w:r>
    </w:p>
    <w:p>
      <w:r>
        <w:rPr>
          <w:rFonts w:ascii="Calibri" w:hAnsi="Calibri" w:eastAsia="微软雅黑"/>
          <w:sz w:val="22"/>
        </w:rPr>
        <w:t>Role-based access and audit logs help keep operational changes traceable.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除用户端外，VICOO 还提供 /admin/ 管理后台，供编辑与管理员使用。</w:t>
      </w:r>
    </w:p>
    <w:p>
      <w:r>
        <w:rPr>
          <w:rFonts w:ascii="Calibri" w:hAnsi="Calibri" w:eastAsia="微软雅黑"/>
          <w:sz w:val="22"/>
        </w:rPr>
        <w:t>Dashboard 汇总平台概况；运营人员可在独立模块中管理商品、订单、活动与捐赠。</w:t>
      </w:r>
    </w:p>
    <w:p>
      <w:r>
        <w:rPr>
          <w:rFonts w:ascii="Calibri" w:hAnsi="Calibri" w:eastAsia="微软雅黑"/>
          <w:sz w:val="22"/>
        </w:rPr>
        <w:t>在循环商业场景中，衣物回收受理可审核并关联上架商品，形成「捐赠—再售」闭环。</w:t>
      </w:r>
    </w:p>
    <w:p>
      <w:r>
        <w:rPr>
          <w:rFonts w:ascii="Calibri" w:hAnsi="Calibri" w:eastAsia="微软雅黑"/>
          <w:sz w:val="22"/>
        </w:rPr>
        <w:t>基于角色的权限与操作审计，保证后台变更可追溯。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3:47–4:07  System Reliability and Deployment / 系统部署与稳定性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VICOO runs on FastAPI, MySQL, Redis, and Docker Compose.</w:t>
      </w:r>
    </w:p>
    <w:p>
      <w:r>
        <w:rPr>
          <w:rFonts w:ascii="Calibri" w:hAnsi="Calibri" w:eastAsia="微软雅黑"/>
          <w:sz w:val="22"/>
        </w:rPr>
        <w:t>The same backend APIs serve both the public site and the admin dashboard.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系统基于 FastAPI、MySQL、Redis 与 Docker Compose 部署。</w:t>
      </w:r>
    </w:p>
    <w:p>
      <w:r>
        <w:rPr>
          <w:rFonts w:ascii="Calibri" w:hAnsi="Calibri" w:eastAsia="微软雅黑"/>
          <w:sz w:val="22"/>
        </w:rPr>
        <w:t>同一套后端 API 同时服务用户端与管理后台。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4:07–4:30  Closing / 结尾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To conclude, VICOO combines product discovery, supply-chain traceability, charity participation, AI guidance, and admin operations in one platform.</w:t>
      </w:r>
    </w:p>
    <w:p>
      <w:r>
        <w:rPr>
          <w:rFonts w:ascii="Calibri" w:hAnsi="Calibri" w:eastAsia="微软雅黑"/>
          <w:sz w:val="22"/>
        </w:rPr>
        <w:t>Thank you for watching our demonstration.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总体而言，VICOO 将产品发现、供应链追溯、公益参与、AI 辅助与后台运营整合在同一平台中。</w:t>
      </w:r>
    </w:p>
    <w:p>
      <w:r>
        <w:rPr>
          <w:rFonts w:ascii="Calibri" w:hAnsi="Calibri" w:eastAsia="微软雅黑"/>
          <w:sz w:val="22"/>
        </w:rPr>
        <w:t>感谢观看我们的演示。</w:t>
      </w:r>
    </w:p>
    <w:p>
      <w:r>
        <w:rPr>
          <w:color w:val="CCCCCC"/>
          <w:sz w:val="18"/>
        </w:rPr>
        <w:t>————————————————————————————————————————</w:t>
      </w:r>
    </w:p>
    <w:p>
      <w:r>
        <w:rPr>
          <w:rFonts w:ascii="Calibri" w:hAnsi="Calibri" w:eastAsia="微软雅黑"/>
          <w:b/>
          <w:color w:val="1A1A1A"/>
          <w:sz w:val="24"/>
        </w:rPr>
        <w:t>录屏提示 / Recording Notes</w:t>
      </w:r>
    </w:p>
    <w:p>
      <w:r>
        <w:rPr>
          <w:rFonts w:ascii="Calibri" w:hAnsi="Calibri" w:eastAsia="微软雅黑"/>
          <w:b/>
          <w:color w:val="555555"/>
          <w:sz w:val="20"/>
        </w:rPr>
        <w:t>English</w:t>
      </w:r>
    </w:p>
    <w:p>
      <w:r>
        <w:rPr>
          <w:rFonts w:ascii="Calibri" w:hAnsi="Calibri" w:eastAsia="微软雅黑"/>
          <w:sz w:val="22"/>
        </w:rPr>
        <w:t>Total target duration: ~4:30–4:50 (within 5 minutes). Admin segment: login → Dashboard → Products/Orders → Clothing Donations or Audit Log (~6s each screen).</w:t>
      </w:r>
    </w:p>
    <w:p>
      <w:r>
        <w:rPr>
          <w:rFonts w:ascii="Calibri" w:hAnsi="Calibri" w:eastAsia="微软雅黑"/>
          <w:b/>
          <w:color w:val="555555"/>
          <w:sz w:val="20"/>
        </w:rPr>
        <w:t>中文</w:t>
      </w:r>
    </w:p>
    <w:p>
      <w:r>
        <w:rPr>
          <w:rFonts w:ascii="Calibri" w:hAnsi="Calibri" w:eastAsia="微软雅黑"/>
          <w:sz w:val="22"/>
        </w:rPr>
        <w:t>总时长目标：约 4:30–4:50（控制在 5 分钟内）。管理后台段：登录 → Dashboard → 商品/订单 → 衣物回收或审计日志（每屏约 6 秒）。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