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E842A" w14:textId="77777777" w:rsidR="00F45965" w:rsidRDefault="00442C40" w:rsidP="00F45B19">
      <w:pPr>
        <w:pStyle w:val="Ttulodotrabalho"/>
      </w:pPr>
      <w:r>
        <w:rPr>
          <w:b w:val="0"/>
        </w:rPr>
        <w:t>UNIVERSIDADE FEDERAL DE UBERLÂNDIA</w:t>
      </w:r>
    </w:p>
    <w:p w14:paraId="1ED0F296" w14:textId="77777777" w:rsidR="00F45965" w:rsidRDefault="00442C40">
      <w:pPr>
        <w:pStyle w:val="Ttulodotrabalho"/>
      </w:pPr>
      <w:r>
        <w:rPr>
          <w:b w:val="0"/>
        </w:rPr>
        <w:t>INSTITUTO DE FÍSICA</w:t>
      </w:r>
    </w:p>
    <w:p w14:paraId="50F7283A" w14:textId="77777777" w:rsidR="000C7401" w:rsidRDefault="000C7401">
      <w:pPr>
        <w:pStyle w:val="Ttulodotrabalho"/>
        <w:spacing w:before="1040"/>
        <w:rPr>
          <w:rFonts w:ascii="Times New Roman" w:hAnsi="Times New Roman"/>
          <w:b w:val="0"/>
          <w:szCs w:val="28"/>
        </w:rPr>
      </w:pPr>
      <w:r>
        <w:rPr>
          <w:rFonts w:ascii="Times New Roman" w:hAnsi="Times New Roman"/>
          <w:b w:val="0"/>
          <w:szCs w:val="28"/>
        </w:rPr>
        <w:t>Heitor Yochida de Ávila</w:t>
      </w:r>
      <w:r>
        <w:rPr>
          <w:rFonts w:ascii="Times New Roman" w:hAnsi="Times New Roman"/>
          <w:b w:val="0"/>
          <w:szCs w:val="28"/>
        </w:rPr>
        <w:br/>
        <w:t>Sofia Skolimoski</w:t>
      </w:r>
    </w:p>
    <w:p w14:paraId="34CF1AB4" w14:textId="77777777" w:rsidR="00F45965" w:rsidRDefault="00442C40">
      <w:pPr>
        <w:pStyle w:val="Ttulodotrabalho"/>
        <w:spacing w:before="1040"/>
      </w:pPr>
      <w:r>
        <w:t>RELATÓRIO DE FÍSICA GERAL EXPERIMENTAL I</w:t>
      </w:r>
    </w:p>
    <w:p w14:paraId="084038DF" w14:textId="77777777" w:rsidR="00F45965" w:rsidRDefault="00442C40">
      <w:pPr>
        <w:pStyle w:val="Subttulodotrabalho"/>
      </w:pPr>
      <w:r>
        <w:t>Movimento de um projétil</w:t>
      </w:r>
      <w:r>
        <w:br/>
        <w:t>em duas dimensões</w:t>
      </w:r>
    </w:p>
    <w:p w14:paraId="22D26F72" w14:textId="77777777" w:rsidR="00F45965" w:rsidRDefault="00442C40">
      <w:pPr>
        <w:pStyle w:val="CidadeAno"/>
        <w:spacing w:before="6900"/>
      </w:pPr>
      <w:r>
        <w:t>Uberlândia</w:t>
      </w:r>
      <w:r>
        <w:br/>
        <w:t>2026</w:t>
      </w:r>
    </w:p>
    <w:p w14:paraId="7E0A373C" w14:textId="77777777" w:rsidR="00F45965" w:rsidRDefault="00442C40">
      <w:r/>
    </w:p>
    <w:p w14:paraId="68F5FC4B" w14:textId="77777777" w:rsidR="00F45965" w:rsidRDefault="00442C40">
      <w:pPr>
        <w:pStyle w:val="Ttulodotrabalho"/>
        <w:spacing w:before="1160"/>
      </w:pPr>
      <w:r>
        <w:t>RELATÓRIO DE FÍSICA GERAL EXPERIMENTAL I</w:t>
      </w:r>
    </w:p>
    <w:p w14:paraId="3FDCC10F" w14:textId="77777777" w:rsidR="00F45965" w:rsidRDefault="00442C40">
      <w:pPr>
        <w:pStyle w:val="Subttulodotrabalho"/>
      </w:pPr>
      <w:r>
        <w:t>Movimento de um projétil</w:t>
      </w:r>
      <w:r>
        <w:br/>
        <w:t>em duas dimensões</w:t>
      </w:r>
    </w:p>
    <w:p w14:paraId="12E720F0" w14:textId="77777777" w:rsidR="00F45965" w:rsidRDefault="00442C40">
      <w:pPr>
        <w:spacing w:before="2520" w:after="140" w:line="240" w:lineRule="auto"/>
        <w:ind w:left="4592" w:firstLine="0"/>
        <w:jc w:val="left"/>
      </w:pPr>
      <w:r>
        <w:rPr>
          <w:rFonts w:ascii="Arial" w:hAnsi="Arial"/>
        </w:rPr>
        <w:t>Relatório apresentado à disciplina Física Geral Experimental I, do Instituto de Física da Universidade Federal de Uberlândia.</w:t>
      </w:r>
    </w:p>
    <w:p w14:paraId="47E74B6A" w14:textId="77777777" w:rsidR="00F45965" w:rsidRDefault="00442C40">
      <w:pPr>
        <w:spacing w:after="140" w:line="240" w:lineRule="auto"/>
        <w:ind w:left="4592" w:firstLine="0"/>
        <w:jc w:val="left"/>
      </w:pPr>
      <w:r>
        <w:rPr>
          <w:rFonts w:ascii="Arial" w:hAnsi="Arial"/>
        </w:rPr>
        <w:t>Cursos: Engenharia Eletrônica e de Telecomunicações / Engenharia de Controle e Automação</w:t>
      </w:r>
    </w:p>
    <w:p w14:paraId="0F44EC24" w14:textId="77777777" w:rsidR="00F45965" w:rsidRDefault="00442C40">
      <w:pPr>
        <w:spacing w:after="140" w:line="240" w:lineRule="auto"/>
        <w:ind w:left="4592" w:firstLine="0"/>
        <w:jc w:val="left"/>
      </w:pPr>
      <w:r>
        <w:rPr>
          <w:rFonts w:ascii="Arial" w:hAnsi="Arial"/>
        </w:rPr>
        <w:t>Turma: LabFis1_Eng_2026-2</w:t>
      </w:r>
    </w:p>
    <w:p w14:paraId="6223D141" w14:textId="77777777" w:rsidR="000C7401" w:rsidRDefault="000C7401">
      <w:pPr>
        <w:spacing w:after="140" w:line="240" w:lineRule="auto"/>
        <w:ind w:left="4592" w:firstLine="0"/>
        <w:jc w:val="left"/>
        <w:rPr>
          <w:rFonts w:ascii="Arial" w:hAnsi="Arial"/>
        </w:rPr>
      </w:pPr>
      <w:r>
        <w:rPr>
          <w:rFonts w:ascii="Arial" w:hAnsi="Arial"/>
        </w:rPr>
        <w:t>Matrículas:</w:t>
      </w:r>
      <w:r>
        <w:rPr>
          <w:rFonts w:ascii="Arial" w:hAnsi="Arial"/>
        </w:rPr>
        <w:br/>
        <w:t>12612ETE002</w:t>
      </w:r>
      <w:r>
        <w:rPr>
          <w:rFonts w:ascii="Arial" w:hAnsi="Arial"/>
        </w:rPr>
        <w:br/>
        <w:t>12621ETE001</w:t>
      </w:r>
    </w:p>
    <w:p w14:paraId="131FA2F4" w14:textId="77777777" w:rsidR="00F45965" w:rsidRDefault="00442C40">
      <w:pPr>
        <w:spacing w:after="140" w:line="240" w:lineRule="auto"/>
        <w:ind w:left="4592" w:firstLine="0"/>
        <w:jc w:val="left"/>
      </w:pPr>
      <w:r>
        <w:rPr>
          <w:rFonts w:ascii="Arial" w:hAnsi="Arial"/>
        </w:rPr>
        <w:t>Docente: Lucas Soares Sousa</w:t>
      </w:r>
    </w:p>
    <w:p w14:paraId="3FBB132D" w14:textId="77777777" w:rsidR="00F45965" w:rsidRDefault="00442C40">
      <w:pPr>
        <w:spacing w:after="140" w:line="240" w:lineRule="auto"/>
        <w:ind w:left="4592" w:firstLine="0"/>
        <w:jc w:val="left"/>
      </w:pPr>
      <w:r>
        <w:rPr>
          <w:rFonts w:ascii="Arial" w:hAnsi="Arial"/>
        </w:rPr>
        <w:t>Data de realização: 13 de outubro de 2026</w:t>
      </w:r>
    </w:p>
    <w:p w14:paraId="06DB8975" w14:textId="77777777" w:rsidR="00F45965" w:rsidRDefault="00442C40">
      <w:pPr>
        <w:pStyle w:val="CidadeAno"/>
        <w:spacing w:before="4100"/>
      </w:pPr>
      <w:r>
        <w:t>Uberlândia</w:t>
      </w:r>
      <w:r>
        <w:br/>
        <w:t>2026</w:t>
      </w:r>
    </w:p>
    <w:p w14:paraId="2F34F465" w14:textId="77777777" w:rsidR="00F45965" w:rsidRDefault="00442C40">
      <w:r/>
    </w:p>
    <w:p>
      <w:pPr>
        <w:pStyle w:val="Resumo"/>
        <w:keepNext/>
        <w:pageBreakBefore/>
        <w:widowControl/>
      </w:pPr>
      <w:r>
        <w:t>RESUMO</w:t>
      </w:r>
    </w:p>
    <w:p>
      <w:pPr>
        <w:widowControl/>
        <w:spacing w:line="360" w:lineRule="auto" w:after="0"/>
        <w:ind w:firstLine="709"/>
        <w:jc w:val="both"/>
      </w:pPr>
      <w:r>
        <w:t>Neste experimento, acompanhamos a trajetória de uma esfera lançada horizontalmente por uma rampa. Afastamos o anteparo em passos de 5 cm e medimos a queda vertical em relação ao ponto d₀, marcado junto à saída da rampa. Foram obtidos dez conjuntos de três impactos, entre 5 e 50 cm, e uma leitura de 81,7 cm para x = 55 cm; as outras duas tentativas nessa posição não atingiram o anteparo. Consideramos a incerteza instrumental de 1 cm nas duas grandezas. Calculamos as médias, propagamos as incertezas e ajustamos os dados por linearização logarítmica e pela relação y = Ax². O ajuste com expoente livre deu n = 2,26 ± 0,11. Ao impor o modelo quadrático, os dois métodos forneceram v₀ = (1,42 ± 0,02) m/s, usando g = 9,79 m/s². A concordância se refere às mesmas medidas e às hipóteses do modelo. A grande incerteza relativa nas menores quedas limita a interpretação dos logaritmos.</w:t>
      </w:r>
    </w:p>
    <w:p>
      <w:pPr>
        <w:widowControl/>
        <w:spacing w:line="360" w:lineRule="auto" w:after="0"/>
        <w:ind w:firstLine="709"/>
        <w:jc w:val="both"/>
      </w:pPr>
      <w:r>
        <w:t>Palavras-chave: Lançamento horizontal. Trajetória. Incerteza. Linearização. Velocidade inicial.</w:t>
      </w:r>
    </w:p>
    <w:p>
      <w:r>
        <w:br w:type="page"/>
      </w:r>
    </w:p>
    <w:p>
      <w:pPr>
        <w:pStyle w:val="Resumo"/>
        <w:widowControl/>
      </w:pPr>
      <w:r>
        <w:t>LISTA DE FIGURAS</w:t>
      </w:r>
    </w:p>
    <w:p>
      <w:pPr>
        <w:tabs>
          <w:tab w:pos="9071" w:val="right" w:leader="dot"/>
        </w:tabs>
        <w:spacing w:line="276" w:lineRule="auto" w:after="60"/>
        <w:ind w:firstLine="0" w:left="0"/>
      </w:pPr>
      <w:r>
        <w:rPr>
          <w:b w:val="0"/>
          <w:sz w:val="22"/>
        </w:rPr>
        <w:t>Figura 1 – Trajetória medida</w:t>
      </w:r>
      <w:r>
        <w:rPr>
          <w:b w:val="0"/>
          <w:sz w:val="22"/>
        </w:rPr>
        <w:tab/>
        <w:t>8</w:t>
      </w:r>
    </w:p>
    <w:p>
      <w:pPr>
        <w:tabs>
          <w:tab w:pos="9071" w:val="right" w:leader="dot"/>
        </w:tabs>
        <w:spacing w:line="276" w:lineRule="auto" w:after="60"/>
        <w:ind w:firstLine="0" w:left="0"/>
      </w:pPr>
      <w:r>
        <w:rPr>
          <w:b w:val="0"/>
          <w:sz w:val="22"/>
        </w:rPr>
        <w:t>Figura 2 – Linearização logarítmica</w:t>
      </w:r>
      <w:r>
        <w:rPr>
          <w:b w:val="0"/>
          <w:sz w:val="22"/>
        </w:rPr>
        <w:tab/>
        <w:t>9</w:t>
      </w:r>
    </w:p>
    <w:p>
      <w:pPr>
        <w:tabs>
          <w:tab w:pos="9071" w:val="right" w:leader="dot"/>
        </w:tabs>
        <w:spacing w:line="276" w:lineRule="auto" w:after="60"/>
        <w:ind w:firstLine="0" w:left="0"/>
      </w:pPr>
      <w:r>
        <w:rPr>
          <w:b w:val="0"/>
          <w:sz w:val="22"/>
        </w:rPr>
        <w:t>Figura 3 – Curvas ajustadas na escala original</w:t>
      </w:r>
      <w:r>
        <w:rPr>
          <w:b w:val="0"/>
          <w:sz w:val="22"/>
        </w:rPr>
        <w:tab/>
        <w:t>10</w:t>
      </w:r>
    </w:p>
    <w:p>
      <w:pPr>
        <w:tabs>
          <w:tab w:pos="9071" w:val="right" w:leader="dot"/>
        </w:tabs>
        <w:spacing w:line="276" w:lineRule="auto" w:after="60"/>
        <w:ind w:firstLine="0" w:left="0"/>
      </w:pPr>
      <w:r>
        <w:rPr>
          <w:b w:val="0"/>
          <w:sz w:val="22"/>
        </w:rPr>
        <w:t>Figura 4 – Queda vertical em função de x²</w:t>
      </w:r>
      <w:r>
        <w:rPr>
          <w:b w:val="0"/>
          <w:sz w:val="22"/>
        </w:rPr>
        <w:tab/>
        <w:t>11</w:t>
      </w:r>
    </w:p>
    <w:p>
      <w:pPr>
        <w:tabs>
          <w:tab w:pos="9071" w:val="right" w:leader="dot"/>
        </w:tabs>
        <w:spacing w:line="276" w:lineRule="auto" w:after="60"/>
        <w:ind w:firstLine="0" w:left="0"/>
      </w:pPr>
      <w:r>
        <w:rPr>
          <w:b w:val="0"/>
          <w:sz w:val="22"/>
        </w:rPr>
        <w:t>Figura 5 – Posição horizontal em função da queda vertical</w:t>
      </w:r>
      <w:r>
        <w:rPr>
          <w:b w:val="0"/>
          <w:sz w:val="22"/>
        </w:rPr>
        <w:tab/>
        <w:t>12</w:t>
      </w:r>
    </w:p>
    <w:p>
      <w:pPr>
        <w:pStyle w:val="Resumo"/>
        <w:widowControl/>
      </w:pPr>
      <w:r>
        <w:t>LISTA DE TABELAS</w:t>
      </w:r>
    </w:p>
    <w:p>
      <w:pPr>
        <w:tabs>
          <w:tab w:pos="9071" w:val="right" w:leader="dot"/>
        </w:tabs>
        <w:spacing w:line="276" w:lineRule="auto" w:after="60"/>
        <w:ind w:firstLine="0" w:left="0"/>
      </w:pPr>
      <w:r>
        <w:rPr>
          <w:b w:val="0"/>
          <w:sz w:val="22"/>
        </w:rPr>
        <w:t>Tabela 1 – Medidas originais em centímetros</w:t>
      </w:r>
      <w:r>
        <w:rPr>
          <w:b w:val="0"/>
          <w:sz w:val="22"/>
        </w:rPr>
        <w:tab/>
        <w:t>7</w:t>
      </w:r>
    </w:p>
    <w:p>
      <w:pPr>
        <w:tabs>
          <w:tab w:pos="9071" w:val="right" w:leader="dot"/>
        </w:tabs>
        <w:spacing w:line="276" w:lineRule="auto" w:after="60"/>
        <w:ind w:firstLine="0" w:left="0"/>
      </w:pPr>
      <w:r>
        <w:rPr>
          <w:b w:val="0"/>
          <w:sz w:val="22"/>
        </w:rPr>
        <w:t>Tabela 2 – Médias e incertezas em centímetros</w:t>
      </w:r>
      <w:r>
        <w:rPr>
          <w:b w:val="0"/>
          <w:sz w:val="22"/>
        </w:rPr>
        <w:tab/>
        <w:t>8</w:t>
      </w:r>
    </w:p>
    <w:p>
      <w:pPr>
        <w:tabs>
          <w:tab w:pos="9071" w:val="right" w:leader="dot"/>
        </w:tabs>
        <w:spacing w:line="276" w:lineRule="auto" w:after="60"/>
        <w:ind w:firstLine="0" w:left="0"/>
      </w:pPr>
      <w:r>
        <w:rPr>
          <w:b w:val="0"/>
          <w:sz w:val="22"/>
        </w:rPr>
        <w:t>Tabela 3 – Variáveis logarítmicas</w:t>
      </w:r>
      <w:r>
        <w:rPr>
          <w:b w:val="0"/>
          <w:sz w:val="22"/>
        </w:rPr>
        <w:tab/>
        <w:t>9</w:t>
      </w:r>
    </w:p>
    <w:p>
      <w:pPr>
        <w:tabs>
          <w:tab w:pos="9071" w:val="right" w:leader="dot"/>
        </w:tabs>
        <w:spacing w:line="276" w:lineRule="auto" w:after="60"/>
        <w:ind w:firstLine="0" w:left="0"/>
      </w:pPr>
      <w:r>
        <w:rPr>
          <w:b w:val="0"/>
          <w:sz w:val="22"/>
        </w:rPr>
        <w:t>Tabela 4 – Quadrados e incertezas no SI</w:t>
      </w:r>
      <w:r>
        <w:rPr>
          <w:b w:val="0"/>
          <w:sz w:val="22"/>
        </w:rPr>
        <w:tab/>
        <w:t>11</w:t>
      </w:r>
    </w:p>
    <w:p>
      <w:pPr>
        <w:tabs>
          <w:tab w:pos="9071" w:val="right" w:leader="dot"/>
        </w:tabs>
        <w:spacing w:line="276" w:lineRule="auto" w:after="60"/>
        <w:ind w:firstLine="0" w:left="0"/>
      </w:pPr>
      <w:r>
        <w:rPr>
          <w:b w:val="0"/>
          <w:sz w:val="22"/>
        </w:rPr>
        <w:t>Tabela 5 – Comparação dos ajustes</w:t>
      </w:r>
      <w:r>
        <w:rPr>
          <w:b w:val="0"/>
          <w:sz w:val="22"/>
        </w:rPr>
        <w:tab/>
        <w:t>12</w:t>
      </w:r>
    </w:p>
    <w:p>
      <w:r>
        <w:br w:type="page"/>
      </w:r>
    </w:p>
    <w:p>
      <w:pPr>
        <w:pStyle w:val="Resumo"/>
        <w:widowControl/>
      </w:pPr>
      <w:r>
        <w:t>SUMÁRIO</w:t>
      </w:r>
    </w:p>
    <w:p>
      <w:pPr>
        <w:tabs>
          <w:tab w:pos="9071" w:val="right" w:leader="dot"/>
        </w:tabs>
        <w:spacing w:line="276" w:lineRule="auto" w:after="60"/>
        <w:ind w:firstLine="0" w:left="0"/>
      </w:pPr>
      <w:r>
        <w:rPr>
          <w:b/>
          <w:sz w:val="22"/>
        </w:rPr>
        <w:t>1 INTRODUÇÃO</w:t>
      </w:r>
      <w:r>
        <w:rPr>
          <w:b/>
          <w:sz w:val="22"/>
        </w:rPr>
        <w:tab/>
        <w:t>5</w:t>
      </w:r>
    </w:p>
    <w:p>
      <w:pPr>
        <w:tabs>
          <w:tab w:pos="9071" w:val="right" w:leader="dot"/>
        </w:tabs>
        <w:spacing w:line="276" w:lineRule="auto" w:after="60"/>
        <w:ind w:firstLine="0" w:left="0"/>
      </w:pPr>
      <w:r>
        <w:rPr>
          <w:b/>
          <w:sz w:val="22"/>
        </w:rPr>
        <w:t>2 FUNDAMENTAÇÃO TEÓRICA</w:t>
      </w:r>
      <w:r>
        <w:rPr>
          <w:b/>
          <w:sz w:val="22"/>
        </w:rPr>
        <w:tab/>
        <w:t>6</w:t>
      </w:r>
    </w:p>
    <w:p>
      <w:pPr>
        <w:tabs>
          <w:tab w:pos="8731" w:val="right" w:leader="dot"/>
        </w:tabs>
        <w:spacing w:line="276" w:lineRule="auto" w:after="60"/>
        <w:ind w:firstLine="0" w:left="340"/>
      </w:pPr>
      <w:r>
        <w:rPr>
          <w:b w:val="0"/>
          <w:sz w:val="22"/>
        </w:rPr>
        <w:t>2.1 Modelo do lançamento horizontal</w:t>
      </w:r>
      <w:r>
        <w:rPr>
          <w:b w:val="0"/>
          <w:sz w:val="22"/>
        </w:rPr>
        <w:tab/>
        <w:t>6</w:t>
      </w:r>
    </w:p>
    <w:p>
      <w:pPr>
        <w:tabs>
          <w:tab w:pos="8731" w:val="right" w:leader="dot"/>
        </w:tabs>
        <w:spacing w:line="276" w:lineRule="auto" w:after="60"/>
        <w:ind w:firstLine="0" w:left="340"/>
      </w:pPr>
      <w:r>
        <w:rPr>
          <w:b w:val="0"/>
          <w:sz w:val="22"/>
        </w:rPr>
        <w:t>2.2 Médias e incertezas</w:t>
      </w:r>
      <w:r>
        <w:rPr>
          <w:b w:val="0"/>
          <w:sz w:val="22"/>
        </w:rPr>
        <w:tab/>
        <w:t>6</w:t>
      </w:r>
    </w:p>
    <w:p>
      <w:pPr>
        <w:tabs>
          <w:tab w:pos="8731" w:val="right" w:leader="dot"/>
        </w:tabs>
        <w:spacing w:line="276" w:lineRule="auto" w:after="60"/>
        <w:ind w:firstLine="0" w:left="340"/>
      </w:pPr>
      <w:r>
        <w:rPr>
          <w:b w:val="0"/>
          <w:sz w:val="22"/>
        </w:rPr>
        <w:t>2.3 Linearização e ajustes</w:t>
      </w:r>
      <w:r>
        <w:rPr>
          <w:b w:val="0"/>
          <w:sz w:val="22"/>
        </w:rPr>
        <w:tab/>
        <w:t>6</w:t>
      </w:r>
    </w:p>
    <w:p>
      <w:pPr>
        <w:tabs>
          <w:tab w:pos="9071" w:val="right" w:leader="dot"/>
        </w:tabs>
        <w:spacing w:line="276" w:lineRule="auto" w:after="60"/>
        <w:ind w:firstLine="0" w:left="0"/>
      </w:pPr>
      <w:r>
        <w:rPr>
          <w:b/>
          <w:sz w:val="22"/>
        </w:rPr>
        <w:t>3 METODOLOGIA</w:t>
      </w:r>
      <w:r>
        <w:rPr>
          <w:b/>
          <w:sz w:val="22"/>
        </w:rPr>
        <w:tab/>
        <w:t>7</w:t>
      </w:r>
    </w:p>
    <w:p>
      <w:pPr>
        <w:tabs>
          <w:tab w:pos="9071" w:val="right" w:leader="dot"/>
        </w:tabs>
        <w:spacing w:line="276" w:lineRule="auto" w:after="60"/>
        <w:ind w:firstLine="0" w:left="0"/>
      </w:pPr>
      <w:r>
        <w:rPr>
          <w:b/>
          <w:sz w:val="22"/>
        </w:rPr>
        <w:t>4 RESULTADOS E DISCUSSÃO</w:t>
      </w:r>
      <w:r>
        <w:rPr>
          <w:b/>
          <w:sz w:val="22"/>
        </w:rPr>
        <w:tab/>
        <w:t>8</w:t>
      </w:r>
    </w:p>
    <w:p>
      <w:pPr>
        <w:tabs>
          <w:tab w:pos="8731" w:val="right" w:leader="dot"/>
        </w:tabs>
        <w:spacing w:line="276" w:lineRule="auto" w:after="60"/>
        <w:ind w:firstLine="0" w:left="340"/>
      </w:pPr>
      <w:r>
        <w:rPr>
          <w:b w:val="0"/>
          <w:sz w:val="22"/>
        </w:rPr>
        <w:t>4.1 Médias e trajetória</w:t>
      </w:r>
      <w:r>
        <w:rPr>
          <w:b w:val="0"/>
          <w:sz w:val="22"/>
        </w:rPr>
        <w:tab/>
        <w:t>8</w:t>
      </w:r>
    </w:p>
    <w:p>
      <w:pPr>
        <w:tabs>
          <w:tab w:pos="8731" w:val="right" w:leader="dot"/>
        </w:tabs>
        <w:spacing w:line="276" w:lineRule="auto" w:after="60"/>
        <w:ind w:firstLine="0" w:left="340"/>
      </w:pPr>
      <w:r>
        <w:rPr>
          <w:b w:val="0"/>
          <w:sz w:val="22"/>
        </w:rPr>
        <w:t>4.2 Linearização logarítmica</w:t>
      </w:r>
      <w:r>
        <w:rPr>
          <w:b w:val="0"/>
          <w:sz w:val="22"/>
        </w:rPr>
        <w:tab/>
        <w:t>9</w:t>
      </w:r>
    </w:p>
    <w:p>
      <w:pPr>
        <w:tabs>
          <w:tab w:pos="8731" w:val="right" w:leader="dot"/>
        </w:tabs>
        <w:spacing w:line="276" w:lineRule="auto" w:after="60"/>
        <w:ind w:firstLine="0" w:left="340"/>
      </w:pPr>
      <w:r>
        <w:rPr>
          <w:b w:val="0"/>
          <w:sz w:val="22"/>
        </w:rPr>
        <w:t>4.3 Modelo quadrático e velocidade inicial</w:t>
      </w:r>
      <w:r>
        <w:rPr>
          <w:b w:val="0"/>
          <w:sz w:val="22"/>
        </w:rPr>
        <w:tab/>
        <w:t>11</w:t>
      </w:r>
    </w:p>
    <w:p>
      <w:pPr>
        <w:tabs>
          <w:tab w:pos="8731" w:val="right" w:leader="dot"/>
        </w:tabs>
        <w:spacing w:line="276" w:lineRule="auto" w:after="60"/>
        <w:ind w:firstLine="0" w:left="340"/>
      </w:pPr>
      <w:r>
        <w:rPr>
          <w:b w:val="0"/>
          <w:sz w:val="22"/>
        </w:rPr>
        <w:t>4.4 Comparação e limitações</w:t>
      </w:r>
      <w:r>
        <w:rPr>
          <w:b w:val="0"/>
          <w:sz w:val="22"/>
        </w:rPr>
        <w:tab/>
        <w:t>12</w:t>
      </w:r>
    </w:p>
    <w:p>
      <w:pPr>
        <w:tabs>
          <w:tab w:pos="9071" w:val="right" w:leader="dot"/>
        </w:tabs>
        <w:spacing w:line="276" w:lineRule="auto" w:after="60"/>
        <w:ind w:firstLine="0" w:left="0"/>
      </w:pPr>
      <w:r>
        <w:rPr>
          <w:b/>
          <w:sz w:val="22"/>
        </w:rPr>
        <w:t>5 CONCLUSÃO</w:t>
      </w:r>
      <w:r>
        <w:rPr>
          <w:b/>
          <w:sz w:val="22"/>
        </w:rPr>
        <w:tab/>
        <w:t>13</w:t>
      </w:r>
    </w:p>
    <w:p>
      <w:pPr>
        <w:tabs>
          <w:tab w:pos="9071" w:val="right" w:leader="dot"/>
        </w:tabs>
        <w:spacing w:line="276" w:lineRule="auto" w:after="60"/>
        <w:ind w:firstLine="0" w:left="0"/>
      </w:pPr>
      <w:r>
        <w:rPr>
          <w:b/>
          <w:sz w:val="22"/>
        </w:rPr>
        <w:t>REFERÊNCIAS</w:t>
      </w:r>
      <w:r>
        <w:rPr>
          <w:b/>
          <w:sz w:val="22"/>
        </w:rPr>
        <w:tab/>
        <w:t>14</w:t>
      </w:r>
    </w:p>
    <w:p>
      <w:pPr>
        <w:tabs>
          <w:tab w:pos="9071" w:val="right" w:leader="dot"/>
        </w:tabs>
        <w:spacing w:line="276" w:lineRule="auto" w:after="60"/>
        <w:ind w:firstLine="0" w:left="0"/>
      </w:pPr>
      <w:r>
        <w:rPr>
          <w:b/>
          <w:sz w:val="22"/>
        </w:rPr>
        <w:t>APÊNDICE A – REGISTRO DAS MEDIDAS</w:t>
      </w:r>
      <w:r>
        <w:rPr>
          <w:b/>
          <w:sz w:val="22"/>
        </w:rPr>
        <w:tab/>
        <w:t>15</w:t>
      </w:r>
    </w:p>
    <w:p w14:paraId="651B3F09" w14:textId="77777777" w:rsidR="00F45965" w:rsidRDefault="00F45965">
      <w:pPr>
        <w:sectPr w:rsidR="00F45965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701" w:right="1134" w:bottom="1134" w:left="1701" w:header="709" w:footer="709" w:gutter="0"/>
          <w:cols w:space="708"/>
          <w:titlePg/>
          <w:docGrid w:linePitch="360"/>
        </w:sectPr>
      </w:pPr>
    </w:p>
    <w:p>
      <w:pPr>
        <w:pStyle w:val="Heading1"/>
        <w:keepNext/>
        <w:pageBreakBefore w:val="0"/>
        <w:widowControl/>
      </w:pPr>
      <w:r>
        <w:t>1 INTRODUÇÃO</w:t>
      </w:r>
    </w:p>
    <w:p>
      <w:pPr>
        <w:widowControl/>
        <w:spacing w:line="360" w:lineRule="auto" w:after="0"/>
        <w:ind w:firstLine="709"/>
        <w:jc w:val="both"/>
      </w:pPr>
      <w:r>
        <w:t>O lançamento horizontal combina dois movimentos: na horizontal, a esfera mantém aproximadamente a velocidade de saída da rampa; na vertical, sua velocidade aumenta pela ação da gravidade. Ao relacionar as duas posições, o modelo ideal prevê uma trajetória parabólica (Iwamoto et al., 2014).</w:t>
      </w:r>
    </w:p>
    <w:p>
      <w:pPr>
        <w:widowControl/>
        <w:spacing w:line="360" w:lineRule="auto" w:after="0"/>
        <w:ind w:firstLine="709"/>
        <w:jc w:val="both"/>
      </w:pPr>
      <w:r>
        <w:t>O objetivo desta prática foi observar essa trajetória, verificar a relação entre a queda vertical e a distância horizontal e estimar a velocidade inicial da esfera pelas duas análises propostas no capítulo 13 da apostila. O experimento foi realizado em 13 de outubro de 2026 por Heitor Yochida de Ávila e Sofia Skolimoski.</w:t>
      </w:r>
    </w:p>
    <w:p>
      <w:pPr>
        <w:widowControl/>
        <w:spacing w:line="360" w:lineRule="auto" w:after="0"/>
        <w:ind w:firstLine="709"/>
        <w:jc w:val="both"/>
      </w:pPr>
      <w:r>
        <w:t>Usamos os valores conferidos pelo grupo e mantivemos as anotações das tentativas que não atingiram o anteparo. Os cálculos completos estão em documento separado; aqui apresentamos o método, os resultados principais e suas limitações.</w:t>
      </w:r>
    </w:p>
    <w:p>
      <w:pPr>
        <w:pStyle w:val="Heading1"/>
        <w:keepNext/>
        <w:widowControl/>
      </w:pPr>
      <w:r>
        <w:t>2 FUNDAMENTAÇÃO TEÓRICA</w:t>
      </w:r>
    </w:p>
    <w:p>
      <w:pPr>
        <w:pStyle w:val="Heading2"/>
        <w:keepNext/>
        <w:widowControl/>
      </w:pPr>
      <w:r>
        <w:t>2.1 Modelo do lançamento horizontal</w:t>
      </w:r>
    </w:p>
    <w:p>
      <w:pPr>
        <w:widowControl/>
        <w:spacing w:line="360" w:lineRule="auto" w:after="0"/>
        <w:ind w:firstLine="709"/>
        <w:jc w:val="both"/>
      </w:pPr>
      <w:r>
        <w:t>Adotamos x positivo no sentido de afastamento do anteparo e y positivo para baixo, contado a partir de d₀. Para a saída horizontal, a velocidade vertical inicial é nula. Desprezando a resistência do ar, temos (Iwamoto et al., 2014):</w:t>
      </w:r>
    </w:p>
    <w:p>
      <w:pPr>
        <w:spacing w:before="80" w:after="80" w:line="264" w:lineRule="auto"/>
        <w:ind w:firstLine="0" w:left="454"/>
        <w:jc w:val="left"/>
      </w:pPr>
      <m:oMath>
        <m:r>
          <m:t>x = v₀t;    y = gt²/2;    y = [g/(2v₀²)]x² = Ax²</m:t>
        </m:r>
      </m:oMath>
    </w:p>
    <w:p>
      <w:pPr>
        <w:spacing w:before="80" w:after="80" w:line="264" w:lineRule="auto"/>
        <w:ind w:firstLine="0" w:left="454"/>
        <w:jc w:val="left"/>
      </w:pPr>
      <m:oMath>
        <m:r>
          <m:t>v₀ = √[g/(2A)]</m:t>
        </m:r>
      </m:oMath>
    </w:p>
    <w:p>
      <w:pPr>
        <w:widowControl/>
        <w:spacing w:line="360" w:lineRule="auto" w:after="0"/>
        <w:ind w:firstLine="709"/>
        <w:jc w:val="both"/>
      </w:pPr>
      <w:r>
        <w:t>O roteiro fornece g ≈ 9,79 m/s² para Uberlândia. Esse valor foi adotado como constante, sem atribuir uma incerteza que não foi informada. A aproximação é adequada para analisar o pequeno trecho de voo; as condições reais da saída e a referência d₀ ainda podem influenciar os resultados.</w:t>
      </w:r>
    </w:p>
    <w:p>
      <w:pPr>
        <w:pStyle w:val="Heading2"/>
        <w:keepNext/>
        <w:widowControl/>
      </w:pPr>
      <w:r>
        <w:t>2.2 Médias e incertezas</w:t>
      </w:r>
    </w:p>
    <w:p>
      <w:pPr>
        <w:widowControl/>
        <w:spacing w:line="360" w:lineRule="auto" w:after="0"/>
        <w:ind w:firstLine="709"/>
        <w:jc w:val="both"/>
      </w:pPr>
      <w:r>
        <w:t>Em cada posição com três impactos, calculamos a média ȳ, o desvio padrão amostral s e a contribuição estatística s/√3. Combinamos esta última com a incerteza instrumental de 1 cm, considerada independente da dispersão das repetições:</w:t>
      </w:r>
    </w:p>
    <w:p>
      <w:pPr>
        <w:spacing w:before="80" w:after="80" w:line="264" w:lineRule="auto"/>
        <w:ind w:firstLine="0" w:left="454"/>
        <w:jc w:val="left"/>
      </w:pPr>
      <m:oMath>
        <m:r>
          <m:t>ȳ = (y₁ + y₂ + y₃)/3;    s = √[Σ(yⱼ − ȳ)²/(3 − 1)]</m:t>
        </m:r>
      </m:oMath>
    </w:p>
    <w:p>
      <w:pPr>
        <w:spacing w:before="80" w:after="80" w:line="264" w:lineRule="auto"/>
        <w:ind w:firstLine="0" w:left="454"/>
        <w:jc w:val="left"/>
      </w:pPr>
      <m:oMath>
        <m:r>
          <m:t>u(ȳ) = √[(s/√3)² + (1 cm)²];    u(x) = 1 cm</m:t>
        </m:r>
      </m:oMath>
    </w:p>
    <w:p>
      <w:pPr>
        <w:widowControl/>
        <w:spacing w:line="360" w:lineRule="auto" w:after="0"/>
        <w:ind w:firstLine="709"/>
        <w:jc w:val="both"/>
      </w:pPr>
      <w:r>
        <w:t>A contribuição instrumental não foi dividida novamente por √3. Os 1 cm informados foram usados diretamente, sem conversão para uma distribuição presumida. Não há informação suficiente para calcular uma contribuição adicional comum de d₀ ou correlações entre posições.</w:t>
      </w:r>
    </w:p>
    <w:p>
      <w:pPr>
        <w:pStyle w:val="Heading2"/>
        <w:keepNext/>
        <w:widowControl/>
      </w:pPr>
      <w:r>
        <w:t>2.3 Linearização e ajustes</w:t>
      </w:r>
    </w:p>
    <w:p>
      <w:pPr>
        <w:widowControl/>
        <w:spacing w:line="360" w:lineRule="auto" w:after="0"/>
        <w:ind w:firstLine="709"/>
        <w:jc w:val="both"/>
      </w:pPr>
      <w:r>
        <w:t>Para testar o expoente, usamos ȳ = C(x/1 m)ⁿ. Ao tomar logaritmos de razões sem unidade, a relação vira uma reta. As propagações abaixo são aproximações de primeira ordem:</w:t>
      </w:r>
    </w:p>
    <w:p>
      <w:pPr>
        <w:spacing w:before="80" w:after="80" w:line="264" w:lineRule="auto"/>
        <w:ind w:firstLine="0" w:left="454"/>
        <w:jc w:val="left"/>
      </w:pPr>
      <m:oMath>
        <m:r>
          <m:t>X = ln(x/1 m);    Y = ln(ȳ/1 m);    Y = nX + B;    C = (1 m)eᴮ</m:t>
        </m:r>
      </m:oMath>
    </w:p>
    <w:p>
      <w:pPr>
        <w:spacing w:before="80" w:after="80" w:line="264" w:lineRule="auto"/>
        <w:ind w:firstLine="0" w:left="454"/>
        <w:jc w:val="left"/>
      </w:pPr>
      <m:oMath>
        <m:r>
          <m:t>u(X) = u(x)/x;    u(Y) = u(ȳ)/ȳ;    Q = x²;    u(Q) = 2xu(x)</m:t>
        </m:r>
      </m:oMath>
    </w:p>
    <w:p>
      <w:pPr>
        <w:widowControl/>
        <w:spacing w:line="360" w:lineRule="auto" w:after="0"/>
        <w:ind w:firstLine="709"/>
        <w:jc w:val="both"/>
      </w:pPr>
      <w:r>
        <w:t>Como as duas coordenadas têm incerteza, usamos regressão que considera deslocamentos nos dois eixos. Para estimar v₀ pela análise logarítmica, fixamos n = 2: nesse caso, A = eᴮ m⁻¹. No segundo método, ajustamos ȳ = AQ diretamente. As incertezas dos parâmetros não foram reduzidas nem ampliadas pelo qui-quadrado reduzido.</w:t>
      </w:r>
    </w:p>
    <w:p>
      <w:pPr>
        <w:pStyle w:val="Heading1"/>
        <w:keepNext/>
        <w:widowControl/>
      </w:pPr>
      <w:r>
        <w:t>3 METODOLOGIA</w:t>
      </w:r>
    </w:p>
    <w:p>
      <w:pPr>
        <w:widowControl/>
        <w:spacing w:line="360" w:lineRule="auto" w:after="0"/>
        <w:ind w:firstLine="709"/>
        <w:jc w:val="both"/>
      </w:pPr>
      <w:r>
        <w:t>O aparato previsto no capítulo 13 reúne a rampa de lançamento, a esfera, o anteparo e o material de marcação. Segundo o procedimento relatado pelo grupo, primeiro encostamos o anteparo no final da rampa e marcamos d₀. Depois, afastamos o anteparo de 5 em 5 cm, mantendo o mesmo nível e a mesma referência. D1, D2 e D3 são as distâncias verticais para baixo entre d₀ e cada marca de impacto.</w:t>
      </w:r>
    </w:p>
    <w:p>
      <w:pPr>
        <w:widowControl/>
        <w:spacing w:line="360" w:lineRule="auto" w:after="0"/>
        <w:ind w:firstLine="709"/>
        <w:jc w:val="both"/>
      </w:pPr>
      <w:r>
        <w:t>A Tabela 1 apresenta as medidas originais, todas em centímetros. O grupo confirmou a incerteza instrumental de 1 cm para x e para cada leitura vertical. As contas usaram os valores completos; a conversão para metros foi feita antes de estimar a velocidade.</w:t>
      </w:r>
    </w:p>
    <w:p>
      <w:pPr>
        <w:keepNext/>
        <w:spacing w:line="240" w:lineRule="auto" w:before="160" w:after="80"/>
        <w:ind w:firstLine="0"/>
      </w:pPr>
      <w:r>
        <w:rPr>
          <w:sz w:val="20"/>
        </w:rPr>
        <w:t>Tabela 1 – Medidas originais em centímetros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/>
          <w:bottom w:val="single" w:sz="6"/>
        </w:tblBorders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2268"/>
            <w:vAlign w:val="center"/>
            <w:tcBorders>
              <w:bottom w:val="single" w:sz="4"/>
            </w:tcBorders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x (cm)</w:t>
            </w:r>
          </w:p>
        </w:tc>
        <w:tc>
          <w:tcPr>
            <w:tcW w:type="dxa" w:w="2268"/>
            <w:vAlign w:val="center"/>
            <w:tcBorders>
              <w:bottom w:val="single" w:sz="4"/>
            </w:tcBorders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D1 (cm)</w:t>
            </w:r>
          </w:p>
        </w:tc>
        <w:tc>
          <w:tcPr>
            <w:tcW w:type="dxa" w:w="2268"/>
            <w:vAlign w:val="center"/>
            <w:tcBorders>
              <w:bottom w:val="single" w:sz="4"/>
            </w:tcBorders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D2 (cm)</w:t>
            </w:r>
          </w:p>
        </w:tc>
        <w:tc>
          <w:tcPr>
            <w:tcW w:type="dxa" w:w="2268"/>
            <w:vAlign w:val="center"/>
            <w:tcBorders>
              <w:bottom w:val="single" w:sz="4"/>
            </w:tcBorders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D3 (cm)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0,15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0,2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0,3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1,4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1,5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1,7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3,1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3,85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8,7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9,05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9,4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25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13,05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13,2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13,8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30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18,8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20,1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20,7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35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28,6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29,15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29,95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40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32,7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36,7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40,15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45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48,6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49,35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53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50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63,35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64,4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67,35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55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81,7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não atingiu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não atingiu</w:t>
            </w:r>
          </w:p>
        </w:tc>
      </w:tr>
    </w:tbl>
    <w:p>
      <w:pPr>
        <w:spacing w:line="240" w:lineRule="auto" w:before="60" w:after="140"/>
        <w:ind w:firstLine="0"/>
      </w:pPr>
      <w:r>
        <w:rPr>
          <w:sz w:val="18"/>
        </w:rPr>
        <w:t>Fonte: elaboração do grupo a partir das medidas de 13 out. 2026.</w:t>
      </w:r>
    </w:p>
    <w:p>
      <w:pPr>
        <w:widowControl/>
        <w:spacing w:line="360" w:lineRule="auto" w:after="0"/>
        <w:ind w:firstLine="709"/>
        <w:jc w:val="both"/>
      </w:pPr>
      <w:r>
        <w:t>Em x = 55 cm, houve uma leitura de 81,7 cm e duas tentativas anotadas como “no chão”, pois a esfera deixou de atingir o anteparo. Essa posição foi preservada como registro do limite observado, mas não entrou nos ajustes principais: não há três medidas nem como estimar sua dispersão a partir de uma única leitura. As duas ausências não foram tratadas como zeros.</w:t>
      </w:r>
    </w:p>
    <w:p>
      <w:pPr>
        <w:widowControl/>
        <w:spacing w:line="360" w:lineRule="auto" w:after="0"/>
        <w:ind w:firstLine="709"/>
        <w:jc w:val="both"/>
      </w:pPr>
      <w:r>
        <w:t>A análise principal usa os dez conjuntos completos de 5 a 50 cm. O scan da tabela está no Apêndice A. A folha com as marcas dos impactos e a altura da saída em relação ao chão não foram fornecidas; por isso, não calculamos um alcance máximo até o solo nem afirmamos que o scan substitui a folha de marcas pedida no roteiro.</w:t>
      </w:r>
    </w:p>
    <w:p>
      <w:pPr>
        <w:pStyle w:val="Heading1"/>
        <w:keepNext/>
        <w:widowControl/>
      </w:pPr>
      <w:r>
        <w:t>4 RESULTADOS E DISCUSSÃO</w:t>
      </w:r>
    </w:p>
    <w:p>
      <w:pPr>
        <w:pStyle w:val="Heading2"/>
        <w:keepNext/>
        <w:widowControl/>
      </w:pPr>
      <w:r>
        <w:t>4.1 Médias e trajetória</w:t>
      </w:r>
    </w:p>
    <w:p>
      <w:pPr>
        <w:widowControl/>
        <w:spacing w:line="360" w:lineRule="auto" w:after="0"/>
        <w:ind w:firstLine="709"/>
        <w:jc w:val="both"/>
      </w:pPr>
      <w:r>
        <w:t>A Tabela 2 reúne as médias e as incertezas. Por exemplo, em x = 20 cm, ȳ = 9,05 cm, s = 0,35 cm e s/√3 = 0,2021 cm. A combinação com 1 cm dá u(ȳ) = 1,0202 cm. O resultado pode ser apresentado como ȳ = (9,1 ± 1,0) cm. As casas adicionais nas tabelas servem para acompanhar as contas.</w:t>
      </w:r>
    </w:p>
    <w:p>
      <w:pPr>
        <w:keepNext/>
        <w:spacing w:line="240" w:lineRule="auto" w:before="160" w:after="80"/>
        <w:ind w:firstLine="0"/>
      </w:pPr>
      <w:r>
        <w:rPr>
          <w:sz w:val="20"/>
        </w:rPr>
        <w:t>Tabela 2 – Médias e incertezas em centímetros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/>
          <w:bottom w:val="single" w:sz="6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1814"/>
            <w:vAlign w:val="center"/>
            <w:tcBorders>
              <w:bottom w:val="single" w:sz="4"/>
            </w:tcBorders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x</w:t>
            </w:r>
          </w:p>
        </w:tc>
        <w:tc>
          <w:tcPr>
            <w:tcW w:type="dxa" w:w="1814"/>
            <w:vAlign w:val="center"/>
            <w:tcBorders>
              <w:bottom w:val="single" w:sz="4"/>
            </w:tcBorders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ȳ</w:t>
            </w:r>
          </w:p>
        </w:tc>
        <w:tc>
          <w:tcPr>
            <w:tcW w:type="dxa" w:w="1814"/>
            <w:vAlign w:val="center"/>
            <w:tcBorders>
              <w:bottom w:val="single" w:sz="4"/>
            </w:tcBorders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  <w:tc>
          <w:tcPr>
            <w:tcW w:type="dxa" w:w="1814"/>
            <w:vAlign w:val="center"/>
            <w:tcBorders>
              <w:bottom w:val="single" w:sz="4"/>
            </w:tcBorders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s/√3</w:t>
            </w:r>
          </w:p>
        </w:tc>
        <w:tc>
          <w:tcPr>
            <w:tcW w:type="dxa" w:w="1814"/>
            <w:vAlign w:val="center"/>
            <w:tcBorders>
              <w:bottom w:val="single" w:sz="4"/>
            </w:tcBorders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u(ȳ)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0,2167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0,0764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0,0441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1,0010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1,5333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0,1528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0,0882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1,0039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3,6500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0,4822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0,2784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1,0380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9,0500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0,3500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0,2021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1,0202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25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13,3500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0,3969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0,2291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1,0259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30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19,8667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0,9713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0,5608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1,1465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35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29,2333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0,6788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0,3919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1,0741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40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36,5167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3,7284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2,1526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2,3735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45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50,3167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2,3539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1,3590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1,6873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50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65,0333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2,0738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1,1973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1,5600</w:t>
            </w:r>
          </w:p>
        </w:tc>
      </w:tr>
    </w:tbl>
    <w:p>
      <w:pPr>
        <w:spacing w:line="240" w:lineRule="auto" w:before="60" w:after="140"/>
        <w:ind w:firstLine="0"/>
      </w:pPr>
      <w:r>
        <w:rPr>
          <w:sz w:val="18"/>
        </w:rPr>
        <w:t>Fonte: elaboração do grupo a partir das medidas de 13 out. 2026.</w:t>
      </w:r>
    </w:p>
    <w:p>
      <w:pPr>
        <w:keepNext/>
        <w:spacing w:line="240" w:lineRule="auto" w:before="160" w:after="80"/>
        <w:ind w:firstLine="0"/>
      </w:pPr>
      <w:r>
        <w:rPr>
          <w:sz w:val="20"/>
        </w:rPr>
        <w:t>Figura 1 – Trajetória medida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464000" cy="285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rajetori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28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60" w:after="140"/>
        <w:ind w:firstLine="0"/>
      </w:pPr>
      <w:r>
        <w:rPr>
          <w:sz w:val="18"/>
        </w:rPr>
        <w:t>Fonte: elaboração do grupo a partir das medidas de 13 out. 2026.</w:t>
      </w:r>
    </w:p>
    <w:p>
      <w:pPr>
        <w:pStyle w:val="Heading2"/>
        <w:keepNext/>
        <w:pageBreakBefore/>
        <w:widowControl/>
      </w:pPr>
      <w:r>
        <w:t>4.2 Linearização logarítmica</w:t>
      </w:r>
    </w:p>
    <w:p>
      <w:pPr>
        <w:widowControl/>
        <w:spacing w:line="360" w:lineRule="auto" w:after="0"/>
        <w:ind w:firstLine="709"/>
        <w:jc w:val="both"/>
      </w:pPr>
      <w:r>
        <w:t>A Tabela 3 mostra as variáveis usadas na reta logarítmica. Em x = 5 cm, ȳ = 0,2167 cm e u(ȳ) ≈ 1,0010 cm: o intervalo de uma incerteza alcança valores não positivos. Nesse ponto, a propagação simétrica do logaritmo é apenas formal, pois ln(y) não está definido para y ≤ 0.</w:t>
      </w:r>
    </w:p>
    <w:p>
      <w:pPr>
        <w:keepNext/>
        <w:spacing w:line="240" w:lineRule="auto" w:before="160" w:after="80"/>
        <w:ind w:firstLine="0"/>
      </w:pPr>
      <w:r>
        <w:rPr>
          <w:sz w:val="20"/>
        </w:rPr>
        <w:t>Tabela 3 – Variáveis logarítmicas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/>
          <w:bottom w:val="single" w:sz="6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1814"/>
            <w:vAlign w:val="center"/>
            <w:tcBorders>
              <w:bottom w:val="single" w:sz="4"/>
            </w:tcBorders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x (cm)</w:t>
            </w:r>
          </w:p>
        </w:tc>
        <w:tc>
          <w:tcPr>
            <w:tcW w:type="dxa" w:w="1814"/>
            <w:vAlign w:val="center"/>
            <w:tcBorders>
              <w:bottom w:val="single" w:sz="4"/>
            </w:tcBorders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X</w:t>
            </w:r>
          </w:p>
        </w:tc>
        <w:tc>
          <w:tcPr>
            <w:tcW w:type="dxa" w:w="1814"/>
            <w:vAlign w:val="center"/>
            <w:tcBorders>
              <w:bottom w:val="single" w:sz="4"/>
            </w:tcBorders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Y</w:t>
            </w:r>
          </w:p>
        </w:tc>
        <w:tc>
          <w:tcPr>
            <w:tcW w:type="dxa" w:w="1814"/>
            <w:vAlign w:val="center"/>
            <w:tcBorders>
              <w:bottom w:val="single" w:sz="4"/>
            </w:tcBorders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u(X)</w:t>
            </w:r>
          </w:p>
        </w:tc>
        <w:tc>
          <w:tcPr>
            <w:tcW w:type="dxa" w:w="1814"/>
            <w:vAlign w:val="center"/>
            <w:tcBorders>
              <w:bottom w:val="single" w:sz="4"/>
            </w:tcBorders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u(Y)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-2,99573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-6,13457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0,20000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4,61987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-2,30259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-4,17773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0,10000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0,65471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-1,89712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-3,31044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0,06667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0,28439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-1,60944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-2,40241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0,05000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0,11273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25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-1,38629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-2,01365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0,04000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0,07685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30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-1,20397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-1,61613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0,03333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0,05771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35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-1,04982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-1,22986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0,02857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0,03674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40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-0,91629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-1,00740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0,02500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0,06500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45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-0,79851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-0,68683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0,02222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0,03353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50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-0,69315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-0,43027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0,02000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0,02399</w:t>
            </w:r>
          </w:p>
        </w:tc>
      </w:tr>
    </w:tbl>
    <w:p>
      <w:pPr>
        <w:spacing w:line="240" w:lineRule="auto" w:before="60" w:after="140"/>
        <w:ind w:firstLine="0"/>
      </w:pPr>
      <w:r>
        <w:rPr>
          <w:sz w:val="18"/>
        </w:rPr>
        <w:t>Fonte: elaboração do grupo a partir das medidas de 13 out. 2026.</w:t>
      </w:r>
    </w:p>
    <w:p>
      <w:pPr>
        <w:keepNext/>
        <w:spacing w:line="240" w:lineRule="auto" w:before="160" w:after="80"/>
        <w:ind w:firstLine="0"/>
      </w:pPr>
      <w:r>
        <w:rPr>
          <w:sz w:val="20"/>
        </w:rPr>
        <w:t>Figura 2 – Linearização logarítmica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464000" cy="285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inearizaca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28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60" w:after="140"/>
        <w:ind w:firstLine="0"/>
      </w:pPr>
      <w:r>
        <w:rPr>
          <w:sz w:val="18"/>
        </w:rPr>
        <w:t>Fonte: elaboração do grupo a partir das medidas de 13 out. 2026.</w:t>
      </w:r>
    </w:p>
    <w:p>
      <w:pPr>
        <w:widowControl/>
        <w:spacing w:line="360" w:lineRule="auto" w:after="0"/>
        <w:ind w:firstLine="709"/>
        <w:jc w:val="both"/>
      </w:pPr>
      <w:r>
        <w:t>O ajuste livre deu n = 2,26 ± 0,11, B = 1,12 ± 0,11 e C = (3,08 ± 0,33) m. A diferença entre n e 2 equivale a cerca de 2,4 vezes a incerteza formal de n; não é adequado tratar o expoente como exatamente 2 nesse ajuste. Repetindo apenas como verificação de sensibilidade com as oito posições de 15 a 50 cm, nas quais ȳ &gt; 3u(ȳ), encontramos n = 2,26 ± 0,11 novamente. A tabela original foi mantida integralmente.</w:t>
      </w:r>
    </w:p>
    <w:p>
      <w:pPr>
        <w:keepNext/>
        <w:spacing w:line="240" w:lineRule="auto" w:before="160" w:after="80"/>
        <w:ind w:firstLine="0"/>
      </w:pPr>
      <w:r>
        <w:rPr>
          <w:sz w:val="20"/>
        </w:rPr>
        <w:t>Figura 3 – Curvas ajustadas na escala original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464000" cy="285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urvas_Ajustada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28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60" w:after="140"/>
        <w:ind w:firstLine="0"/>
      </w:pPr>
      <w:r>
        <w:rPr>
          <w:sz w:val="18"/>
        </w:rPr>
        <w:t>Fonte: elaboração do grupo a partir das medidas de 13 out. 2026.</w:t>
      </w:r>
    </w:p>
    <w:p>
      <w:pPr>
        <w:widowControl/>
        <w:spacing w:line="360" w:lineRule="auto" w:after="0"/>
        <w:ind w:firstLine="709"/>
        <w:jc w:val="both"/>
      </w:pPr>
      <w:r>
        <w:t>C representa a queda prevista para x = 1 m, fora do intervalo medido. Como o expoente livre não é 2, esse coeficiente não deve ser usado diretamente em v₀ = √[g/(2A)]. Para obter uma velocidade inicial pelo modelo de lançamento horizontal, ajustamos também a reta com n fixo em 2.</w:t>
      </w:r>
    </w:p>
    <w:p>
      <w:pPr>
        <w:pStyle w:val="Heading2"/>
        <w:keepNext/>
        <w:pageBreakBefore/>
        <w:widowControl/>
      </w:pPr>
      <w:r>
        <w:t>4.3 Modelo quadrático e velocidade inicial</w:t>
      </w:r>
    </w:p>
    <w:p>
      <w:pPr>
        <w:widowControl/>
        <w:spacing w:line="360" w:lineRule="auto" w:after="0"/>
        <w:ind w:firstLine="709"/>
        <w:jc w:val="both"/>
      </w:pPr>
      <w:r>
        <w:t>Com n = 2 no ajuste logarítmico, obtivemos B = 0,88376 ± 0,02659 e A = (2,420 ± 0,064) m⁻¹. A segunda análise usa Q = x² e a incerteza u(Q) = 2xu(x), conforme a Tabela 4.</w:t>
      </w:r>
    </w:p>
    <w:p>
      <w:pPr>
        <w:keepNext/>
        <w:spacing w:line="240" w:lineRule="auto" w:before="160" w:after="80"/>
        <w:ind w:firstLine="0"/>
      </w:pPr>
      <w:r>
        <w:rPr>
          <w:sz w:val="20"/>
        </w:rPr>
        <w:t>Tabela 4 – Quadrados e incertezas no 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/>
          <w:bottom w:val="single" w:sz="6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1814"/>
            <w:vAlign w:val="center"/>
            <w:tcBorders>
              <w:bottom w:val="single" w:sz="4"/>
            </w:tcBorders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x (cm)</w:t>
            </w:r>
          </w:p>
        </w:tc>
        <w:tc>
          <w:tcPr>
            <w:tcW w:type="dxa" w:w="1814"/>
            <w:vAlign w:val="center"/>
            <w:tcBorders>
              <w:bottom w:val="single" w:sz="4"/>
            </w:tcBorders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Q (m²)</w:t>
            </w:r>
          </w:p>
        </w:tc>
        <w:tc>
          <w:tcPr>
            <w:tcW w:type="dxa" w:w="1814"/>
            <w:vAlign w:val="center"/>
            <w:tcBorders>
              <w:bottom w:val="single" w:sz="4"/>
            </w:tcBorders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u(Q) (m²)</w:t>
            </w:r>
          </w:p>
        </w:tc>
        <w:tc>
          <w:tcPr>
            <w:tcW w:type="dxa" w:w="1814"/>
            <w:vAlign w:val="center"/>
            <w:tcBorders>
              <w:bottom w:val="single" w:sz="4"/>
            </w:tcBorders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ȳ (m)</w:t>
            </w:r>
          </w:p>
        </w:tc>
        <w:tc>
          <w:tcPr>
            <w:tcW w:type="dxa" w:w="1814"/>
            <w:vAlign w:val="center"/>
            <w:tcBorders>
              <w:bottom w:val="single" w:sz="4"/>
            </w:tcBorders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u(ȳ) (m)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0,002500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0,001000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0,002167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0,010010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0,010000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0,002000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0,015333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0,010039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0,022500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0,003000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0,036500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0,010380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0,040000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0,004000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0,090500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0,010202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25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0,062500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0,005000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0,133500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0,010259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30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0,090000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0,006000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0,198667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0,011465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35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0,122500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0,007000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0,292333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0,010741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40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0,160000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0,008000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0,365167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0,023735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45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0,202500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0,009000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0,503167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0,016873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50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0,250000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0,010000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0,650333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0,015600</w:t>
            </w:r>
          </w:p>
        </w:tc>
      </w:tr>
    </w:tbl>
    <w:p>
      <w:pPr>
        <w:spacing w:line="240" w:lineRule="auto" w:before="60" w:after="140"/>
        <w:ind w:firstLine="0"/>
      </w:pPr>
      <w:r>
        <w:rPr>
          <w:sz w:val="18"/>
        </w:rPr>
        <w:t>Fonte: elaboração do grupo a partir das medidas de 13 out. 2026.</w:t>
      </w:r>
    </w:p>
    <w:p>
      <w:pPr>
        <w:keepNext/>
        <w:spacing w:line="240" w:lineRule="auto" w:before="160" w:after="80"/>
        <w:ind w:firstLine="0"/>
      </w:pPr>
      <w:r>
        <w:rPr>
          <w:sz w:val="20"/>
        </w:rPr>
        <w:t>Figura 4 – Queda vertical em função de x²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464000" cy="285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juste_Quadratic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28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60" w:after="140"/>
        <w:ind w:firstLine="0"/>
      </w:pPr>
      <w:r>
        <w:rPr>
          <w:sz w:val="18"/>
        </w:rPr>
        <w:t>Fonte: elaboração do grupo a partir das medidas de 13 out. 2026.</w:t>
      </w:r>
    </w:p>
    <w:p>
      <w:pPr>
        <w:widowControl/>
        <w:spacing w:line="360" w:lineRule="auto" w:after="0"/>
        <w:ind w:firstLine="709"/>
        <w:jc w:val="both"/>
      </w:pPr>
      <w:r>
        <w:t>O ajuste de ȳ por Q passando pela origem deu A = (2,420 ± 0,064) m⁻¹. Substituindo na relação com a velocidade:</w:t>
      </w:r>
    </w:p>
    <w:p>
      <w:pPr>
        <w:spacing w:before="80" w:after="80" w:line="264" w:lineRule="auto"/>
        <w:ind w:firstLine="0" w:left="454"/>
        <w:jc w:val="left"/>
      </w:pPr>
      <m:oMath>
        <m:r>
          <m:t>v₀ = √[9,79/(2 × 2,419764)] = 1,422295 m/s</m:t>
        </m:r>
      </m:oMath>
    </w:p>
    <w:p>
      <w:pPr>
        <w:spacing w:before="80" w:after="80" w:line="264" w:lineRule="auto"/>
        <w:ind w:firstLine="0" w:left="454"/>
        <w:jc w:val="left"/>
      </w:pPr>
      <m:oMath>
        <m:r>
          <m:t>u(v₀) = v₀u(A)/(2A) = 0,018676 m/s</m:t>
        </m:r>
      </m:oMath>
    </w:p>
    <w:p>
      <w:pPr>
        <w:widowControl/>
        <w:spacing w:line="360" w:lineRule="auto" w:after="0"/>
        <w:ind w:firstLine="709"/>
        <w:jc w:val="both"/>
      </w:pPr>
      <w:r>
        <w:t>Assim, v₀ = (1,42 ± 0,02) m/s. O ajuste logarítmico com n = 2 deu 1,422234 m/s e incerteza de 0,018912 m/s, chegando ao mesmo resultado arredondado.</w:t>
      </w:r>
    </w:p>
    <w:p>
      <w:pPr>
        <w:pStyle w:val="Heading2"/>
        <w:keepNext/>
        <w:widowControl/>
      </w:pPr>
      <w:r>
        <w:t>4.4 Comparação e limitações</w:t>
      </w:r>
    </w:p>
    <w:p>
      <w:pPr>
        <w:keepNext/>
        <w:spacing w:line="240" w:lineRule="auto" w:before="160" w:after="80"/>
        <w:ind w:firstLine="0"/>
      </w:pPr>
      <w:r>
        <w:rPr>
          <w:sz w:val="20"/>
        </w:rPr>
        <w:t>Tabela 5 – Comparação dos ajustes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/>
          <w:bottom w:val="single" w:sz="6"/>
        </w:tblBorders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3024"/>
            <w:vAlign w:val="center"/>
            <w:tcBorders>
              <w:bottom w:val="single" w:sz="4"/>
            </w:tcBorders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Modelo</w:t>
            </w:r>
          </w:p>
        </w:tc>
        <w:tc>
          <w:tcPr>
            <w:tcW w:type="dxa" w:w="3024"/>
            <w:vAlign w:val="center"/>
            <w:tcBorders>
              <w:bottom w:val="single" w:sz="4"/>
            </w:tcBorders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Resultado principal</w:t>
            </w:r>
          </w:p>
        </w:tc>
        <w:tc>
          <w:tcPr>
            <w:tcW w:type="dxa" w:w="3024"/>
            <w:vAlign w:val="center"/>
            <w:tcBorders>
              <w:bottom w:val="single" w:sz="4"/>
            </w:tcBorders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χ² reduzido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Log, n livre</w:t>
            </w:r>
          </w:p>
        </w:tc>
        <w:tc>
          <w:tcPr>
            <w:tcW w:type="dxa" w:w="302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n = 2,26 ± 0,11</w:t>
            </w:r>
          </w:p>
        </w:tc>
        <w:tc>
          <w:tcPr>
            <w:tcW w:type="dxa" w:w="302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0,174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Log, n = 2</w:t>
            </w:r>
          </w:p>
        </w:tc>
        <w:tc>
          <w:tcPr>
            <w:tcW w:type="dxa" w:w="302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v₀ = (1,42 ± 0,02) m/s</w:t>
            </w:r>
          </w:p>
        </w:tc>
        <w:tc>
          <w:tcPr>
            <w:tcW w:type="dxa" w:w="302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0,872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ȳ = Ax²</w:t>
            </w:r>
          </w:p>
        </w:tc>
        <w:tc>
          <w:tcPr>
            <w:tcW w:type="dxa" w:w="302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v₀ = (1,42 ± 0,02) m/s</w:t>
            </w:r>
          </w:p>
        </w:tc>
        <w:tc>
          <w:tcPr>
            <w:tcW w:type="dxa" w:w="302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0,952</w:t>
            </w:r>
          </w:p>
        </w:tc>
      </w:tr>
    </w:tbl>
    <w:p>
      <w:pPr>
        <w:spacing w:line="240" w:lineRule="auto" w:before="60" w:after="140"/>
        <w:ind w:firstLine="0"/>
      </w:pPr>
      <w:r>
        <w:rPr>
          <w:sz w:val="18"/>
        </w:rPr>
        <w:t>Fonte: elaboração do grupo a partir das medidas de 13 out. 2026.</w:t>
      </w:r>
    </w:p>
    <w:p>
      <w:pPr>
        <w:widowControl/>
        <w:spacing w:line="360" w:lineRule="auto" w:after="0"/>
        <w:ind w:firstLine="709"/>
        <w:jc w:val="both"/>
      </w:pPr>
      <w:r>
        <w:t>Os dois valores de velocidade concordam, mas usam as mesmas medidas e a mesma hipótese quadrática. Os qui-quadrados reduzidos próximos de 1 nos ajustes com n = 2 indicam que os resíduos têm escala semelhante às incertezas adotadas, dentro das aproximações do tratamento. Isso não elimina possíveis efeitos comuns da referência d₀ ou pequenas variações da saída da esfera.</w:t>
      </w:r>
    </w:p>
    <w:p>
      <w:pPr>
        <w:widowControl/>
        <w:spacing w:line="360" w:lineRule="auto" w:after="0"/>
        <w:ind w:firstLine="709"/>
        <w:jc w:val="both"/>
      </w:pPr>
      <w:r>
        <w:t>Como teste adicional, permitindo ȳ = AQ + b, encontramos b = (−0,0129 ± 0,0063) m, A = (2,520 ± 0,083) m⁻¹ e χ² reduzido = 0,530. Esse resultado sugere verificar a definição da origem, mas não identifica sozinho a causa do deslocamento. Não usamos esse teste para corrigir as medidas ou substituir o resultado principal.</w:t>
      </w:r>
    </w:p>
    <w:p>
      <w:pPr>
        <w:keepNext/>
        <w:spacing w:line="240" w:lineRule="auto" w:before="160" w:after="80"/>
        <w:ind w:firstLine="0"/>
      </w:pPr>
      <w:r>
        <w:rPr>
          <w:sz w:val="20"/>
        </w:rPr>
        <w:t>Figura 5 – Posição horizontal em função da queda vertical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464000" cy="285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X_em_funcao_de_Y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28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60" w:after="140"/>
        <w:ind w:firstLine="0"/>
      </w:pPr>
      <w:r>
        <w:rPr>
          <w:sz w:val="18"/>
        </w:rPr>
        <w:t>Fonte: elaboração do grupo a partir das medidas de 13 out. 2026.</w:t>
      </w:r>
    </w:p>
    <w:p>
      <w:pPr>
        <w:widowControl/>
        <w:spacing w:line="360" w:lineRule="auto" w:after="0"/>
        <w:ind w:firstLine="709"/>
        <w:jc w:val="both"/>
      </w:pPr>
      <w:r>
        <w:t>A Figura 5 mantém a orientação x em função de y solicitada no item 5 do roteiro. Os ajustes numéricos e os gráficos substituem aqui a determinação manual da reta. A resolução completa registra as fórmulas, os valores intermediários e a conferência por um segundo procedimento numérico.</w:t>
      </w:r>
    </w:p>
    <w:p>
      <w:pPr>
        <w:pStyle w:val="Heading1"/>
        <w:keepNext/>
        <w:widowControl/>
      </w:pPr>
      <w:r>
        <w:t>5 CONCLUSÃO</w:t>
      </w:r>
    </w:p>
    <w:p>
      <w:pPr>
        <w:widowControl/>
        <w:spacing w:line="360" w:lineRule="auto" w:after="0"/>
        <w:ind w:firstLine="709"/>
        <w:jc w:val="both"/>
      </w:pPr>
      <w:r>
        <w:t>O experimento mostrou uma trajetória curva, com a queda vertical aumentando conforme o anteparo foi afastado. A partir dos dez conjuntos completos, obtivemos n = 2,26 ± 0,11 para a lei de potência. Ao impor a relação quadrática prevista para o lançamento horizontal, as duas análises forneceram v₀ = (1,42 ± 0,02) m/s, usando g = 9,79 m/s².</w:t>
      </w:r>
    </w:p>
    <w:p>
      <w:pPr>
        <w:widowControl/>
        <w:spacing w:line="360" w:lineRule="auto" w:after="0"/>
        <w:ind w:firstLine="709"/>
        <w:jc w:val="both"/>
      </w:pPr>
      <w:r>
        <w:t>A incerteza instrumental de 1 cm teve grande importância nas primeiras posições, principalmente na análise logarítmica. A leitura de 55 cm foi registrada separadamente porque apenas uma das três tentativas atingiu o anteparo. Para melhorar uma repetição da prática, seria útil registrar a altura da saída em relação ao chão, guardar a folha das marcas e verificar a reprodução do ponto d₀ e das condições de soltura.</w:t>
      </w:r>
    </w:p>
    <w:p>
      <w:pPr>
        <w:pStyle w:val="Heading1"/>
        <w:keepNext/>
        <w:widowControl/>
      </w:pPr>
      <w:r>
        <w:t>REFERÊNCIAS</w:t>
      </w:r>
    </w:p>
    <w:p>
      <w:pPr>
        <w:widowControl/>
        <w:spacing w:line="240" w:lineRule="auto" w:after="240"/>
        <w:ind w:firstLine="0"/>
        <w:jc w:val="left"/>
      </w:pPr>
      <w:r>
        <w:t>IWAMOTO, Wellington Akira; GUARANY, Cristiano Alves; FOSCHINI, Mauricio; DI LORENZO, Antonino. Guias e roteiros para Laboratório de Física Experimental I. 1. ed. Uberlândia: Instituto de Física, Universidade Federal de Uberlândia, 2014. Cap. 2–7 e 13.</w:t>
      </w:r>
    </w:p>
    <w:p>
      <w:pPr>
        <w:widowControl/>
        <w:spacing w:line="240" w:lineRule="auto" w:after="240"/>
        <w:ind w:firstLine="0"/>
        <w:jc w:val="left"/>
      </w:pPr>
      <w:r>
        <w:t>REGISTRO de medidas do trabalho 04 de Física Geral Experimental I. Uberlândia, 13 out. 2026. Uma página digitalizada, fornecida pelo grupo como Adobe Scan Oct 17, 2026.pdf. Valores, unidades, incertezas e referência d₀ conferidos com o grupo.</w:t>
      </w:r>
    </w:p>
    <w:p>
      <w:pPr>
        <w:pStyle w:val="Heading1"/>
        <w:keepNext/>
        <w:widowControl/>
      </w:pPr>
      <w:r>
        <w:t>APÊNDICE A – REGISTRO DAS MEDIDAS</w:t>
      </w:r>
    </w:p>
    <w:p>
      <w:pPr>
        <w:widowControl/>
        <w:spacing w:line="360" w:lineRule="auto" w:after="0"/>
        <w:ind w:firstLine="709"/>
        <w:jc w:val="both"/>
      </w:pPr>
      <w:r>
        <w:t>Transcrição manuscrita fornecida pelo grupo. As anotações “no chão” indicam tentativas sem impacto no anteparo.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700000" cy="72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00000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60" w:after="140"/>
        <w:ind w:firstLine="0"/>
      </w:pPr>
      <w:r>
        <w:rPr>
          <w:sz w:val="18"/>
        </w:rPr>
        <w:t>Fonte: registro de medidas do grupo, prática de 13 out. 2026.</w:t>
      </w:r>
    </w:p>
    <w:sectPr w:rsidR="00F45965" w:rsidSect="00154854">
      <w:headerReference w:type="default" r:id="rId20"/>
      <w:footerReference w:type="default" r:id="rId21"/>
      <w:pgSz w:w="11906" w:h="16838"/>
      <w:pgMar w:top="1701" w:right="1134" w:bottom="1134" w:left="1701" w:header="680" w:footer="709" w:gutter="0"/>
      <w:pgNumType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EAD19" w14:textId="77777777" w:rsidR="000F1AFF" w:rsidRPr="000D62D1" w:rsidRDefault="000F1AFF">
      <w:r w:rsidRPr="000D62D1">
        <w:separator/>
      </w:r>
    </w:p>
  </w:endnote>
  <w:endnote w:type="continuationSeparator" w:id="0">
    <w:p w14:paraId="2239226E" w14:textId="77777777" w:rsidR="000F1AFF" w:rsidRPr="000D62D1" w:rsidRDefault="000F1AFF">
      <w:r w:rsidRPr="000D62D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itstream Vera Serif">
    <w:altName w:val="Rockwell"/>
    <w:charset w:val="00"/>
    <w:family w:val="roman"/>
    <w:pitch w:val="variable"/>
    <w:sig w:usb0="800000AF" w:usb1="1000204A" w:usb2="00000000" w:usb3="00000000" w:csb0="00000001" w:csb1="00000000"/>
  </w:font>
  <w:font w:name="Bitstream Vera Sans">
    <w:charset w:val="00"/>
    <w:family w:val="swiss"/>
    <w:pitch w:val="variable"/>
    <w:sig w:usb0="800000AF" w:usb1="1000204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9F332" w14:textId="77777777" w:rsidR="00D433C9" w:rsidRPr="000D62D1" w:rsidRDefault="00D433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E0C0F" w14:textId="77777777" w:rsidR="00F45965" w:rsidRDefault="00F4596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B3331" w14:textId="77777777" w:rsidR="00F45965" w:rsidRDefault="00F459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19546" w14:textId="77777777" w:rsidR="000F1AFF" w:rsidRPr="000D62D1" w:rsidRDefault="000F1AFF">
      <w:r w:rsidRPr="000D62D1">
        <w:separator/>
      </w:r>
    </w:p>
  </w:footnote>
  <w:footnote w:type="continuationSeparator" w:id="0">
    <w:p w14:paraId="2469F7BE" w14:textId="77777777" w:rsidR="000F1AFF" w:rsidRPr="000D62D1" w:rsidRDefault="000F1AFF">
      <w:r w:rsidRPr="000D62D1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00A4A" w14:textId="77777777" w:rsidR="00D433C9" w:rsidRPr="000D62D1" w:rsidRDefault="00D433C9">
    <w:pPr>
      <w:pStyle w:val="Header"/>
      <w:spacing w:line="240" w:lineRule="auto"/>
      <w:ind w:firstLine="0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EB3D9" w14:textId="77777777" w:rsidR="00F45965" w:rsidRDefault="00F4596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21595" w14:textId="77777777" w:rsidR="00F45965" w:rsidRDefault="00442C40">
    <w:pPr>
      <w:pStyle w:val="Header"/>
      <w:jc w:val="right"/>
    </w:pPr>
    <w:r>
      <w:rPr>
        <w:rFonts w:ascii="Arial" w:hAnsi="Arial"/>
        <w:sz w:val="20"/>
      </w:rPr>
      <w:fldChar w:fldCharType="begin"/>
    </w:r>
    <w:r>
      <w:rPr>
        <w:rFonts w:ascii="Arial" w:hAnsi="Arial"/>
        <w:sz w:val="20"/>
      </w:rPr>
      <w:instrText xml:space="preserve"> PAGE </w:instrText>
    </w:r>
    <w:r>
      <w:rPr>
        <w:rFonts w:ascii="Arial" w:hAnsi="Arial"/>
        <w:sz w:val="20"/>
      </w:rPr>
      <w:fldChar w:fldCharType="separate"/>
    </w:r>
    <w:r w:rsidR="00F20E58">
      <w:rPr>
        <w:rFonts w:ascii="Arial" w:hAnsi="Arial"/>
        <w:noProof/>
        <w:sz w:val="20"/>
      </w:rPr>
      <w:t>5</w:t>
    </w:r>
    <w:r>
      <w:rPr>
        <w:rFonts w:ascii="Arial" w:hAnsi="Arial"/>
        <w:sz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8675C"/>
    <w:multiLevelType w:val="multilevel"/>
    <w:tmpl w:val="099A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65AB4"/>
    <w:multiLevelType w:val="hybridMultilevel"/>
    <w:tmpl w:val="C8EEE7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67724B"/>
    <w:multiLevelType w:val="hybridMultilevel"/>
    <w:tmpl w:val="C0EC93BC"/>
    <w:lvl w:ilvl="0" w:tplc="0B96C926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5347B8"/>
    <w:multiLevelType w:val="multilevel"/>
    <w:tmpl w:val="216C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60D86"/>
    <w:multiLevelType w:val="hybridMultilevel"/>
    <w:tmpl w:val="1B503AEC"/>
    <w:lvl w:ilvl="0" w:tplc="6572247A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" w15:restartNumberingAfterBreak="0">
    <w:nsid w:val="1FC46030"/>
    <w:multiLevelType w:val="hybridMultilevel"/>
    <w:tmpl w:val="CF5A62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FC4FC3"/>
    <w:multiLevelType w:val="hybridMultilevel"/>
    <w:tmpl w:val="6FD0D67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113564"/>
    <w:multiLevelType w:val="multilevel"/>
    <w:tmpl w:val="E2C4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564E2C"/>
    <w:multiLevelType w:val="hybridMultilevel"/>
    <w:tmpl w:val="9766C516"/>
    <w:lvl w:ilvl="0" w:tplc="B238B00E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43F561B2"/>
    <w:multiLevelType w:val="multilevel"/>
    <w:tmpl w:val="CC2AE7E0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482750CF"/>
    <w:multiLevelType w:val="multilevel"/>
    <w:tmpl w:val="B2C8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A1077D"/>
    <w:multiLevelType w:val="hybridMultilevel"/>
    <w:tmpl w:val="3528AD0E"/>
    <w:lvl w:ilvl="0" w:tplc="9C1202AE">
      <w:start w:val="1"/>
      <w:numFmt w:val="decimal"/>
      <w:lvlText w:val="%1 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1C46F0"/>
    <w:multiLevelType w:val="hybridMultilevel"/>
    <w:tmpl w:val="F1F6F502"/>
    <w:lvl w:ilvl="0" w:tplc="04160017">
      <w:start w:val="1"/>
      <w:numFmt w:val="lowerLetter"/>
      <w:lvlText w:val="%1)"/>
      <w:lvlJc w:val="left"/>
      <w:pPr>
        <w:ind w:left="708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3" w15:restartNumberingAfterBreak="0">
    <w:nsid w:val="4FB81C96"/>
    <w:multiLevelType w:val="hybridMultilevel"/>
    <w:tmpl w:val="BC685C1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193188"/>
    <w:multiLevelType w:val="multilevel"/>
    <w:tmpl w:val="C59437A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i w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6CC221C8"/>
    <w:multiLevelType w:val="hybridMultilevel"/>
    <w:tmpl w:val="E8B2AA58"/>
    <w:lvl w:ilvl="0" w:tplc="94E4614C">
      <w:start w:val="1"/>
      <w:numFmt w:val="lowerLetter"/>
      <w:lvlText w:val="%1)"/>
      <w:lvlJc w:val="left"/>
      <w:pPr>
        <w:ind w:left="840" w:hanging="360"/>
      </w:pPr>
      <w:rPr>
        <w:rFonts w:ascii="Times New Roman" w:eastAsia="Times New Roman" w:hAnsi="Times New Roman" w:cs="Times New Roman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6FBE15A5"/>
    <w:multiLevelType w:val="hybridMultilevel"/>
    <w:tmpl w:val="0A48D1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61060C"/>
    <w:multiLevelType w:val="hybridMultilevel"/>
    <w:tmpl w:val="D58E3CBC"/>
    <w:lvl w:ilvl="0" w:tplc="693EFC7E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8" w15:restartNumberingAfterBreak="0">
    <w:nsid w:val="7324087A"/>
    <w:multiLevelType w:val="multilevel"/>
    <w:tmpl w:val="3FB45D7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5B91AD3"/>
    <w:multiLevelType w:val="multilevel"/>
    <w:tmpl w:val="A79E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78767E"/>
    <w:multiLevelType w:val="multilevel"/>
    <w:tmpl w:val="1822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ED21D2"/>
    <w:multiLevelType w:val="hybridMultilevel"/>
    <w:tmpl w:val="C832A7D4"/>
    <w:lvl w:ilvl="0" w:tplc="E3AAA020">
      <w:start w:val="1"/>
      <w:numFmt w:val="decimal"/>
      <w:lvlText w:val="%1 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0F345D"/>
    <w:multiLevelType w:val="multilevel"/>
    <w:tmpl w:val="BE509BB2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980505207">
    <w:abstractNumId w:val="17"/>
  </w:num>
  <w:num w:numId="2" w16cid:durableId="1857500003">
    <w:abstractNumId w:val="15"/>
  </w:num>
  <w:num w:numId="3" w16cid:durableId="1713384305">
    <w:abstractNumId w:val="12"/>
  </w:num>
  <w:num w:numId="4" w16cid:durableId="1636175598">
    <w:abstractNumId w:val="6"/>
  </w:num>
  <w:num w:numId="5" w16cid:durableId="1059943006">
    <w:abstractNumId w:val="8"/>
  </w:num>
  <w:num w:numId="6" w16cid:durableId="760830259">
    <w:abstractNumId w:val="5"/>
  </w:num>
  <w:num w:numId="7" w16cid:durableId="1146514243">
    <w:abstractNumId w:val="16"/>
  </w:num>
  <w:num w:numId="8" w16cid:durableId="1345671818">
    <w:abstractNumId w:val="1"/>
  </w:num>
  <w:num w:numId="9" w16cid:durableId="1457677279">
    <w:abstractNumId w:val="2"/>
  </w:num>
  <w:num w:numId="10" w16cid:durableId="380905054">
    <w:abstractNumId w:val="13"/>
  </w:num>
  <w:num w:numId="11" w16cid:durableId="963117696">
    <w:abstractNumId w:val="18"/>
  </w:num>
  <w:num w:numId="12" w16cid:durableId="547450119">
    <w:abstractNumId w:val="22"/>
  </w:num>
  <w:num w:numId="13" w16cid:durableId="1402756601">
    <w:abstractNumId w:val="9"/>
  </w:num>
  <w:num w:numId="14" w16cid:durableId="539175184">
    <w:abstractNumId w:val="4"/>
  </w:num>
  <w:num w:numId="15" w16cid:durableId="159465538">
    <w:abstractNumId w:val="21"/>
  </w:num>
  <w:num w:numId="16" w16cid:durableId="1789931896">
    <w:abstractNumId w:val="14"/>
  </w:num>
  <w:num w:numId="17" w16cid:durableId="97064627">
    <w:abstractNumId w:val="11"/>
  </w:num>
  <w:num w:numId="18" w16cid:durableId="806050641">
    <w:abstractNumId w:val="3"/>
  </w:num>
  <w:num w:numId="19" w16cid:durableId="1344356064">
    <w:abstractNumId w:val="7"/>
  </w:num>
  <w:num w:numId="20" w16cid:durableId="1047875655">
    <w:abstractNumId w:val="0"/>
  </w:num>
  <w:num w:numId="21" w16cid:durableId="125516094">
    <w:abstractNumId w:val="19"/>
  </w:num>
  <w:num w:numId="22" w16cid:durableId="1774934311">
    <w:abstractNumId w:val="10"/>
  </w:num>
  <w:num w:numId="23" w16cid:durableId="185777201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5127"/>
    <w:rsid w:val="00013A14"/>
    <w:rsid w:val="00015A24"/>
    <w:rsid w:val="0002667C"/>
    <w:rsid w:val="00027313"/>
    <w:rsid w:val="000306ED"/>
    <w:rsid w:val="00030939"/>
    <w:rsid w:val="000372B8"/>
    <w:rsid w:val="000448EE"/>
    <w:rsid w:val="00045FC1"/>
    <w:rsid w:val="00051D98"/>
    <w:rsid w:val="00061EEC"/>
    <w:rsid w:val="000648FE"/>
    <w:rsid w:val="000658E8"/>
    <w:rsid w:val="00067289"/>
    <w:rsid w:val="00072A12"/>
    <w:rsid w:val="00072E06"/>
    <w:rsid w:val="00077470"/>
    <w:rsid w:val="0008192A"/>
    <w:rsid w:val="00082456"/>
    <w:rsid w:val="00087C77"/>
    <w:rsid w:val="0009299D"/>
    <w:rsid w:val="000B5A83"/>
    <w:rsid w:val="000C5A4C"/>
    <w:rsid w:val="000C7401"/>
    <w:rsid w:val="000D32E8"/>
    <w:rsid w:val="000D3E6B"/>
    <w:rsid w:val="000D62D1"/>
    <w:rsid w:val="000E05C5"/>
    <w:rsid w:val="000E2FBD"/>
    <w:rsid w:val="000E459B"/>
    <w:rsid w:val="000E4FB9"/>
    <w:rsid w:val="000E667F"/>
    <w:rsid w:val="000F1AFF"/>
    <w:rsid w:val="000F2217"/>
    <w:rsid w:val="000F3147"/>
    <w:rsid w:val="000F3631"/>
    <w:rsid w:val="00103E1F"/>
    <w:rsid w:val="00112A2B"/>
    <w:rsid w:val="00112E7B"/>
    <w:rsid w:val="001152CF"/>
    <w:rsid w:val="00116164"/>
    <w:rsid w:val="001178FF"/>
    <w:rsid w:val="00117AEC"/>
    <w:rsid w:val="0012191F"/>
    <w:rsid w:val="001252CD"/>
    <w:rsid w:val="00135A0C"/>
    <w:rsid w:val="00135D90"/>
    <w:rsid w:val="0013626D"/>
    <w:rsid w:val="00137FC9"/>
    <w:rsid w:val="00144430"/>
    <w:rsid w:val="001446CF"/>
    <w:rsid w:val="00145DC2"/>
    <w:rsid w:val="0015484D"/>
    <w:rsid w:val="00154854"/>
    <w:rsid w:val="00157CAB"/>
    <w:rsid w:val="001679DB"/>
    <w:rsid w:val="00170D5E"/>
    <w:rsid w:val="001718DE"/>
    <w:rsid w:val="0017288F"/>
    <w:rsid w:val="001734C6"/>
    <w:rsid w:val="00174694"/>
    <w:rsid w:val="00182852"/>
    <w:rsid w:val="0018416F"/>
    <w:rsid w:val="0019476D"/>
    <w:rsid w:val="0019563A"/>
    <w:rsid w:val="001A0365"/>
    <w:rsid w:val="001A2880"/>
    <w:rsid w:val="001A3BB1"/>
    <w:rsid w:val="001A6E32"/>
    <w:rsid w:val="001A7801"/>
    <w:rsid w:val="001C7AE2"/>
    <w:rsid w:val="001F2F48"/>
    <w:rsid w:val="00202C9B"/>
    <w:rsid w:val="00204A20"/>
    <w:rsid w:val="00210F85"/>
    <w:rsid w:val="00212B41"/>
    <w:rsid w:val="002145DE"/>
    <w:rsid w:val="002146D5"/>
    <w:rsid w:val="0022204E"/>
    <w:rsid w:val="002230AE"/>
    <w:rsid w:val="0023038A"/>
    <w:rsid w:val="00230CD2"/>
    <w:rsid w:val="002345C2"/>
    <w:rsid w:val="00236625"/>
    <w:rsid w:val="002442A6"/>
    <w:rsid w:val="002447EF"/>
    <w:rsid w:val="0024527E"/>
    <w:rsid w:val="00247F36"/>
    <w:rsid w:val="002509DF"/>
    <w:rsid w:val="002554E4"/>
    <w:rsid w:val="00266E4A"/>
    <w:rsid w:val="0026744F"/>
    <w:rsid w:val="00270865"/>
    <w:rsid w:val="00271622"/>
    <w:rsid w:val="002744F0"/>
    <w:rsid w:val="00275684"/>
    <w:rsid w:val="00276904"/>
    <w:rsid w:val="00281D2C"/>
    <w:rsid w:val="0028205B"/>
    <w:rsid w:val="00290193"/>
    <w:rsid w:val="00292928"/>
    <w:rsid w:val="00296FEA"/>
    <w:rsid w:val="002A1CA5"/>
    <w:rsid w:val="002A2EE8"/>
    <w:rsid w:val="002A32D3"/>
    <w:rsid w:val="002A684B"/>
    <w:rsid w:val="002B3C28"/>
    <w:rsid w:val="002B6A97"/>
    <w:rsid w:val="002D3DB4"/>
    <w:rsid w:val="002E2A41"/>
    <w:rsid w:val="002E584D"/>
    <w:rsid w:val="002E62CA"/>
    <w:rsid w:val="002F237D"/>
    <w:rsid w:val="00303EBE"/>
    <w:rsid w:val="00310A00"/>
    <w:rsid w:val="00314384"/>
    <w:rsid w:val="00314A6B"/>
    <w:rsid w:val="00320954"/>
    <w:rsid w:val="00322306"/>
    <w:rsid w:val="0032777E"/>
    <w:rsid w:val="00331C40"/>
    <w:rsid w:val="003362F0"/>
    <w:rsid w:val="00336534"/>
    <w:rsid w:val="00336654"/>
    <w:rsid w:val="00337393"/>
    <w:rsid w:val="003438AE"/>
    <w:rsid w:val="00345824"/>
    <w:rsid w:val="003473F5"/>
    <w:rsid w:val="00356283"/>
    <w:rsid w:val="00371242"/>
    <w:rsid w:val="00371B68"/>
    <w:rsid w:val="003807A1"/>
    <w:rsid w:val="00380D53"/>
    <w:rsid w:val="003829DF"/>
    <w:rsid w:val="003857F1"/>
    <w:rsid w:val="0038681D"/>
    <w:rsid w:val="00387FFE"/>
    <w:rsid w:val="0039014F"/>
    <w:rsid w:val="003958F3"/>
    <w:rsid w:val="003A72B0"/>
    <w:rsid w:val="003B1F9E"/>
    <w:rsid w:val="003B341E"/>
    <w:rsid w:val="003C371B"/>
    <w:rsid w:val="003C556A"/>
    <w:rsid w:val="003C68AD"/>
    <w:rsid w:val="003D1EB6"/>
    <w:rsid w:val="003D5D58"/>
    <w:rsid w:val="003E0E9A"/>
    <w:rsid w:val="003E1235"/>
    <w:rsid w:val="003E152E"/>
    <w:rsid w:val="003E2D0B"/>
    <w:rsid w:val="003E41B2"/>
    <w:rsid w:val="003E5E5F"/>
    <w:rsid w:val="003F09BE"/>
    <w:rsid w:val="003F3D85"/>
    <w:rsid w:val="003F5145"/>
    <w:rsid w:val="00406D87"/>
    <w:rsid w:val="0040780F"/>
    <w:rsid w:val="00407E97"/>
    <w:rsid w:val="00410025"/>
    <w:rsid w:val="0041084D"/>
    <w:rsid w:val="00410CA5"/>
    <w:rsid w:val="00412C7A"/>
    <w:rsid w:val="004135F7"/>
    <w:rsid w:val="00414277"/>
    <w:rsid w:val="00417017"/>
    <w:rsid w:val="004244DD"/>
    <w:rsid w:val="00426ACF"/>
    <w:rsid w:val="00427532"/>
    <w:rsid w:val="00432EC8"/>
    <w:rsid w:val="00437E88"/>
    <w:rsid w:val="00442959"/>
    <w:rsid w:val="00442C40"/>
    <w:rsid w:val="00444465"/>
    <w:rsid w:val="00446F8E"/>
    <w:rsid w:val="0045120B"/>
    <w:rsid w:val="0045350C"/>
    <w:rsid w:val="00454ADD"/>
    <w:rsid w:val="00461F5E"/>
    <w:rsid w:val="0046332A"/>
    <w:rsid w:val="004657D5"/>
    <w:rsid w:val="00466A4E"/>
    <w:rsid w:val="00474BE3"/>
    <w:rsid w:val="00476E15"/>
    <w:rsid w:val="004839AF"/>
    <w:rsid w:val="00486459"/>
    <w:rsid w:val="00492BA5"/>
    <w:rsid w:val="004A0DD8"/>
    <w:rsid w:val="004B1AE7"/>
    <w:rsid w:val="004B49A5"/>
    <w:rsid w:val="004C0926"/>
    <w:rsid w:val="004C38A0"/>
    <w:rsid w:val="004C6B16"/>
    <w:rsid w:val="004D683D"/>
    <w:rsid w:val="004E056C"/>
    <w:rsid w:val="004E2138"/>
    <w:rsid w:val="004E5850"/>
    <w:rsid w:val="004E681A"/>
    <w:rsid w:val="004F0A81"/>
    <w:rsid w:val="004F0E2C"/>
    <w:rsid w:val="004F4A23"/>
    <w:rsid w:val="004F549A"/>
    <w:rsid w:val="004F7E41"/>
    <w:rsid w:val="005013C5"/>
    <w:rsid w:val="0050292D"/>
    <w:rsid w:val="00504477"/>
    <w:rsid w:val="00504AB7"/>
    <w:rsid w:val="00505302"/>
    <w:rsid w:val="00524E3A"/>
    <w:rsid w:val="00525C12"/>
    <w:rsid w:val="00535DEB"/>
    <w:rsid w:val="0053621A"/>
    <w:rsid w:val="00537703"/>
    <w:rsid w:val="00541E8E"/>
    <w:rsid w:val="00542689"/>
    <w:rsid w:val="005432AC"/>
    <w:rsid w:val="005452FC"/>
    <w:rsid w:val="00545D64"/>
    <w:rsid w:val="00552AB3"/>
    <w:rsid w:val="00554BA9"/>
    <w:rsid w:val="005555BD"/>
    <w:rsid w:val="005602BD"/>
    <w:rsid w:val="00560612"/>
    <w:rsid w:val="0056267A"/>
    <w:rsid w:val="00563F14"/>
    <w:rsid w:val="005643E9"/>
    <w:rsid w:val="00565A85"/>
    <w:rsid w:val="0057658E"/>
    <w:rsid w:val="00577663"/>
    <w:rsid w:val="005836E3"/>
    <w:rsid w:val="0058593E"/>
    <w:rsid w:val="0058784A"/>
    <w:rsid w:val="00590E00"/>
    <w:rsid w:val="00590F96"/>
    <w:rsid w:val="005A4B93"/>
    <w:rsid w:val="005A79B8"/>
    <w:rsid w:val="005B397E"/>
    <w:rsid w:val="005B7A75"/>
    <w:rsid w:val="005C021E"/>
    <w:rsid w:val="005C0F20"/>
    <w:rsid w:val="005C1DD2"/>
    <w:rsid w:val="005C5CF8"/>
    <w:rsid w:val="005D2855"/>
    <w:rsid w:val="005D3FF8"/>
    <w:rsid w:val="005D6359"/>
    <w:rsid w:val="005D765E"/>
    <w:rsid w:val="005E1E94"/>
    <w:rsid w:val="005E24ED"/>
    <w:rsid w:val="005E3842"/>
    <w:rsid w:val="005F080D"/>
    <w:rsid w:val="005F1B52"/>
    <w:rsid w:val="005F3625"/>
    <w:rsid w:val="005F3958"/>
    <w:rsid w:val="005F4517"/>
    <w:rsid w:val="00600825"/>
    <w:rsid w:val="0060323C"/>
    <w:rsid w:val="006105C8"/>
    <w:rsid w:val="00610C1A"/>
    <w:rsid w:val="00613EC4"/>
    <w:rsid w:val="00615F96"/>
    <w:rsid w:val="006219C4"/>
    <w:rsid w:val="00622B90"/>
    <w:rsid w:val="006304C0"/>
    <w:rsid w:val="00633806"/>
    <w:rsid w:val="006402D9"/>
    <w:rsid w:val="006429A7"/>
    <w:rsid w:val="0064313E"/>
    <w:rsid w:val="006434E7"/>
    <w:rsid w:val="006468F3"/>
    <w:rsid w:val="0065015D"/>
    <w:rsid w:val="00650AFB"/>
    <w:rsid w:val="00656EB5"/>
    <w:rsid w:val="0066012B"/>
    <w:rsid w:val="006669C9"/>
    <w:rsid w:val="00670338"/>
    <w:rsid w:val="006725F4"/>
    <w:rsid w:val="006768D5"/>
    <w:rsid w:val="00677CA3"/>
    <w:rsid w:val="00684408"/>
    <w:rsid w:val="00690A43"/>
    <w:rsid w:val="00691FC7"/>
    <w:rsid w:val="00697AEA"/>
    <w:rsid w:val="006A08CC"/>
    <w:rsid w:val="006A187C"/>
    <w:rsid w:val="006A3D3C"/>
    <w:rsid w:val="006A7DBB"/>
    <w:rsid w:val="006B174A"/>
    <w:rsid w:val="006B2B13"/>
    <w:rsid w:val="006C349E"/>
    <w:rsid w:val="006C4BF4"/>
    <w:rsid w:val="006C54F6"/>
    <w:rsid w:val="006D14A0"/>
    <w:rsid w:val="006D48DE"/>
    <w:rsid w:val="006D723E"/>
    <w:rsid w:val="006E08CD"/>
    <w:rsid w:val="006E36A4"/>
    <w:rsid w:val="006E4AC6"/>
    <w:rsid w:val="006E6A15"/>
    <w:rsid w:val="006E7130"/>
    <w:rsid w:val="006F1BDA"/>
    <w:rsid w:val="006F2A0B"/>
    <w:rsid w:val="006F3681"/>
    <w:rsid w:val="006F5246"/>
    <w:rsid w:val="006F6366"/>
    <w:rsid w:val="006F78E6"/>
    <w:rsid w:val="00700CB5"/>
    <w:rsid w:val="00701BC8"/>
    <w:rsid w:val="00705B30"/>
    <w:rsid w:val="00707C64"/>
    <w:rsid w:val="00715BE3"/>
    <w:rsid w:val="007209F0"/>
    <w:rsid w:val="00724D2F"/>
    <w:rsid w:val="0072618F"/>
    <w:rsid w:val="007266AA"/>
    <w:rsid w:val="007318CB"/>
    <w:rsid w:val="00740A4F"/>
    <w:rsid w:val="00745981"/>
    <w:rsid w:val="00752474"/>
    <w:rsid w:val="00754C40"/>
    <w:rsid w:val="00754D87"/>
    <w:rsid w:val="00755A2A"/>
    <w:rsid w:val="0075605E"/>
    <w:rsid w:val="0076209A"/>
    <w:rsid w:val="007708EB"/>
    <w:rsid w:val="00771692"/>
    <w:rsid w:val="0077438A"/>
    <w:rsid w:val="00774B03"/>
    <w:rsid w:val="00774FC9"/>
    <w:rsid w:val="007752A5"/>
    <w:rsid w:val="00780B3F"/>
    <w:rsid w:val="007834BF"/>
    <w:rsid w:val="00787EBB"/>
    <w:rsid w:val="0079306D"/>
    <w:rsid w:val="00795F96"/>
    <w:rsid w:val="00796AD7"/>
    <w:rsid w:val="007A3BD2"/>
    <w:rsid w:val="007A5D14"/>
    <w:rsid w:val="007A7A7D"/>
    <w:rsid w:val="007B0771"/>
    <w:rsid w:val="007B1E3A"/>
    <w:rsid w:val="007B2921"/>
    <w:rsid w:val="007B3014"/>
    <w:rsid w:val="007B64C9"/>
    <w:rsid w:val="007C0708"/>
    <w:rsid w:val="007C535B"/>
    <w:rsid w:val="007C6ABB"/>
    <w:rsid w:val="007D22F6"/>
    <w:rsid w:val="007E2309"/>
    <w:rsid w:val="007F08C8"/>
    <w:rsid w:val="007F2566"/>
    <w:rsid w:val="007F3231"/>
    <w:rsid w:val="007F4375"/>
    <w:rsid w:val="007F4C19"/>
    <w:rsid w:val="007F78C0"/>
    <w:rsid w:val="00807DAF"/>
    <w:rsid w:val="008115EC"/>
    <w:rsid w:val="0081298F"/>
    <w:rsid w:val="00812C63"/>
    <w:rsid w:val="00815301"/>
    <w:rsid w:val="008166EB"/>
    <w:rsid w:val="008177C4"/>
    <w:rsid w:val="00817B9F"/>
    <w:rsid w:val="00821567"/>
    <w:rsid w:val="008231BE"/>
    <w:rsid w:val="00827A4F"/>
    <w:rsid w:val="00830C61"/>
    <w:rsid w:val="00841A3C"/>
    <w:rsid w:val="00845772"/>
    <w:rsid w:val="00850E71"/>
    <w:rsid w:val="00851AE5"/>
    <w:rsid w:val="008539E0"/>
    <w:rsid w:val="00861C4F"/>
    <w:rsid w:val="008661F4"/>
    <w:rsid w:val="0086723E"/>
    <w:rsid w:val="00867B15"/>
    <w:rsid w:val="00870EB0"/>
    <w:rsid w:val="00874E87"/>
    <w:rsid w:val="008750B1"/>
    <w:rsid w:val="00877013"/>
    <w:rsid w:val="008775ED"/>
    <w:rsid w:val="00883F4F"/>
    <w:rsid w:val="00885314"/>
    <w:rsid w:val="008A3EE0"/>
    <w:rsid w:val="008A450A"/>
    <w:rsid w:val="008A5DFB"/>
    <w:rsid w:val="008B401D"/>
    <w:rsid w:val="008B46E7"/>
    <w:rsid w:val="008B470E"/>
    <w:rsid w:val="008B48D3"/>
    <w:rsid w:val="008B6515"/>
    <w:rsid w:val="008C04BB"/>
    <w:rsid w:val="008C2750"/>
    <w:rsid w:val="008E1AA6"/>
    <w:rsid w:val="008E713B"/>
    <w:rsid w:val="008F1132"/>
    <w:rsid w:val="008F3713"/>
    <w:rsid w:val="008F60E0"/>
    <w:rsid w:val="00902913"/>
    <w:rsid w:val="00903059"/>
    <w:rsid w:val="009100CB"/>
    <w:rsid w:val="00911BDE"/>
    <w:rsid w:val="0092689E"/>
    <w:rsid w:val="0093128A"/>
    <w:rsid w:val="00932977"/>
    <w:rsid w:val="00935AD1"/>
    <w:rsid w:val="00940DA6"/>
    <w:rsid w:val="0094113C"/>
    <w:rsid w:val="00941DBC"/>
    <w:rsid w:val="0094532E"/>
    <w:rsid w:val="00946223"/>
    <w:rsid w:val="00950950"/>
    <w:rsid w:val="00952867"/>
    <w:rsid w:val="00952B7C"/>
    <w:rsid w:val="009531AA"/>
    <w:rsid w:val="009538DB"/>
    <w:rsid w:val="00963B0D"/>
    <w:rsid w:val="00965D44"/>
    <w:rsid w:val="00967687"/>
    <w:rsid w:val="00970571"/>
    <w:rsid w:val="00973F18"/>
    <w:rsid w:val="0097752C"/>
    <w:rsid w:val="00983D43"/>
    <w:rsid w:val="00985884"/>
    <w:rsid w:val="00996BF4"/>
    <w:rsid w:val="009A497C"/>
    <w:rsid w:val="009A6EC4"/>
    <w:rsid w:val="009A70BB"/>
    <w:rsid w:val="009A7171"/>
    <w:rsid w:val="009B2554"/>
    <w:rsid w:val="009B333B"/>
    <w:rsid w:val="009C48A4"/>
    <w:rsid w:val="009C4CA3"/>
    <w:rsid w:val="009C63F4"/>
    <w:rsid w:val="009D19C3"/>
    <w:rsid w:val="009D4DBE"/>
    <w:rsid w:val="009D7219"/>
    <w:rsid w:val="009E0E36"/>
    <w:rsid w:val="009E106B"/>
    <w:rsid w:val="009E2550"/>
    <w:rsid w:val="009E255D"/>
    <w:rsid w:val="009F4662"/>
    <w:rsid w:val="00A00267"/>
    <w:rsid w:val="00A02F04"/>
    <w:rsid w:val="00A04657"/>
    <w:rsid w:val="00A0699A"/>
    <w:rsid w:val="00A0745D"/>
    <w:rsid w:val="00A07F24"/>
    <w:rsid w:val="00A13DFA"/>
    <w:rsid w:val="00A20924"/>
    <w:rsid w:val="00A24977"/>
    <w:rsid w:val="00A25D3C"/>
    <w:rsid w:val="00A26566"/>
    <w:rsid w:val="00A30FED"/>
    <w:rsid w:val="00A33C89"/>
    <w:rsid w:val="00A47215"/>
    <w:rsid w:val="00A47F0A"/>
    <w:rsid w:val="00A54981"/>
    <w:rsid w:val="00A55649"/>
    <w:rsid w:val="00A56839"/>
    <w:rsid w:val="00A61EDB"/>
    <w:rsid w:val="00A64188"/>
    <w:rsid w:val="00A70978"/>
    <w:rsid w:val="00A7423F"/>
    <w:rsid w:val="00A74840"/>
    <w:rsid w:val="00A77F04"/>
    <w:rsid w:val="00A8259E"/>
    <w:rsid w:val="00A84264"/>
    <w:rsid w:val="00A84328"/>
    <w:rsid w:val="00A84BB8"/>
    <w:rsid w:val="00A85D88"/>
    <w:rsid w:val="00A917AA"/>
    <w:rsid w:val="00A95C91"/>
    <w:rsid w:val="00AA1546"/>
    <w:rsid w:val="00AA4937"/>
    <w:rsid w:val="00AB2D80"/>
    <w:rsid w:val="00AB5158"/>
    <w:rsid w:val="00AB5C28"/>
    <w:rsid w:val="00AC33B0"/>
    <w:rsid w:val="00AC6312"/>
    <w:rsid w:val="00AD0175"/>
    <w:rsid w:val="00AD4861"/>
    <w:rsid w:val="00AD639A"/>
    <w:rsid w:val="00AD6CC7"/>
    <w:rsid w:val="00AE0842"/>
    <w:rsid w:val="00AE24BF"/>
    <w:rsid w:val="00AE2722"/>
    <w:rsid w:val="00AE45C0"/>
    <w:rsid w:val="00AE51D3"/>
    <w:rsid w:val="00AE71FB"/>
    <w:rsid w:val="00AF2385"/>
    <w:rsid w:val="00AF2453"/>
    <w:rsid w:val="00AF40FD"/>
    <w:rsid w:val="00B00687"/>
    <w:rsid w:val="00B011F8"/>
    <w:rsid w:val="00B03E72"/>
    <w:rsid w:val="00B04EF4"/>
    <w:rsid w:val="00B2129D"/>
    <w:rsid w:val="00B21A0A"/>
    <w:rsid w:val="00B22FA9"/>
    <w:rsid w:val="00B23969"/>
    <w:rsid w:val="00B2463F"/>
    <w:rsid w:val="00B24CFC"/>
    <w:rsid w:val="00B26808"/>
    <w:rsid w:val="00B30515"/>
    <w:rsid w:val="00B3447E"/>
    <w:rsid w:val="00B36AA8"/>
    <w:rsid w:val="00B41B0A"/>
    <w:rsid w:val="00B42778"/>
    <w:rsid w:val="00B452E7"/>
    <w:rsid w:val="00B478F5"/>
    <w:rsid w:val="00B5131C"/>
    <w:rsid w:val="00B5157B"/>
    <w:rsid w:val="00B51749"/>
    <w:rsid w:val="00B64CDF"/>
    <w:rsid w:val="00B663E6"/>
    <w:rsid w:val="00B701A5"/>
    <w:rsid w:val="00B708A8"/>
    <w:rsid w:val="00B7582D"/>
    <w:rsid w:val="00B75851"/>
    <w:rsid w:val="00B80AAA"/>
    <w:rsid w:val="00B82A65"/>
    <w:rsid w:val="00B862BE"/>
    <w:rsid w:val="00B91F9B"/>
    <w:rsid w:val="00B94E6E"/>
    <w:rsid w:val="00B9677C"/>
    <w:rsid w:val="00BA3D44"/>
    <w:rsid w:val="00BA4525"/>
    <w:rsid w:val="00BA54FB"/>
    <w:rsid w:val="00BB1504"/>
    <w:rsid w:val="00BB71FB"/>
    <w:rsid w:val="00BB75F3"/>
    <w:rsid w:val="00BC0836"/>
    <w:rsid w:val="00BC2485"/>
    <w:rsid w:val="00BC4996"/>
    <w:rsid w:val="00BC5F1A"/>
    <w:rsid w:val="00BD4C0E"/>
    <w:rsid w:val="00BD602C"/>
    <w:rsid w:val="00BD64D4"/>
    <w:rsid w:val="00BD6C8A"/>
    <w:rsid w:val="00BE2A9E"/>
    <w:rsid w:val="00BE7B21"/>
    <w:rsid w:val="00BF039B"/>
    <w:rsid w:val="00BF1EFC"/>
    <w:rsid w:val="00BF5E8F"/>
    <w:rsid w:val="00C02323"/>
    <w:rsid w:val="00C03ADE"/>
    <w:rsid w:val="00C048AE"/>
    <w:rsid w:val="00C04929"/>
    <w:rsid w:val="00C04EA9"/>
    <w:rsid w:val="00C13B09"/>
    <w:rsid w:val="00C20DD1"/>
    <w:rsid w:val="00C272CD"/>
    <w:rsid w:val="00C3661D"/>
    <w:rsid w:val="00C369ED"/>
    <w:rsid w:val="00C451AB"/>
    <w:rsid w:val="00C467B9"/>
    <w:rsid w:val="00C5011E"/>
    <w:rsid w:val="00C51DCF"/>
    <w:rsid w:val="00C52BBD"/>
    <w:rsid w:val="00C551A1"/>
    <w:rsid w:val="00C55367"/>
    <w:rsid w:val="00C56CC7"/>
    <w:rsid w:val="00C60691"/>
    <w:rsid w:val="00C6730D"/>
    <w:rsid w:val="00C71993"/>
    <w:rsid w:val="00C74080"/>
    <w:rsid w:val="00C75D6C"/>
    <w:rsid w:val="00C7679B"/>
    <w:rsid w:val="00C808E5"/>
    <w:rsid w:val="00C84C24"/>
    <w:rsid w:val="00C911C0"/>
    <w:rsid w:val="00C92BFA"/>
    <w:rsid w:val="00C94085"/>
    <w:rsid w:val="00C97EB2"/>
    <w:rsid w:val="00CA2763"/>
    <w:rsid w:val="00CA63ED"/>
    <w:rsid w:val="00CA798B"/>
    <w:rsid w:val="00CB01F9"/>
    <w:rsid w:val="00CB244F"/>
    <w:rsid w:val="00CB2B5E"/>
    <w:rsid w:val="00CC010D"/>
    <w:rsid w:val="00CC0229"/>
    <w:rsid w:val="00CC0FE2"/>
    <w:rsid w:val="00CC1454"/>
    <w:rsid w:val="00CC4A27"/>
    <w:rsid w:val="00CC62C1"/>
    <w:rsid w:val="00CD0461"/>
    <w:rsid w:val="00CD5C91"/>
    <w:rsid w:val="00CD65D4"/>
    <w:rsid w:val="00CD7668"/>
    <w:rsid w:val="00CE0994"/>
    <w:rsid w:val="00CE0D74"/>
    <w:rsid w:val="00CE4A17"/>
    <w:rsid w:val="00CF1D43"/>
    <w:rsid w:val="00CF55AF"/>
    <w:rsid w:val="00CF6C22"/>
    <w:rsid w:val="00D002D3"/>
    <w:rsid w:val="00D015BA"/>
    <w:rsid w:val="00D0355C"/>
    <w:rsid w:val="00D0686D"/>
    <w:rsid w:val="00D120C6"/>
    <w:rsid w:val="00D126F3"/>
    <w:rsid w:val="00D157D0"/>
    <w:rsid w:val="00D206F0"/>
    <w:rsid w:val="00D23D44"/>
    <w:rsid w:val="00D26313"/>
    <w:rsid w:val="00D26E47"/>
    <w:rsid w:val="00D31534"/>
    <w:rsid w:val="00D33B35"/>
    <w:rsid w:val="00D34222"/>
    <w:rsid w:val="00D3492C"/>
    <w:rsid w:val="00D351B8"/>
    <w:rsid w:val="00D404A5"/>
    <w:rsid w:val="00D433C9"/>
    <w:rsid w:val="00D46EEF"/>
    <w:rsid w:val="00D571E5"/>
    <w:rsid w:val="00D61673"/>
    <w:rsid w:val="00D776AA"/>
    <w:rsid w:val="00D810F5"/>
    <w:rsid w:val="00D812D8"/>
    <w:rsid w:val="00D83864"/>
    <w:rsid w:val="00D87ED3"/>
    <w:rsid w:val="00D9349C"/>
    <w:rsid w:val="00D9463E"/>
    <w:rsid w:val="00D97623"/>
    <w:rsid w:val="00DA2EFE"/>
    <w:rsid w:val="00DA4A42"/>
    <w:rsid w:val="00DB44D9"/>
    <w:rsid w:val="00DC0443"/>
    <w:rsid w:val="00DC0C56"/>
    <w:rsid w:val="00DC2EF7"/>
    <w:rsid w:val="00DD0A5C"/>
    <w:rsid w:val="00DD37A4"/>
    <w:rsid w:val="00E03A67"/>
    <w:rsid w:val="00E047B8"/>
    <w:rsid w:val="00E10746"/>
    <w:rsid w:val="00E25C5F"/>
    <w:rsid w:val="00E310AC"/>
    <w:rsid w:val="00E33B9A"/>
    <w:rsid w:val="00E36B8C"/>
    <w:rsid w:val="00E467E6"/>
    <w:rsid w:val="00E47371"/>
    <w:rsid w:val="00E50EB1"/>
    <w:rsid w:val="00E52E14"/>
    <w:rsid w:val="00E545C5"/>
    <w:rsid w:val="00E551A6"/>
    <w:rsid w:val="00E611C0"/>
    <w:rsid w:val="00E65A8F"/>
    <w:rsid w:val="00E65D5E"/>
    <w:rsid w:val="00E665DE"/>
    <w:rsid w:val="00E6687B"/>
    <w:rsid w:val="00E70005"/>
    <w:rsid w:val="00E71E9A"/>
    <w:rsid w:val="00E74A89"/>
    <w:rsid w:val="00E764A9"/>
    <w:rsid w:val="00E77003"/>
    <w:rsid w:val="00E7706F"/>
    <w:rsid w:val="00E8317F"/>
    <w:rsid w:val="00E83C4F"/>
    <w:rsid w:val="00E856D4"/>
    <w:rsid w:val="00E90B18"/>
    <w:rsid w:val="00E96161"/>
    <w:rsid w:val="00E9689A"/>
    <w:rsid w:val="00EA2E66"/>
    <w:rsid w:val="00EA3925"/>
    <w:rsid w:val="00EA71CB"/>
    <w:rsid w:val="00EB1DAD"/>
    <w:rsid w:val="00EB347C"/>
    <w:rsid w:val="00EC2A1A"/>
    <w:rsid w:val="00EC43A3"/>
    <w:rsid w:val="00EC4465"/>
    <w:rsid w:val="00EC786D"/>
    <w:rsid w:val="00EE394D"/>
    <w:rsid w:val="00EE4478"/>
    <w:rsid w:val="00EF0DC9"/>
    <w:rsid w:val="00EF0FFC"/>
    <w:rsid w:val="00EF6951"/>
    <w:rsid w:val="00F0285A"/>
    <w:rsid w:val="00F03C18"/>
    <w:rsid w:val="00F05059"/>
    <w:rsid w:val="00F11427"/>
    <w:rsid w:val="00F1200B"/>
    <w:rsid w:val="00F155C3"/>
    <w:rsid w:val="00F17147"/>
    <w:rsid w:val="00F20A20"/>
    <w:rsid w:val="00F20E58"/>
    <w:rsid w:val="00F220D5"/>
    <w:rsid w:val="00F23113"/>
    <w:rsid w:val="00F23936"/>
    <w:rsid w:val="00F25712"/>
    <w:rsid w:val="00F26BE6"/>
    <w:rsid w:val="00F314DF"/>
    <w:rsid w:val="00F324F8"/>
    <w:rsid w:val="00F34E7D"/>
    <w:rsid w:val="00F3702E"/>
    <w:rsid w:val="00F37C6A"/>
    <w:rsid w:val="00F41ACD"/>
    <w:rsid w:val="00F4413A"/>
    <w:rsid w:val="00F44C5A"/>
    <w:rsid w:val="00F45965"/>
    <w:rsid w:val="00F45B19"/>
    <w:rsid w:val="00F47FBD"/>
    <w:rsid w:val="00F540B6"/>
    <w:rsid w:val="00F55127"/>
    <w:rsid w:val="00F606BE"/>
    <w:rsid w:val="00F61B85"/>
    <w:rsid w:val="00F650B9"/>
    <w:rsid w:val="00F65536"/>
    <w:rsid w:val="00F71B15"/>
    <w:rsid w:val="00F81788"/>
    <w:rsid w:val="00F82275"/>
    <w:rsid w:val="00F849B8"/>
    <w:rsid w:val="00F90018"/>
    <w:rsid w:val="00F92FDD"/>
    <w:rsid w:val="00F94EEB"/>
    <w:rsid w:val="00FA0CE3"/>
    <w:rsid w:val="00FA3BDB"/>
    <w:rsid w:val="00FA4135"/>
    <w:rsid w:val="00FA5396"/>
    <w:rsid w:val="00FB351F"/>
    <w:rsid w:val="00FB6933"/>
    <w:rsid w:val="00FC1B8E"/>
    <w:rsid w:val="00FC1C68"/>
    <w:rsid w:val="00FC1CCF"/>
    <w:rsid w:val="00FC2735"/>
    <w:rsid w:val="00FC5667"/>
    <w:rsid w:val="00FC666D"/>
    <w:rsid w:val="00FD22D9"/>
    <w:rsid w:val="00FD2F24"/>
    <w:rsid w:val="00FD73B1"/>
    <w:rsid w:val="00FE43ED"/>
    <w:rsid w:val="00FF0DD4"/>
    <w:rsid w:val="00FF1968"/>
    <w:rsid w:val="00FF3F0C"/>
    <w:rsid w:val="00FF41EA"/>
    <w:rsid w:val="00FF7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34D4198"/>
  <w15:chartTrackingRefBased/>
  <w15:docId w15:val="{B3EA0590-536C-4C09-A584-4C7D7310A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header" w:uiPriority="99"/>
    <w:lsdException w:name="caption" w:semiHidden="1" w:unhideWhenUsed="1" w:qFormat="1"/>
    <w:lsdException w:name="Title" w:uiPriority="10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82456"/>
    <w:pPr>
      <w:spacing w:line="360" w:lineRule="auto"/>
      <w:ind w:firstLine="709"/>
      <w:jc w:val="both"/>
    </w:pPr>
    <w:rPr>
      <w:color w:val="000000"/>
      <w:sz w:val="24"/>
      <w:szCs w:val="24"/>
    </w:rPr>
  </w:style>
  <w:style w:type="paragraph" w:styleId="Heading1">
    <w:name w:val="heading 1"/>
    <w:next w:val="Texto"/>
    <w:autoRedefine/>
    <w:qFormat/>
    <w:rsid w:val="00486459"/>
    <w:pPr>
      <w:keepNext/>
      <w:pageBreakBefore/>
      <w:spacing w:before="240" w:after="240"/>
      <w:contextualSpacing/>
      <w:outlineLvl w:val="0"/>
    </w:pPr>
    <w:rPr>
      <w:b/>
      <w:bCs/>
      <w:caps/>
      <w:noProof/>
      <w:color w:val="000000"/>
      <w:kern w:val="32"/>
      <w:sz w:val="24"/>
      <w:szCs w:val="24"/>
    </w:rPr>
  </w:style>
  <w:style w:type="paragraph" w:styleId="Heading2">
    <w:name w:val="heading 2"/>
    <w:next w:val="Texto"/>
    <w:autoRedefine/>
    <w:qFormat/>
    <w:rsid w:val="006725F4"/>
    <w:pPr>
      <w:keepNext/>
      <w:spacing w:before="240" w:after="120"/>
      <w:contextualSpacing/>
      <w:outlineLvl w:val="1"/>
    </w:pPr>
    <w:rPr>
      <w:rFonts w:cs="Arial"/>
      <w:b/>
      <w:bCs/>
      <w:color w:val="000000"/>
      <w:kern w:val="32"/>
      <w:sz w:val="24"/>
      <w:szCs w:val="24"/>
    </w:rPr>
  </w:style>
  <w:style w:type="paragraph" w:styleId="Heading3">
    <w:name w:val="heading 3"/>
    <w:next w:val="Texto"/>
    <w:autoRedefine/>
    <w:qFormat/>
    <w:rsid w:val="006725F4"/>
    <w:pPr>
      <w:keepNext/>
      <w:numPr>
        <w:ilvl w:val="2"/>
        <w:numId w:val="16"/>
      </w:numPr>
      <w:spacing w:line="360" w:lineRule="auto"/>
      <w:ind w:left="0" w:firstLine="0"/>
      <w:outlineLvl w:val="2"/>
    </w:pPr>
    <w:rPr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565A85"/>
    <w:pPr>
      <w:keepNext/>
      <w:numPr>
        <w:ilvl w:val="3"/>
        <w:numId w:val="16"/>
      </w:numPr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565A85"/>
    <w:pPr>
      <w:numPr>
        <w:ilvl w:val="4"/>
        <w:numId w:val="16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565A85"/>
    <w:pPr>
      <w:numPr>
        <w:ilvl w:val="5"/>
        <w:numId w:val="16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565A85"/>
    <w:pPr>
      <w:numPr>
        <w:ilvl w:val="6"/>
        <w:numId w:val="16"/>
      </w:numPr>
      <w:spacing w:before="240" w:after="60"/>
      <w:outlineLvl w:val="6"/>
    </w:pPr>
    <w:rPr>
      <w:rFonts w:ascii="Calibri" w:hAnsi="Calibri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565A85"/>
    <w:pPr>
      <w:numPr>
        <w:ilvl w:val="7"/>
        <w:numId w:val="16"/>
      </w:numPr>
      <w:spacing w:before="240" w:after="60"/>
      <w:outlineLvl w:val="7"/>
    </w:pPr>
    <w:rPr>
      <w:rFonts w:ascii="Calibri" w:hAnsi="Calibri"/>
      <w:i/>
      <w:iCs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565A85"/>
    <w:pPr>
      <w:numPr>
        <w:ilvl w:val="8"/>
        <w:numId w:val="16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nstituio">
    <w:name w:val="Instituição"/>
    <w:next w:val="Normal"/>
    <w:autoRedefine/>
    <w:rsid w:val="00B30515"/>
    <w:pPr>
      <w:spacing w:line="360" w:lineRule="auto"/>
      <w:ind w:firstLine="708"/>
      <w:contextualSpacing/>
      <w:jc w:val="center"/>
    </w:pPr>
    <w:rPr>
      <w:color w:val="000000"/>
      <w:sz w:val="24"/>
      <w:szCs w:val="24"/>
    </w:rPr>
  </w:style>
  <w:style w:type="paragraph" w:customStyle="1" w:styleId="Autor">
    <w:name w:val="Autor"/>
    <w:next w:val="Normal"/>
    <w:autoRedefine/>
    <w:rsid w:val="00B30515"/>
    <w:pPr>
      <w:spacing w:line="360" w:lineRule="auto"/>
      <w:contextualSpacing/>
      <w:jc w:val="center"/>
    </w:pPr>
    <w:rPr>
      <w:color w:val="000000"/>
      <w:sz w:val="24"/>
      <w:szCs w:val="28"/>
    </w:rPr>
  </w:style>
  <w:style w:type="paragraph" w:customStyle="1" w:styleId="Ttulodotrabalho">
    <w:name w:val="Título do trabalho"/>
    <w:next w:val="Normal"/>
    <w:autoRedefine/>
    <w:rsid w:val="00590E00"/>
    <w:pPr>
      <w:spacing w:line="360" w:lineRule="auto"/>
      <w:jc w:val="center"/>
    </w:pPr>
    <w:rPr>
      <w:rFonts w:ascii="Arial" w:hAnsi="Arial"/>
      <w:b/>
      <w:color w:val="000000"/>
      <w:sz w:val="24"/>
      <w:szCs w:val="24"/>
    </w:rPr>
  </w:style>
  <w:style w:type="paragraph" w:styleId="FootnoteText">
    <w:name w:val="footnote text"/>
    <w:basedOn w:val="Normal"/>
    <w:semiHidden/>
    <w:rsid w:val="00963B0D"/>
    <w:pPr>
      <w:widowControl w:val="0"/>
      <w:suppressLineNumbers/>
      <w:suppressAutoHyphens/>
      <w:ind w:left="283" w:hanging="283"/>
    </w:pPr>
    <w:rPr>
      <w:rFonts w:ascii="Bitstream Vera Serif" w:eastAsia="Bitstream Vera Sans" w:hAnsi="Bitstream Vera Serif"/>
      <w:sz w:val="20"/>
      <w:szCs w:val="20"/>
    </w:rPr>
  </w:style>
  <w:style w:type="paragraph" w:customStyle="1" w:styleId="Subttulodotrabalho">
    <w:name w:val="Subtítulo do trabalho"/>
    <w:next w:val="Normal"/>
    <w:autoRedefine/>
    <w:rsid w:val="00590E00"/>
    <w:pPr>
      <w:spacing w:line="360" w:lineRule="auto"/>
      <w:jc w:val="center"/>
    </w:pPr>
    <w:rPr>
      <w:rFonts w:ascii="Arial" w:hAnsi="Arial"/>
      <w:b/>
      <w:color w:val="000000"/>
      <w:sz w:val="24"/>
      <w:szCs w:val="24"/>
    </w:rPr>
  </w:style>
  <w:style w:type="paragraph" w:customStyle="1" w:styleId="CidadeAno">
    <w:name w:val="Cidade_Ano"/>
    <w:next w:val="Normal"/>
    <w:autoRedefine/>
    <w:rsid w:val="00590E00"/>
    <w:pPr>
      <w:spacing w:line="360" w:lineRule="auto"/>
      <w:jc w:val="center"/>
    </w:pPr>
    <w:rPr>
      <w:rFonts w:ascii="Arial" w:hAnsi="Arial"/>
      <w:color w:val="000000"/>
      <w:sz w:val="24"/>
      <w:szCs w:val="24"/>
    </w:rPr>
  </w:style>
  <w:style w:type="paragraph" w:customStyle="1" w:styleId="TipodotrabalhoOrientador">
    <w:name w:val="Tipo do trabalho_Orientador"/>
    <w:next w:val="Normal"/>
    <w:autoRedefine/>
    <w:rsid w:val="00590E00"/>
    <w:pPr>
      <w:spacing w:line="360" w:lineRule="auto"/>
      <w:jc w:val="both"/>
    </w:pPr>
    <w:rPr>
      <w:rFonts w:ascii="Arial" w:hAnsi="Arial"/>
      <w:color w:val="000000"/>
      <w:sz w:val="24"/>
      <w:szCs w:val="24"/>
    </w:rPr>
  </w:style>
  <w:style w:type="paragraph" w:customStyle="1" w:styleId="TtuloPrePs">
    <w:name w:val="Título Pré e Pós"/>
    <w:basedOn w:val="Normal"/>
    <w:next w:val="Normal"/>
    <w:rsid w:val="00590E00"/>
    <w:pPr>
      <w:widowControl w:val="0"/>
      <w:spacing w:after="480" w:line="480" w:lineRule="auto"/>
      <w:jc w:val="center"/>
    </w:pPr>
    <w:rPr>
      <w:rFonts w:ascii="Arial" w:hAnsi="Arial" w:cs="Arial"/>
      <w:b/>
      <w:bCs/>
      <w:caps/>
    </w:rPr>
  </w:style>
  <w:style w:type="paragraph" w:customStyle="1" w:styleId="Sumrio">
    <w:name w:val="Sumário"/>
    <w:next w:val="Normal"/>
    <w:link w:val="SumrioChar"/>
    <w:autoRedefine/>
    <w:rsid w:val="004B49A5"/>
    <w:pPr>
      <w:widowControl w:val="0"/>
      <w:tabs>
        <w:tab w:val="right" w:leader="dot" w:pos="8959"/>
      </w:tabs>
      <w:spacing w:line="360" w:lineRule="auto"/>
      <w:ind w:left="1191" w:hanging="1191"/>
      <w:jc w:val="center"/>
    </w:pPr>
    <w:rPr>
      <w:b/>
      <w:bCs/>
      <w:kern w:val="32"/>
      <w:sz w:val="28"/>
      <w:szCs w:val="28"/>
    </w:rPr>
  </w:style>
  <w:style w:type="paragraph" w:styleId="TOC2">
    <w:name w:val="toc 2"/>
    <w:next w:val="Texto"/>
    <w:autoRedefine/>
    <w:uiPriority w:val="39"/>
    <w:rsid w:val="00A47F0A"/>
    <w:pPr>
      <w:widowControl w:val="0"/>
      <w:tabs>
        <w:tab w:val="left" w:pos="709"/>
        <w:tab w:val="right" w:leader="dot" w:pos="9061"/>
      </w:tabs>
      <w:spacing w:line="360" w:lineRule="auto"/>
    </w:pPr>
    <w:rPr>
      <w:b/>
      <w:color w:val="000000"/>
      <w:sz w:val="24"/>
    </w:rPr>
  </w:style>
  <w:style w:type="paragraph" w:styleId="TOC1">
    <w:name w:val="toc 1"/>
    <w:next w:val="Texto"/>
    <w:autoRedefine/>
    <w:uiPriority w:val="39"/>
    <w:rsid w:val="00B862BE"/>
    <w:pPr>
      <w:widowControl w:val="0"/>
      <w:tabs>
        <w:tab w:val="left" w:pos="284"/>
        <w:tab w:val="right" w:leader="dot" w:pos="9061"/>
      </w:tabs>
      <w:spacing w:line="360" w:lineRule="auto"/>
      <w:ind w:left="284" w:hanging="284"/>
      <w:outlineLvl w:val="4"/>
    </w:pPr>
    <w:rPr>
      <w:rFonts w:cs="Arial"/>
      <w:b/>
      <w:caps/>
      <w:noProof/>
      <w:color w:val="000000"/>
      <w:kern w:val="32"/>
      <w:sz w:val="24"/>
    </w:rPr>
  </w:style>
  <w:style w:type="paragraph" w:customStyle="1" w:styleId="PARECER">
    <w:name w:val="PARECER"/>
    <w:basedOn w:val="Normal"/>
    <w:rsid w:val="0026744F"/>
    <w:pPr>
      <w:jc w:val="center"/>
    </w:pPr>
    <w:rPr>
      <w:rFonts w:ascii="Arial" w:hAnsi="Arial"/>
      <w:b/>
      <w:bCs/>
      <w:szCs w:val="20"/>
    </w:rPr>
  </w:style>
  <w:style w:type="paragraph" w:customStyle="1" w:styleId="Linhas">
    <w:name w:val="Linhas"/>
    <w:basedOn w:val="Normal"/>
    <w:link w:val="LinhasChar"/>
    <w:rsid w:val="0026744F"/>
    <w:pPr>
      <w:spacing w:line="480" w:lineRule="auto"/>
      <w:jc w:val="center"/>
    </w:pPr>
    <w:rPr>
      <w:rFonts w:ascii="Arial" w:hAnsi="Arial"/>
      <w:b/>
      <w:bCs/>
      <w:szCs w:val="20"/>
    </w:rPr>
  </w:style>
  <w:style w:type="paragraph" w:customStyle="1" w:styleId="Assinat">
    <w:name w:val="Assinat"/>
    <w:basedOn w:val="Linhas"/>
    <w:rsid w:val="0026744F"/>
    <w:pPr>
      <w:spacing w:line="240" w:lineRule="auto"/>
      <w:jc w:val="right"/>
    </w:pPr>
  </w:style>
  <w:style w:type="paragraph" w:customStyle="1" w:styleId="Texto">
    <w:name w:val="Texto"/>
    <w:autoRedefine/>
    <w:rsid w:val="00590F96"/>
    <w:pPr>
      <w:spacing w:line="360" w:lineRule="auto"/>
      <w:contextualSpacing/>
      <w:jc w:val="both"/>
    </w:pPr>
    <w:rPr>
      <w:b/>
      <w:bCs/>
      <w:color w:val="FF0000"/>
      <w:sz w:val="28"/>
      <w:szCs w:val="28"/>
    </w:rPr>
  </w:style>
  <w:style w:type="paragraph" w:styleId="PlainText">
    <w:name w:val="Plain Text"/>
    <w:autoRedefine/>
    <w:rsid w:val="001F2F48"/>
    <w:pPr>
      <w:jc w:val="center"/>
    </w:pPr>
    <w:rPr>
      <w:rFonts w:ascii="Arial" w:hAnsi="Arial" w:cs="Courier New"/>
      <w:b/>
    </w:rPr>
  </w:style>
  <w:style w:type="character" w:styleId="Hyperlink">
    <w:name w:val="Hyperlink"/>
    <w:uiPriority w:val="99"/>
    <w:rsid w:val="00EB347C"/>
    <w:rPr>
      <w:color w:val="0000FF"/>
      <w:u w:val="single"/>
    </w:rPr>
  </w:style>
  <w:style w:type="paragraph" w:styleId="TOC3">
    <w:name w:val="toc 3"/>
    <w:next w:val="Texto"/>
    <w:autoRedefine/>
    <w:uiPriority w:val="39"/>
    <w:rsid w:val="00A47F0A"/>
    <w:pPr>
      <w:tabs>
        <w:tab w:val="left" w:pos="709"/>
        <w:tab w:val="right" w:leader="dot" w:pos="9061"/>
      </w:tabs>
      <w:spacing w:line="360" w:lineRule="auto"/>
      <w:outlineLvl w:val="2"/>
    </w:pPr>
    <w:rPr>
      <w:sz w:val="24"/>
      <w:szCs w:val="24"/>
    </w:rPr>
  </w:style>
  <w:style w:type="table" w:styleId="TableGrid">
    <w:name w:val="Table Grid"/>
    <w:basedOn w:val="TableNormal"/>
    <w:uiPriority w:val="59"/>
    <w:rsid w:val="001F2F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dicatria">
    <w:name w:val="Dedicatória"/>
    <w:basedOn w:val="Linhas"/>
    <w:link w:val="DedicatriaChar"/>
    <w:rsid w:val="0002667C"/>
    <w:pPr>
      <w:ind w:left="4248"/>
      <w:jc w:val="both"/>
    </w:pPr>
    <w:rPr>
      <w:b w:val="0"/>
    </w:rPr>
  </w:style>
  <w:style w:type="paragraph" w:customStyle="1" w:styleId="Agradecimentos">
    <w:name w:val="Agradecimentos"/>
    <w:basedOn w:val="Sumrio"/>
    <w:link w:val="AgradecimentosChar"/>
    <w:qFormat/>
    <w:rsid w:val="008B470E"/>
  </w:style>
  <w:style w:type="character" w:customStyle="1" w:styleId="LinhasChar">
    <w:name w:val="Linhas Char"/>
    <w:link w:val="Linhas"/>
    <w:rsid w:val="0002667C"/>
    <w:rPr>
      <w:rFonts w:ascii="Arial" w:hAnsi="Arial"/>
      <w:b/>
      <w:bCs/>
      <w:sz w:val="24"/>
    </w:rPr>
  </w:style>
  <w:style w:type="character" w:customStyle="1" w:styleId="DedicatriaChar">
    <w:name w:val="Dedicatória Char"/>
    <w:basedOn w:val="LinhasChar"/>
    <w:link w:val="Dedicatria"/>
    <w:rsid w:val="0002667C"/>
    <w:rPr>
      <w:rFonts w:ascii="Arial" w:hAnsi="Arial"/>
      <w:b/>
      <w:bCs/>
      <w:sz w:val="24"/>
    </w:rPr>
  </w:style>
  <w:style w:type="paragraph" w:customStyle="1" w:styleId="Resumo">
    <w:name w:val="Resumo"/>
    <w:basedOn w:val="Sumrio"/>
    <w:link w:val="ResumoChar"/>
    <w:qFormat/>
    <w:rsid w:val="002A1CA5"/>
    <w:pPr>
      <w:ind w:left="0" w:firstLine="0"/>
    </w:pPr>
    <w:rPr>
      <w:b w:val="0"/>
      <w:color w:val="000000"/>
      <w:sz w:val="24"/>
    </w:rPr>
  </w:style>
  <w:style w:type="character" w:customStyle="1" w:styleId="SumrioChar">
    <w:name w:val="Sumário Char"/>
    <w:link w:val="Sumrio"/>
    <w:rsid w:val="004B49A5"/>
    <w:rPr>
      <w:b/>
      <w:bCs/>
      <w:kern w:val="32"/>
      <w:sz w:val="28"/>
      <w:szCs w:val="28"/>
    </w:rPr>
  </w:style>
  <w:style w:type="character" w:customStyle="1" w:styleId="AgradecimentosChar">
    <w:name w:val="Agradecimentos Char"/>
    <w:basedOn w:val="SumrioChar"/>
    <w:link w:val="Agradecimentos"/>
    <w:rsid w:val="008B470E"/>
    <w:rPr>
      <w:b/>
      <w:bCs/>
      <w:kern w:val="32"/>
      <w:sz w:val="28"/>
      <w:szCs w:val="28"/>
    </w:rPr>
  </w:style>
  <w:style w:type="paragraph" w:styleId="Header">
    <w:name w:val="header"/>
    <w:basedOn w:val="Normal"/>
    <w:link w:val="HeaderChar"/>
    <w:uiPriority w:val="99"/>
    <w:rsid w:val="003F09BE"/>
    <w:pPr>
      <w:tabs>
        <w:tab w:val="center" w:pos="4252"/>
        <w:tab w:val="right" w:pos="8504"/>
      </w:tabs>
    </w:pPr>
  </w:style>
  <w:style w:type="character" w:customStyle="1" w:styleId="ResumoChar">
    <w:name w:val="Resumo Char"/>
    <w:link w:val="Resumo"/>
    <w:rsid w:val="002A1CA5"/>
    <w:rPr>
      <w:b w:val="0"/>
      <w:bCs/>
      <w:kern w:val="32"/>
      <w:sz w:val="28"/>
      <w:szCs w:val="28"/>
    </w:rPr>
  </w:style>
  <w:style w:type="character" w:customStyle="1" w:styleId="HeaderChar">
    <w:name w:val="Header Char"/>
    <w:link w:val="Header"/>
    <w:uiPriority w:val="99"/>
    <w:rsid w:val="003F09BE"/>
    <w:rPr>
      <w:sz w:val="24"/>
      <w:szCs w:val="24"/>
    </w:rPr>
  </w:style>
  <w:style w:type="paragraph" w:styleId="Footer">
    <w:name w:val="footer"/>
    <w:basedOn w:val="Normal"/>
    <w:link w:val="FooterChar"/>
    <w:rsid w:val="003F09BE"/>
    <w:pPr>
      <w:tabs>
        <w:tab w:val="center" w:pos="4252"/>
        <w:tab w:val="right" w:pos="8504"/>
      </w:tabs>
    </w:pPr>
  </w:style>
  <w:style w:type="character" w:customStyle="1" w:styleId="FooterChar">
    <w:name w:val="Footer Char"/>
    <w:link w:val="Footer"/>
    <w:rsid w:val="003F09BE"/>
    <w:rPr>
      <w:sz w:val="24"/>
      <w:szCs w:val="24"/>
    </w:rPr>
  </w:style>
  <w:style w:type="paragraph" w:styleId="BalloonText">
    <w:name w:val="Balloon Text"/>
    <w:basedOn w:val="Normal"/>
    <w:link w:val="BalloonTextChar"/>
    <w:rsid w:val="003F09B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3F09BE"/>
    <w:rPr>
      <w:rFonts w:ascii="Tahoma" w:hAnsi="Tahoma" w:cs="Tahoma"/>
      <w:sz w:val="16"/>
      <w:szCs w:val="16"/>
    </w:rPr>
  </w:style>
  <w:style w:type="character" w:styleId="Strong">
    <w:name w:val="Strong"/>
    <w:uiPriority w:val="22"/>
    <w:qFormat/>
    <w:rsid w:val="007209F0"/>
    <w:rPr>
      <w:b/>
      <w:bCs/>
    </w:rPr>
  </w:style>
  <w:style w:type="paragraph" w:styleId="NormalWeb">
    <w:name w:val="Normal (Web)"/>
    <w:basedOn w:val="Normal"/>
    <w:uiPriority w:val="99"/>
    <w:unhideWhenUsed/>
    <w:rsid w:val="007209F0"/>
    <w:pPr>
      <w:spacing w:before="100" w:beforeAutospacing="1" w:after="100" w:afterAutospacing="1"/>
    </w:pPr>
  </w:style>
  <w:style w:type="character" w:styleId="Emphasis">
    <w:name w:val="Emphasis"/>
    <w:uiPriority w:val="20"/>
    <w:qFormat/>
    <w:rsid w:val="00CF1D43"/>
    <w:rPr>
      <w:b/>
      <w:bCs/>
      <w:i w:val="0"/>
      <w:iCs w:val="0"/>
    </w:rPr>
  </w:style>
  <w:style w:type="character" w:customStyle="1" w:styleId="st">
    <w:name w:val="st"/>
    <w:rsid w:val="00CF1D43"/>
  </w:style>
  <w:style w:type="character" w:customStyle="1" w:styleId="apple-converted-space">
    <w:name w:val="apple-converted-space"/>
    <w:rsid w:val="00A64188"/>
  </w:style>
  <w:style w:type="paragraph" w:styleId="ListParagraph">
    <w:name w:val="List Paragraph"/>
    <w:basedOn w:val="Normal"/>
    <w:uiPriority w:val="34"/>
    <w:qFormat/>
    <w:rsid w:val="00E52E14"/>
    <w:pPr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E52E14"/>
    <w:pPr>
      <w:pBdr>
        <w:bottom w:val="single" w:sz="8" w:space="4" w:color="4F81BD"/>
      </w:pBdr>
      <w:spacing w:after="300" w:line="240" w:lineRule="auto"/>
      <w:contextualSpacing/>
      <w:jc w:val="left"/>
    </w:pPr>
    <w:rPr>
      <w:rFonts w:ascii="Cambria" w:hAnsi="Cambria"/>
      <w:color w:val="17365D"/>
      <w:spacing w:val="5"/>
      <w:kern w:val="28"/>
      <w:sz w:val="52"/>
      <w:szCs w:val="52"/>
      <w:lang w:eastAsia="en-US"/>
    </w:rPr>
  </w:style>
  <w:style w:type="character" w:customStyle="1" w:styleId="TitleChar">
    <w:name w:val="Title Char"/>
    <w:link w:val="Title"/>
    <w:uiPriority w:val="10"/>
    <w:rsid w:val="00E52E14"/>
    <w:rPr>
      <w:rFonts w:ascii="Cambria" w:hAnsi="Cambria"/>
      <w:color w:val="17365D"/>
      <w:spacing w:val="5"/>
      <w:kern w:val="28"/>
      <w:sz w:val="52"/>
      <w:szCs w:val="52"/>
      <w:lang w:eastAsia="en-US"/>
    </w:rPr>
  </w:style>
  <w:style w:type="character" w:styleId="FootnoteReference">
    <w:name w:val="footnote reference"/>
    <w:rsid w:val="005E3842"/>
    <w:rPr>
      <w:vertAlign w:val="superscript"/>
    </w:rPr>
  </w:style>
  <w:style w:type="paragraph" w:customStyle="1" w:styleId="Estilo1">
    <w:name w:val="Estilo1"/>
    <w:basedOn w:val="Normal"/>
    <w:link w:val="Estilo1Char"/>
    <w:qFormat/>
    <w:rsid w:val="0092689E"/>
    <w:pPr>
      <w:jc w:val="center"/>
      <w:outlineLvl w:val="0"/>
    </w:pPr>
    <w:rPr>
      <w:caps/>
    </w:rPr>
  </w:style>
  <w:style w:type="paragraph" w:customStyle="1" w:styleId="Seononumerada">
    <w:name w:val="Seção não numerada"/>
    <w:basedOn w:val="Estilo1"/>
    <w:link w:val="SeononumeradaChar"/>
    <w:qFormat/>
    <w:rsid w:val="00BA4525"/>
    <w:pPr>
      <w:keepNext/>
      <w:pageBreakBefore/>
      <w:spacing w:before="360" w:after="360"/>
      <w:ind w:firstLine="0"/>
    </w:pPr>
    <w:rPr>
      <w:b/>
    </w:rPr>
  </w:style>
  <w:style w:type="character" w:customStyle="1" w:styleId="Estilo1Char">
    <w:name w:val="Estilo1 Char"/>
    <w:link w:val="Estilo1"/>
    <w:rsid w:val="0092689E"/>
    <w:rPr>
      <w:caps/>
      <w:sz w:val="24"/>
      <w:szCs w:val="24"/>
    </w:rPr>
  </w:style>
  <w:style w:type="character" w:customStyle="1" w:styleId="Heading4Char">
    <w:name w:val="Heading 4 Char"/>
    <w:link w:val="Heading4"/>
    <w:semiHidden/>
    <w:rsid w:val="00565A85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SeononumeradaChar">
    <w:name w:val="Seção não numerada Char"/>
    <w:link w:val="Seononumerada"/>
    <w:rsid w:val="00BA4525"/>
    <w:rPr>
      <w:b/>
      <w:caps/>
      <w:sz w:val="24"/>
      <w:szCs w:val="24"/>
    </w:rPr>
  </w:style>
  <w:style w:type="character" w:customStyle="1" w:styleId="Heading5Char">
    <w:name w:val="Heading 5 Char"/>
    <w:link w:val="Heading5"/>
    <w:semiHidden/>
    <w:rsid w:val="00565A85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semiHidden/>
    <w:rsid w:val="00565A85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7Char">
    <w:name w:val="Heading 7 Char"/>
    <w:link w:val="Heading7"/>
    <w:semiHidden/>
    <w:rsid w:val="00565A85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link w:val="Heading8"/>
    <w:semiHidden/>
    <w:rsid w:val="00565A85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9Char">
    <w:name w:val="Heading 9 Char"/>
    <w:link w:val="Heading9"/>
    <w:semiHidden/>
    <w:rsid w:val="00565A85"/>
    <w:rPr>
      <w:rFonts w:ascii="Cambria" w:eastAsia="Times New Roman" w:hAnsi="Cambria" w:cs="Times New Roman"/>
      <w:sz w:val="22"/>
      <w:szCs w:val="22"/>
    </w:rPr>
  </w:style>
  <w:style w:type="paragraph" w:customStyle="1" w:styleId="Estilo4">
    <w:name w:val="Estilo 4"/>
    <w:basedOn w:val="Normal"/>
    <w:link w:val="Estilo4Char"/>
    <w:qFormat/>
    <w:rsid w:val="00D0686D"/>
    <w:pPr>
      <w:contextualSpacing/>
      <w:jc w:val="left"/>
    </w:pPr>
    <w:rPr>
      <w:i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B5158"/>
    <w:pPr>
      <w:keepLines/>
      <w:spacing w:before="480" w:line="276" w:lineRule="auto"/>
      <w:contextualSpacing w:val="0"/>
      <w:outlineLvl w:val="9"/>
    </w:pPr>
    <w:rPr>
      <w:rFonts w:ascii="Cambria" w:hAnsi="Cambria"/>
      <w:caps w:val="0"/>
      <w:color w:val="365F91"/>
      <w:kern w:val="0"/>
      <w:sz w:val="28"/>
      <w:szCs w:val="28"/>
    </w:rPr>
  </w:style>
  <w:style w:type="character" w:customStyle="1" w:styleId="Estilo4Char">
    <w:name w:val="Estilo 4 Char"/>
    <w:link w:val="Estilo4"/>
    <w:rsid w:val="00D0686D"/>
    <w:rPr>
      <w:i/>
      <w:sz w:val="24"/>
      <w:szCs w:val="24"/>
    </w:rPr>
  </w:style>
  <w:style w:type="paragraph" w:styleId="TOC4">
    <w:name w:val="toc 4"/>
    <w:basedOn w:val="Normal"/>
    <w:next w:val="Normal"/>
    <w:autoRedefine/>
    <w:uiPriority w:val="39"/>
    <w:rsid w:val="00BA4525"/>
    <w:pPr>
      <w:tabs>
        <w:tab w:val="right" w:leader="dot" w:pos="9061"/>
      </w:tabs>
      <w:jc w:val="left"/>
    </w:pPr>
    <w:rPr>
      <w:i/>
    </w:rPr>
  </w:style>
  <w:style w:type="paragraph" w:styleId="TOC5">
    <w:name w:val="toc 5"/>
    <w:basedOn w:val="Normal"/>
    <w:next w:val="Normal"/>
    <w:autoRedefine/>
    <w:uiPriority w:val="39"/>
    <w:rsid w:val="00EB347C"/>
    <w:pPr>
      <w:tabs>
        <w:tab w:val="right" w:leader="dot" w:pos="9061"/>
      </w:tabs>
      <w:ind w:left="284"/>
    </w:pPr>
    <w:rPr>
      <w:b/>
      <w:noProof/>
    </w:rPr>
  </w:style>
  <w:style w:type="character" w:styleId="FollowedHyperlink">
    <w:name w:val="FollowedHyperlink"/>
    <w:rsid w:val="00F155C3"/>
    <w:rPr>
      <w:color w:val="800080"/>
      <w:u w:val="single"/>
    </w:rPr>
  </w:style>
  <w:style w:type="paragraph" w:customStyle="1" w:styleId="Nvel2">
    <w:name w:val="Nível 2"/>
    <w:basedOn w:val="Heading2"/>
    <w:qFormat/>
    <w:rsid w:val="007C0708"/>
    <w:pPr>
      <w:ind w:left="578" w:hanging="578"/>
      <w:outlineLvl w:val="9"/>
    </w:pPr>
  </w:style>
  <w:style w:type="paragraph" w:customStyle="1" w:styleId="Nvel3">
    <w:name w:val="Nível 3"/>
    <w:basedOn w:val="Heading3"/>
    <w:qFormat/>
    <w:rsid w:val="00D0686D"/>
    <w:pPr>
      <w:outlineLvl w:val="9"/>
    </w:pPr>
  </w:style>
  <w:style w:type="character" w:styleId="CommentReference">
    <w:name w:val="annotation reference"/>
    <w:rsid w:val="0094532E"/>
    <w:rPr>
      <w:sz w:val="16"/>
      <w:szCs w:val="16"/>
    </w:rPr>
  </w:style>
  <w:style w:type="paragraph" w:styleId="CommentText">
    <w:name w:val="annotation text"/>
    <w:basedOn w:val="Normal"/>
    <w:link w:val="CommentTextChar"/>
    <w:rsid w:val="0094532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94532E"/>
  </w:style>
  <w:style w:type="paragraph" w:styleId="CommentSubject">
    <w:name w:val="annotation subject"/>
    <w:basedOn w:val="CommentText"/>
    <w:next w:val="CommentText"/>
    <w:link w:val="CommentSubjectChar"/>
    <w:rsid w:val="0094532E"/>
    <w:rPr>
      <w:b/>
      <w:bCs/>
    </w:rPr>
  </w:style>
  <w:style w:type="character" w:customStyle="1" w:styleId="CommentSubjectChar">
    <w:name w:val="Comment Subject Char"/>
    <w:link w:val="CommentSubject"/>
    <w:rsid w:val="0094532E"/>
    <w:rPr>
      <w:b/>
      <w:bCs/>
    </w:rPr>
  </w:style>
  <w:style w:type="paragraph" w:customStyle="1" w:styleId="Adendos">
    <w:name w:val="Adendos"/>
    <w:basedOn w:val="Heading1"/>
    <w:qFormat/>
    <w:rsid w:val="0066012B"/>
    <w:pPr>
      <w:jc w:val="center"/>
      <w:outlineLvl w:val="5"/>
    </w:pPr>
    <w:rPr>
      <w:caps w:val="0"/>
    </w:rPr>
  </w:style>
  <w:style w:type="paragraph" w:styleId="TOC6">
    <w:name w:val="toc 6"/>
    <w:basedOn w:val="Normal"/>
    <w:next w:val="Normal"/>
    <w:autoRedefine/>
    <w:uiPriority w:val="39"/>
    <w:rsid w:val="00B862BE"/>
    <w:pPr>
      <w:tabs>
        <w:tab w:val="right" w:leader="dot" w:pos="9061"/>
      </w:tabs>
      <w:ind w:left="284"/>
    </w:pPr>
    <w:rPr>
      <w:b/>
    </w:rPr>
  </w:style>
  <w:style w:type="paragraph" w:customStyle="1" w:styleId="EstiloTextoTexto1">
    <w:name w:val="Estilo Texto + Texto 1"/>
    <w:basedOn w:val="Texto"/>
    <w:rsid w:val="00F17147"/>
    <w:rPr>
      <w:b w:val="0"/>
      <w:color w:val="aut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25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5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15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6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379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952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4516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26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3604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418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0846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737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748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6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7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5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787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38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01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400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624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06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953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15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544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737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179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409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229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63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774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275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801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59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065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02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5095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70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748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9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324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33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03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385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29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4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2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94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86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80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317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534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422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930913">
                                              <w:marLeft w:val="0"/>
                                              <w:marRight w:val="0"/>
                                              <w:marTop w:val="12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dotted" w:sz="6" w:space="18" w:color="333333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210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18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1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8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39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15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43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23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22" Type="http://schemas.openxmlformats.org/officeDocument/2006/relationships/fontTable" Target="fontTable.xml"/><Relationship Id="rId24" Type="http://schemas.openxmlformats.org/officeDocument/2006/relationships/image" Target="media/image9.png"/><Relationship Id="rId25" Type="http://schemas.openxmlformats.org/officeDocument/2006/relationships/image" Target="media/image10.png"/><Relationship Id="rId26" Type="http://schemas.openxmlformats.org/officeDocument/2006/relationships/image" Target="media/image11.png"/><Relationship Id="rId27" Type="http://schemas.openxmlformats.org/officeDocument/2006/relationships/image" Target="media/image12.png"/><Relationship Id="rId28" Type="http://schemas.openxmlformats.org/officeDocument/2006/relationships/image" Target="media/image13.png"/><Relationship Id="rId29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EEE920-3059-4160-BFA3-5B14F75C98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2607</Words>
  <Characters>14078</Characters>
  <Application>Microsoft Office Word</Application>
  <DocSecurity>0</DocSecurity>
  <Lines>117</Lines>
  <Paragraphs>33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Relatório de Física Geral Experimental I – Linearização da relação entre distância e tempo</vt:lpstr>
      <vt:lpstr/>
    </vt:vector>
  </TitlesOfParts>
  <Company>CTIUFU</Company>
  <LinksUpToDate>false</LinksUpToDate>
  <CharactersWithSpaces>16652</CharactersWithSpaces>
  <SharedDoc>false</SharedDoc>
  <HLinks>
    <vt:vector size="132" baseType="variant">
      <vt:variant>
        <vt:i4>720963</vt:i4>
      </vt:variant>
      <vt:variant>
        <vt:i4>105</vt:i4>
      </vt:variant>
      <vt:variant>
        <vt:i4>0</vt:i4>
      </vt:variant>
      <vt:variant>
        <vt:i4>5</vt:i4>
      </vt:variant>
      <vt:variant>
        <vt:lpwstr>https://www.bibliotecas.ufu.br/sites/bibliotecas.ufu.br/files/media/documento/referencias_6023_2018_apresentacao_novo.pps</vt:lpwstr>
      </vt:variant>
      <vt:variant>
        <vt:lpwstr/>
      </vt:variant>
      <vt:variant>
        <vt:i4>1114129</vt:i4>
      </vt:variant>
      <vt:variant>
        <vt:i4>102</vt:i4>
      </vt:variant>
      <vt:variant>
        <vt:i4>0</vt:i4>
      </vt:variant>
      <vt:variant>
        <vt:i4>5</vt:i4>
      </vt:variant>
      <vt:variant>
        <vt:lpwstr>https://prezi.com/shxghfrxhzvx/projeto-de-pesquisa-treinamento-virtual-normalizacao/</vt:lpwstr>
      </vt:variant>
      <vt:variant>
        <vt:lpwstr/>
      </vt:variant>
      <vt:variant>
        <vt:i4>5177349</vt:i4>
      </vt:variant>
      <vt:variant>
        <vt:i4>99</vt:i4>
      </vt:variant>
      <vt:variant>
        <vt:i4>0</vt:i4>
      </vt:variant>
      <vt:variant>
        <vt:i4>5</vt:i4>
      </vt:variant>
      <vt:variant>
        <vt:lpwstr>https://prezi.com/m2nus57ydzeg/trabalhos-academicos-treinamento-virtual-normalizacao/</vt:lpwstr>
      </vt:variant>
      <vt:variant>
        <vt:lpwstr/>
      </vt:variant>
      <vt:variant>
        <vt:i4>1703975</vt:i4>
      </vt:variant>
      <vt:variant>
        <vt:i4>96</vt:i4>
      </vt:variant>
      <vt:variant>
        <vt:i4>0</vt:i4>
      </vt:variant>
      <vt:variant>
        <vt:i4>5</vt:i4>
      </vt:variant>
      <vt:variant>
        <vt:lpwstr>https://www.bibliotecas.ufu.br/sites/bibliotecas.ufu.br/files/media/documento/citacoes_-_abr_2019_apresentacao_novo.pps</vt:lpwstr>
      </vt:variant>
      <vt:variant>
        <vt:lpwstr/>
      </vt:variant>
      <vt:variant>
        <vt:i4>5373952</vt:i4>
      </vt:variant>
      <vt:variant>
        <vt:i4>93</vt:i4>
      </vt:variant>
      <vt:variant>
        <vt:i4>0</vt:i4>
      </vt:variant>
      <vt:variant>
        <vt:i4>5</vt:i4>
      </vt:variant>
      <vt:variant>
        <vt:lpwstr>http://www.more.ufsc.br/</vt:lpwstr>
      </vt:variant>
      <vt:variant>
        <vt:lpwstr/>
      </vt:variant>
      <vt:variant>
        <vt:i4>3080304</vt:i4>
      </vt:variant>
      <vt:variant>
        <vt:i4>90</vt:i4>
      </vt:variant>
      <vt:variant>
        <vt:i4>0</vt:i4>
      </vt:variant>
      <vt:variant>
        <vt:i4>5</vt:i4>
      </vt:variant>
      <vt:variant>
        <vt:lpwstr>https://support.office.com/pt-br/article/atualizar-um-sum%C3%A1rio-6c727329-d8fd-44fe-83b7-fa7fe3d8ac7a</vt:lpwstr>
      </vt:variant>
      <vt:variant>
        <vt:lpwstr/>
      </vt:variant>
      <vt:variant>
        <vt:i4>1310726</vt:i4>
      </vt:variant>
      <vt:variant>
        <vt:i4>87</vt:i4>
      </vt:variant>
      <vt:variant>
        <vt:i4>0</vt:i4>
      </vt:variant>
      <vt:variant>
        <vt:i4>5</vt:i4>
      </vt:variant>
      <vt:variant>
        <vt:lpwstr>https://support.office.com/pt-br/article/inserir-um-sum%C3%A1rio-882e8564-0edb-435e-84b5-1d8552ccf0c0</vt:lpwstr>
      </vt:variant>
      <vt:variant>
        <vt:lpwstr/>
      </vt:variant>
      <vt:variant>
        <vt:i4>1835067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_Toc17219518</vt:lpwstr>
      </vt:variant>
      <vt:variant>
        <vt:i4>1245243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_Toc17219517</vt:lpwstr>
      </vt:variant>
      <vt:variant>
        <vt:i4>1179707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_Toc17219516</vt:lpwstr>
      </vt:variant>
      <vt:variant>
        <vt:i4>1114171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_Toc17219515</vt:lpwstr>
      </vt:variant>
      <vt:variant>
        <vt:i4>1048635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_Toc17219514</vt:lpwstr>
      </vt:variant>
      <vt:variant>
        <vt:i4>1507387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_Toc17219513</vt:lpwstr>
      </vt:variant>
      <vt:variant>
        <vt:i4>1441851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_Toc17219512</vt:lpwstr>
      </vt:variant>
      <vt:variant>
        <vt:i4>1376315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_Toc17219511</vt:lpwstr>
      </vt:variant>
      <vt:variant>
        <vt:i4>1310779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_Toc17219510</vt:lpwstr>
      </vt:variant>
      <vt:variant>
        <vt:i4>1900602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_Toc17219509</vt:lpwstr>
      </vt:variant>
      <vt:variant>
        <vt:i4>1835066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_Toc17219508</vt:lpwstr>
      </vt:variant>
      <vt:variant>
        <vt:i4>1245242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_Toc17219507</vt:lpwstr>
      </vt:variant>
      <vt:variant>
        <vt:i4>1179706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_Toc17219506</vt:lpwstr>
      </vt:variant>
      <vt:variant>
        <vt:i4>8060960</vt:i4>
      </vt:variant>
      <vt:variant>
        <vt:i4>3</vt:i4>
      </vt:variant>
      <vt:variant>
        <vt:i4>0</vt:i4>
      </vt:variant>
      <vt:variant>
        <vt:i4>5</vt:i4>
      </vt:variant>
      <vt:variant>
        <vt:lpwstr>http://www.portalestudante.ufu.br/</vt:lpwstr>
      </vt:variant>
      <vt:variant>
        <vt:lpwstr/>
      </vt:variant>
      <vt:variant>
        <vt:i4>3997749</vt:i4>
      </vt:variant>
      <vt:variant>
        <vt:i4>0</vt:i4>
      </vt:variant>
      <vt:variant>
        <vt:i4>0</vt:i4>
      </vt:variant>
      <vt:variant>
        <vt:i4>5</vt:i4>
      </vt:variant>
      <vt:variant>
        <vt:lpwstr>http://www.bibliotecas.ufu.br/sites/bibliotecas.ufu.br/files/media/documento/ficha_catalografica_online_-_tutorial.pdf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EX04 — Movimento de um projétil em duas dimensões</dc:title>
  <dc:subject>Prática de 13 de outubro de 2026</dc:subject>
  <dc:creator>Heitor Yochida de Ávila; Sofia Skolimoski</dc:creator>
  <cp:keywords/>
  <cp:lastModifiedBy>Heitor Yochida de Ávila</cp:lastModifiedBy>
  <cp:revision>14</cp:revision>
  <cp:lastPrinted>2026-10-12T15:22:00Z</cp:lastPrinted>
  <dcterms:created xsi:type="dcterms:W3CDTF">2026-09-25T17:23:00Z</dcterms:created>
  <dcterms:modified xsi:type="dcterms:W3CDTF">2026-10-13T09:56:00Z</dcterms:modified>
</cp:coreProperties>
</file>