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00F806C2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vAlign w:val="center"/>
          </w:tcPr>
          <w:p w:rsidRPr="00795ECA" w:rsidR="00795ECA" w:rsidP="00795ECA" w:rsidRDefault="00795ECA" w14:paraId="15976763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795ECA">
              <w:rPr>
                <w:rFonts w:ascii="Arial Narrow" w:hAnsi="Arial Narrow"/>
                <w:sz w:val="20"/>
                <w:szCs w:val="20"/>
                <w:lang w:val="es-MX"/>
              </w:rPr>
              <w:t>Calcular Intereses Automáticamente</w:t>
            </w:r>
          </w:p>
          <w:p w:rsidRPr="00920790" w:rsidR="00F806C2" w:rsidP="00842D05" w:rsidRDefault="00F806C2" w14:paraId="6377F445" w14:textId="578568B0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C778E7" w:rsidTr="00F806C2" w14:paraId="2AC7AA23" w14:textId="77777777">
        <w:trPr>
          <w:trHeight w:val="624"/>
        </w:trPr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vAlign w:val="center"/>
          </w:tcPr>
          <w:p w:rsidRPr="00795ECA" w:rsidR="00795ECA" w:rsidP="00795ECA" w:rsidRDefault="00795ECA" w14:paraId="3C301B70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795ECA">
              <w:rPr>
                <w:rFonts w:ascii="Arial Narrow" w:hAnsi="Arial Narrow"/>
                <w:sz w:val="20"/>
                <w:szCs w:val="20"/>
                <w:lang w:val="es-MX"/>
              </w:rPr>
              <w:t>56 horas</w:t>
            </w:r>
          </w:p>
          <w:p w:rsidRPr="00533966" w:rsidR="00C778E7" w:rsidP="00842D05" w:rsidRDefault="00C778E7" w14:paraId="3B7C4DF6" w14:textId="63BB9996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</w:p>
        </w:tc>
      </w:tr>
      <w:tr w:rsidRPr="00920790" w:rsidR="00F806C2" w:rsidTr="00F806C2" w14:paraId="6377F44C" w14:textId="77777777">
        <w:trPr>
          <w:trHeight w:val="77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</w:tcPr>
          <w:p w:rsidRPr="00795ECA" w:rsidR="00795ECA" w:rsidP="00795ECA" w:rsidRDefault="00795ECA" w14:paraId="11611C8D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795ECA">
              <w:rPr>
                <w:rFonts w:ascii="Arial Narrow" w:hAnsi="Arial Narrow"/>
                <w:sz w:val="20"/>
                <w:szCs w:val="20"/>
                <w:lang w:val="es-MX"/>
              </w:rPr>
              <w:t>HU-008</w:t>
            </w:r>
          </w:p>
          <w:p w:rsidRPr="00A52ACC" w:rsidR="00F806C2" w:rsidP="00842D05" w:rsidRDefault="00F806C2" w14:paraId="6377F449" w14:textId="1F193CF2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</w:p>
        </w:tc>
        <w:tc>
          <w:tcPr>
            <w:tcW w:w="1732" w:type="dxa"/>
            <w:shd w:val="clear" w:color="auto" w:fill="002060"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</w:tcPr>
          <w:p w:rsidRPr="00795ECA" w:rsidR="00795ECA" w:rsidP="00795ECA" w:rsidRDefault="00795ECA" w14:paraId="743EB200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795ECA">
              <w:rPr>
                <w:rFonts w:ascii="Arial Narrow" w:hAnsi="Arial Narrow"/>
                <w:sz w:val="20"/>
                <w:szCs w:val="20"/>
                <w:lang w:val="es-MX"/>
              </w:rPr>
              <w:t>Intereses</w:t>
            </w:r>
          </w:p>
          <w:p w:rsidRPr="00533966" w:rsidR="00F806C2" w:rsidP="00842D05" w:rsidRDefault="00F806C2" w14:paraId="6377F44B" w14:textId="322A0334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</w:p>
        </w:tc>
      </w:tr>
      <w:tr w:rsidRPr="00920790" w:rsidR="00F806C2" w:rsidTr="00F806C2" w14:paraId="6377F44F" w14:textId="77777777">
        <w:trPr>
          <w:trHeight w:val="496"/>
        </w:trPr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00F806C2" w14:paraId="6377F453" w14:textId="77777777">
        <w:trPr>
          <w:trHeight w:val="560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</w:tcPr>
          <w:p w:rsidRPr="00795ECA" w:rsidR="00795ECA" w:rsidP="00795ECA" w:rsidRDefault="00795ECA" w14:paraId="6D11E5C8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795ECA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Analista de Gestión Pensional</w:t>
            </w:r>
          </w:p>
          <w:p w:rsidRPr="00533966" w:rsidR="00F806C2" w:rsidP="00842D05" w:rsidRDefault="00F806C2" w14:paraId="6377F452" w14:textId="018C06E9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</w:p>
        </w:tc>
      </w:tr>
      <w:tr w:rsidRPr="00920790" w:rsidR="00F806C2" w:rsidTr="00F806C2" w14:paraId="6377F457" w14:textId="77777777">
        <w:trPr>
          <w:trHeight w:val="65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</w:tcPr>
          <w:p w:rsidRPr="00795ECA" w:rsidR="00795ECA" w:rsidP="00795ECA" w:rsidRDefault="00795ECA" w14:paraId="55BB4DE5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795ECA">
              <w:rPr>
                <w:rFonts w:ascii="Arial Narrow" w:hAnsi="Arial Narrow"/>
                <w:sz w:val="20"/>
                <w:szCs w:val="20"/>
                <w:lang w:val="es-MX"/>
              </w:rPr>
              <w:t>Calcular automáticamente los intereses de mora conforme a la Ley 1066 de 2006 y la DTF vigente</w:t>
            </w:r>
          </w:p>
          <w:p w:rsidRPr="00920790" w:rsidR="00F806C2" w:rsidP="00842D05" w:rsidRDefault="00F806C2" w14:paraId="6377F456" w14:textId="1D8E63CF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5" w14:textId="77777777">
        <w:trPr>
          <w:trHeight w:val="91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</w:tcPr>
          <w:p w:rsidRPr="00920790" w:rsidR="00F806C2" w:rsidP="00842D05" w:rsidRDefault="00F806C2" w14:paraId="6377F45A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795ECA" w:rsidR="00795ECA" w:rsidP="00795ECA" w:rsidRDefault="00795ECA" w14:paraId="44429E3D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795ECA">
              <w:rPr>
                <w:rFonts w:ascii="Arial Narrow" w:hAnsi="Arial Narrow"/>
                <w:sz w:val="20"/>
                <w:szCs w:val="20"/>
                <w:lang w:val="es-MX"/>
              </w:rPr>
              <w:t>Determinar el saldo actualizado de las obligaciones derivadas de cuotas partes pensionales y garantizar la correcta liquidación de la cartera.</w:t>
            </w:r>
          </w:p>
          <w:p w:rsidRPr="00920790" w:rsidR="00F806C2" w:rsidP="00842D05" w:rsidRDefault="00F806C2" w14:paraId="6377F45F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8" w14:textId="77777777"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00F806C2" w14:paraId="6377F489" w14:textId="77777777">
        <w:trPr>
          <w:trHeight w:val="1427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00842D05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8" w14:textId="77777777">
              <w:tc>
                <w:tcPr>
                  <w:tcW w:w="510" w:type="dxa"/>
                  <w:vMerge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795ECA" w:rsidR="00795ECA" w:rsidP="00795ECA" w:rsidRDefault="00795ECA" w14:paraId="0C289B99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795ECA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calcular automáticamente los intereses de mora sobre las obligaciones pendientes de pago.</w:t>
                  </w:r>
                </w:p>
                <w:p w:rsidRPr="00533966" w:rsidR="00F806C2" w:rsidP="00125544" w:rsidRDefault="00F806C2" w14:paraId="6377F477" w14:textId="5A930BF5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842D05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795ECA" w:rsidR="00795ECA" w:rsidP="00795ECA" w:rsidRDefault="00795ECA" w14:paraId="408E66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795EC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utilizar la tasa DTF vigente parametrizada en el sistema para realizar el cálculo de intereses.</w:t>
                  </w:r>
                </w:p>
                <w:p w:rsidRPr="00920790" w:rsidR="00F806C2" w:rsidP="00842D05" w:rsidRDefault="00F806C2" w14:paraId="6377F47B" w14:textId="00C5EAA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795ECA" w:rsidR="00795ECA" w:rsidP="00795ECA" w:rsidRDefault="00795ECA" w14:paraId="24A74930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795EC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considerar la fecha de recepción de la cuenta de cobro como punto de partida para el cálculo.</w:t>
                  </w:r>
                </w:p>
                <w:p w:rsidRPr="00533966" w:rsidR="00F806C2" w:rsidP="00842D05" w:rsidRDefault="00F806C2" w14:paraId="6377F47E" w14:textId="7022BAE0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842D05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795ECA" w:rsidR="00795ECA" w:rsidP="00795ECA" w:rsidRDefault="00795ECA" w14:paraId="2A3FFCE0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795EC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aplicar el período de gracia definido por la normatividad y las reglas de negocio establecidas por Gestión Pensional.</w:t>
                  </w:r>
                </w:p>
                <w:p w:rsidRPr="00125544" w:rsidR="00F806C2" w:rsidP="00842D05" w:rsidRDefault="00F806C2" w14:paraId="6377F481" w14:textId="79271020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125544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</w:tcPr>
                <w:p w:rsidRPr="00795ECA" w:rsidR="00795ECA" w:rsidP="00795ECA" w:rsidRDefault="00795ECA" w14:paraId="554A9DBA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795EC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calcular los intereses únicamente sobre el saldo pendiente de la obligación.</w:t>
                  </w:r>
                </w:p>
                <w:p w:rsidRPr="00533966" w:rsidR="00F806C2" w:rsidP="00125544" w:rsidRDefault="00F806C2" w14:paraId="6377F486" w14:textId="6B62299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125544" w:rsidTr="00842D05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="00125544" w:rsidP="00125544" w:rsidRDefault="00125544" w14:paraId="705C528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  <w:p w:rsidRPr="00795ECA" w:rsidR="00795ECA" w:rsidP="00795ECA" w:rsidRDefault="00795ECA" w14:paraId="7C2AB68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795EC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recalcular los intereses cada vez que se consulte un estado de cuenta o se realice una actualización financiera.</w:t>
                  </w:r>
                </w:p>
                <w:p w:rsidRPr="00125544" w:rsidR="00125544" w:rsidP="00125544" w:rsidRDefault="00125544" w14:paraId="570F3C93" w14:textId="1E2379F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795ECA" w:rsidR="00795ECA" w:rsidP="00795ECA" w:rsidRDefault="00795ECA" w14:paraId="7DC51A5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795EC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descontar automáticamente los pagos e imputaciones realizadas antes de efectuar un nuevo cálculo.</w:t>
                  </w:r>
                </w:p>
                <w:p w:rsidRPr="00125544" w:rsidR="00125544" w:rsidP="00125544" w:rsidRDefault="00125544" w14:paraId="18C0881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795ECA" w:rsidR="00795ECA" w:rsidP="00795ECA" w:rsidRDefault="00795ECA" w14:paraId="368891E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795EC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almacenar el valor de los intereses calculados para mantener la trazabilidad financiera.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795ECA" w:rsidR="00795ECA" w:rsidP="00795ECA" w:rsidRDefault="00795ECA" w14:paraId="21AAAA6D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795EC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el detalle del cálculo realizado indicando capital, tasa aplicada, días de mora e interés generado.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795ECA" w:rsidR="00795ECA" w:rsidP="00795ECA" w:rsidRDefault="00795ECA" w14:paraId="05A94679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795EC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ejecución del cálculo de intereses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00842D05" w14:paraId="6377F4A9" w14:textId="77777777">
        <w:trPr>
          <w:trHeight w:val="29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795ECA" w:rsidTr="00D31EBB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920790" w:rsidR="00795ECA" w:rsidP="00795ECA" w:rsidRDefault="00795ECA" w14:paraId="6377F49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795ECA" w:rsidR="00795ECA" w:rsidTr="00795ECA" w14:paraId="7BC07C54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795ECA" w:rsidR="00795ECA" w:rsidP="00795ECA" w:rsidRDefault="00795ECA" w14:paraId="4934C22B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795EC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HU-001</w:t>
                        </w:r>
                      </w:p>
                    </w:tc>
                  </w:tr>
                </w:tbl>
                <w:p w:rsidRPr="00E06EC7" w:rsidR="00795ECA" w:rsidP="00795ECA" w:rsidRDefault="00795ECA" w14:paraId="6377F493" w14:textId="2A46A143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75"/>
                  </w:tblGrid>
                  <w:tr w:rsidRPr="00795ECA" w:rsidR="00795ECA" w:rsidTr="00795ECA" w14:paraId="3E910C50" w14:textId="77777777">
                    <w:trPr>
                      <w:tblCellSpacing w:w="15" w:type="dxa"/>
                    </w:trPr>
                    <w:tc>
                      <w:tcPr>
                        <w:tcW w:w="2215" w:type="dxa"/>
                        <w:vAlign w:val="center"/>
                        <w:hideMark/>
                      </w:tcPr>
                      <w:p w:rsidRPr="00795ECA" w:rsidR="00795ECA" w:rsidP="00795ECA" w:rsidRDefault="00795ECA" w14:paraId="578258AF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795EC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Administrar tasas DTF</w:t>
                        </w:r>
                      </w:p>
                    </w:tc>
                  </w:tr>
                </w:tbl>
                <w:p w:rsidRPr="00E06EC7" w:rsidR="00795ECA" w:rsidP="00795ECA" w:rsidRDefault="00795ECA" w14:paraId="6377F494" w14:textId="4FB5F12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795ECA" w:rsidTr="00D31EBB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920790" w:rsidR="00795ECA" w:rsidP="00795ECA" w:rsidRDefault="00795ECA" w14:paraId="6377F496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795ECA" w:rsidR="00795ECA" w:rsidTr="00795ECA" w14:paraId="578DD66B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795ECA" w:rsidR="00795ECA" w:rsidP="00795ECA" w:rsidRDefault="00795ECA" w14:paraId="226E8A98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795EC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HU-007</w:t>
                        </w:r>
                      </w:p>
                    </w:tc>
                  </w:tr>
                </w:tbl>
                <w:p w:rsidRPr="00E06EC7" w:rsidR="00795ECA" w:rsidP="00795ECA" w:rsidRDefault="00795ECA" w14:paraId="6377F497" w14:textId="3972BDB3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55"/>
                  </w:tblGrid>
                  <w:tr w:rsidRPr="00795ECA" w:rsidR="00795ECA" w:rsidTr="00795ECA" w14:paraId="67DF071A" w14:textId="77777777">
                    <w:trPr>
                      <w:tblCellSpacing w:w="15" w:type="dxa"/>
                    </w:trPr>
                    <w:tc>
                      <w:tcPr>
                        <w:tcW w:w="2595" w:type="dxa"/>
                        <w:vAlign w:val="center"/>
                        <w:hideMark/>
                      </w:tcPr>
                      <w:p w:rsidRPr="00795ECA" w:rsidR="00795ECA" w:rsidP="00795ECA" w:rsidRDefault="00795ECA" w14:paraId="4C86BBCA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795EC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estado de cuenta</w:t>
                        </w:r>
                      </w:p>
                    </w:tc>
                  </w:tr>
                </w:tbl>
                <w:p w:rsidRPr="00E06EC7" w:rsidR="00795ECA" w:rsidP="00795ECA" w:rsidRDefault="00795ECA" w14:paraId="6377F498" w14:textId="3F6DB4C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795ECA" w:rsidTr="00D31EBB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920790" w:rsidR="00795ECA" w:rsidP="00795ECA" w:rsidRDefault="00795ECA" w14:paraId="6377F49A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795ECA" w:rsidR="00795ECA" w:rsidTr="00795ECA" w14:paraId="445868FE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795ECA" w:rsidR="00795ECA" w:rsidP="00795ECA" w:rsidRDefault="00795ECA" w14:paraId="7767B1CA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795EC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HU-010</w:t>
                        </w:r>
                      </w:p>
                    </w:tc>
                  </w:tr>
                </w:tbl>
                <w:p w:rsidRPr="00E06EC7" w:rsidR="00795ECA" w:rsidP="00795ECA" w:rsidRDefault="00795ECA" w14:paraId="6377F49B" w14:textId="0310A8AE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27"/>
                  </w:tblGrid>
                  <w:tr w:rsidRPr="00795ECA" w:rsidR="00795ECA" w:rsidTr="00795ECA" w14:paraId="4C4E479A" w14:textId="77777777">
                    <w:trPr>
                      <w:tblCellSpacing w:w="15" w:type="dxa"/>
                    </w:trPr>
                    <w:tc>
                      <w:tcPr>
                        <w:tcW w:w="2367" w:type="dxa"/>
                        <w:vAlign w:val="center"/>
                        <w:hideMark/>
                      </w:tcPr>
                      <w:p w:rsidRPr="00795ECA" w:rsidR="00795ECA" w:rsidP="00795ECA" w:rsidRDefault="00795ECA" w14:paraId="5EDC810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795EC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Generar cuenta de cobro</w:t>
                        </w:r>
                      </w:p>
                    </w:tc>
                  </w:tr>
                </w:tbl>
                <w:p w:rsidRPr="00E06EC7" w:rsidR="00795ECA" w:rsidP="00795ECA" w:rsidRDefault="00795ECA" w14:paraId="6377F49C" w14:textId="7BB5107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795ECA" w:rsidTr="00D31EBB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920790" w:rsidR="00795ECA" w:rsidP="00795ECA" w:rsidRDefault="00795ECA" w14:paraId="6377F49E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795ECA" w:rsidR="00795ECA" w:rsidTr="00795ECA" w14:paraId="75B19C91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795ECA" w:rsidR="00795ECA" w:rsidP="00795ECA" w:rsidRDefault="00795ECA" w14:paraId="0EC0BD21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795EC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HU-011</w:t>
                        </w:r>
                      </w:p>
                    </w:tc>
                  </w:tr>
                </w:tbl>
                <w:p w:rsidRPr="00E06EC7" w:rsidR="00795ECA" w:rsidP="00795ECA" w:rsidRDefault="00795ECA" w14:paraId="6377F49F" w14:textId="30F7E1D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80"/>
                  </w:tblGrid>
                  <w:tr w:rsidRPr="00795ECA" w:rsidR="00795ECA" w:rsidTr="00795ECA" w14:paraId="35AC0D9F" w14:textId="77777777">
                    <w:trPr>
                      <w:tblCellSpacing w:w="15" w:type="dxa"/>
                    </w:trPr>
                    <w:tc>
                      <w:tcPr>
                        <w:tcW w:w="4620" w:type="dxa"/>
                        <w:vAlign w:val="center"/>
                        <w:hideMark/>
                      </w:tcPr>
                      <w:p w:rsidRPr="00795ECA" w:rsidR="00795ECA" w:rsidP="00795ECA" w:rsidRDefault="00795ECA" w14:paraId="77A5FB71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795EC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Registrar fecha de recepción de cuenta de cobro</w:t>
                        </w:r>
                      </w:p>
                    </w:tc>
                  </w:tr>
                </w:tbl>
                <w:p w:rsidRPr="00E06EC7" w:rsidR="00795ECA" w:rsidP="00795ECA" w:rsidRDefault="00795ECA" w14:paraId="6377F4A0" w14:textId="34DC77FC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795ECA" w:rsidTr="00D31EBB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920790" w:rsidR="00795ECA" w:rsidP="00795ECA" w:rsidRDefault="00795ECA" w14:paraId="6377F4A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795ECA" w:rsidR="00795ECA" w:rsidTr="00795ECA" w14:paraId="07FF70F9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795ECA" w:rsidR="00795ECA" w:rsidP="00795ECA" w:rsidRDefault="00795ECA" w14:paraId="39D06BF9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795EC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HU-017</w:t>
                        </w:r>
                      </w:p>
                    </w:tc>
                  </w:tr>
                </w:tbl>
                <w:p w:rsidRPr="00E06EC7" w:rsidR="00795ECA" w:rsidP="00795ECA" w:rsidRDefault="00795ECA" w14:paraId="6377F4A3" w14:textId="05B2659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54"/>
                  </w:tblGrid>
                  <w:tr w:rsidRPr="00795ECA" w:rsidR="00795ECA" w:rsidTr="00795ECA" w14:paraId="67D877BE" w14:textId="77777777">
                    <w:trPr>
                      <w:tblCellSpacing w:w="15" w:type="dxa"/>
                    </w:trPr>
                    <w:tc>
                      <w:tcPr>
                        <w:tcW w:w="2794" w:type="dxa"/>
                        <w:vAlign w:val="center"/>
                        <w:hideMark/>
                      </w:tcPr>
                      <w:p w:rsidRPr="00795ECA" w:rsidR="00795ECA" w:rsidP="00795ECA" w:rsidRDefault="00795ECA" w14:paraId="42C0570D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795EC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Aplicar reglas de imputación</w:t>
                        </w:r>
                      </w:p>
                    </w:tc>
                  </w:tr>
                </w:tbl>
                <w:p w:rsidRPr="00E06EC7" w:rsidR="00795ECA" w:rsidP="00795ECA" w:rsidRDefault="00795ECA" w14:paraId="6377F4A4" w14:textId="7D0A0D83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4AC" w14:textId="77777777"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00842D05" w14:paraId="6377F51B" w14:textId="77777777">
        <w:trPr>
          <w:trHeight w:val="2735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00842D05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00842D05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tcW w:w="193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tcW w:w="958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tcW w:w="1219" w:type="dxa"/>
                  <w:gridSpan w:val="2"/>
                  <w:shd w:val="clear" w:color="auto" w:fill="F2F2F2" w:themeFill="background1" w:themeFillShade="F2"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tcW w:w="1534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tcW w:w="231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795ECA" w:rsidTr="00BD206E" w14:paraId="6377F4CD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795ECA" w:rsidR="00795ECA" w:rsidP="00795ECA" w:rsidRDefault="00795ECA" w14:paraId="6377F4C7" w14:textId="077F380B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</w:t>
                  </w:r>
                </w:p>
              </w:tc>
              <w:tc>
                <w:tcPr>
                  <w:tcW w:w="1939" w:type="dxa"/>
                  <w:vAlign w:val="center"/>
                </w:tcPr>
                <w:p w:rsidRPr="00795ECA" w:rsidR="00795ECA" w:rsidP="00795ECA" w:rsidRDefault="00795ECA" w14:paraId="6377F4C8" w14:textId="25A6F91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Número Obligación</w:t>
                  </w:r>
                </w:p>
              </w:tc>
              <w:tc>
                <w:tcPr>
                  <w:tcW w:w="958" w:type="dxa"/>
                  <w:vAlign w:val="center"/>
                </w:tcPr>
                <w:p w:rsidRPr="00795ECA" w:rsidR="00795ECA" w:rsidP="00795ECA" w:rsidRDefault="00795ECA" w14:paraId="6377F4C9" w14:textId="5D2404A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Numérico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795ECA" w:rsidR="00795ECA" w:rsidP="00795ECA" w:rsidRDefault="00795ECA" w14:paraId="6377F4CA" w14:textId="3A04B8B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795ECA" w:rsidR="00795ECA" w:rsidP="00795ECA" w:rsidRDefault="00795ECA" w14:paraId="6377F4CB" w14:textId="38E968D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795ECA" w:rsidR="00795ECA" w:rsidP="00795ECA" w:rsidRDefault="00795ECA" w14:paraId="6377F4CC" w14:textId="6942DEE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Obligación sobre la cual se calcularán intereses</w:t>
                  </w:r>
                </w:p>
              </w:tc>
            </w:tr>
            <w:tr w:rsidRPr="00920790" w:rsidR="00795ECA" w:rsidTr="00BD206E" w14:paraId="6377F4D4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795ECA" w:rsidR="00795ECA" w:rsidP="00795ECA" w:rsidRDefault="00795ECA" w14:paraId="6377F4CE" w14:textId="30C27BBF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</w:t>
                  </w:r>
                </w:p>
              </w:tc>
              <w:tc>
                <w:tcPr>
                  <w:tcW w:w="1939" w:type="dxa"/>
                  <w:vAlign w:val="center"/>
                </w:tcPr>
                <w:p w:rsidRPr="00795ECA" w:rsidR="00795ECA" w:rsidP="00795ECA" w:rsidRDefault="00795ECA" w14:paraId="6377F4CF" w14:textId="43590DD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Recepción Cuenta</w:t>
                  </w:r>
                </w:p>
              </w:tc>
              <w:tc>
                <w:tcPr>
                  <w:tcW w:w="958" w:type="dxa"/>
                  <w:vAlign w:val="center"/>
                </w:tcPr>
                <w:p w:rsidRPr="00795ECA" w:rsidR="00795ECA" w:rsidP="00795ECA" w:rsidRDefault="00795ECA" w14:paraId="6377F4D0" w14:textId="069BCFD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795ECA" w:rsidR="00795ECA" w:rsidP="00795ECA" w:rsidRDefault="00795ECA" w14:paraId="6377F4D1" w14:textId="7B8B84F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795ECA" w:rsidR="00795ECA" w:rsidP="00795ECA" w:rsidRDefault="00795ECA" w14:paraId="6377F4D2" w14:textId="435F2A1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795ECA" w:rsidR="00795ECA" w:rsidP="00795ECA" w:rsidRDefault="00795ECA" w14:paraId="6377F4D3" w14:textId="5087A77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de recepción de la cuenta de cobro</w:t>
                  </w:r>
                </w:p>
              </w:tc>
            </w:tr>
            <w:tr w:rsidRPr="00920790" w:rsidR="00795ECA" w:rsidTr="00BD206E" w14:paraId="6377F4D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795ECA" w:rsidR="00795ECA" w:rsidP="00795ECA" w:rsidRDefault="00795ECA" w14:paraId="6377F4D5" w14:textId="0EC2897E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</w:t>
                  </w:r>
                </w:p>
              </w:tc>
              <w:tc>
                <w:tcPr>
                  <w:tcW w:w="1939" w:type="dxa"/>
                  <w:vAlign w:val="center"/>
                </w:tcPr>
                <w:p w:rsidRPr="00795ECA" w:rsidR="00795ECA" w:rsidP="00795ECA" w:rsidRDefault="00795ECA" w14:paraId="6377F4D6" w14:textId="1239DEC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Consulta</w:t>
                  </w:r>
                </w:p>
              </w:tc>
              <w:tc>
                <w:tcPr>
                  <w:tcW w:w="958" w:type="dxa"/>
                  <w:vAlign w:val="center"/>
                </w:tcPr>
                <w:p w:rsidRPr="00795ECA" w:rsidR="00795ECA" w:rsidP="00795ECA" w:rsidRDefault="00795ECA" w14:paraId="6377F4D7" w14:textId="1D2498C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795ECA" w:rsidR="00795ECA" w:rsidP="00795ECA" w:rsidRDefault="00795ECA" w14:paraId="6377F4D8" w14:textId="0E07AB1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795ECA" w:rsidR="00795ECA" w:rsidP="00795ECA" w:rsidRDefault="00795ECA" w14:paraId="6377F4D9" w14:textId="73B010F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795ECA" w:rsidR="00795ECA" w:rsidP="00795ECA" w:rsidRDefault="00795ECA" w14:paraId="6377F4DA" w14:textId="20FB6FB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en la que se realiza el cálculo</w:t>
                  </w:r>
                </w:p>
              </w:tc>
            </w:tr>
            <w:tr w:rsidRPr="00920790" w:rsidR="00795ECA" w:rsidTr="00BD206E" w14:paraId="6377F4E2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795ECA" w:rsidR="00795ECA" w:rsidP="00795ECA" w:rsidRDefault="00795ECA" w14:paraId="6377F4DC" w14:textId="6D2B00F9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4</w:t>
                  </w:r>
                </w:p>
              </w:tc>
              <w:tc>
                <w:tcPr>
                  <w:tcW w:w="1939" w:type="dxa"/>
                  <w:vAlign w:val="center"/>
                </w:tcPr>
                <w:p w:rsidRPr="00795ECA" w:rsidR="00795ECA" w:rsidP="00795ECA" w:rsidRDefault="00795ECA" w14:paraId="6377F4DD" w14:textId="653F0C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Capital Pendiente</w:t>
                  </w:r>
                </w:p>
              </w:tc>
              <w:tc>
                <w:tcPr>
                  <w:tcW w:w="958" w:type="dxa"/>
                  <w:vAlign w:val="center"/>
                </w:tcPr>
                <w:p w:rsidRPr="00795ECA" w:rsidR="00795ECA" w:rsidP="00795ECA" w:rsidRDefault="00795ECA" w14:paraId="6377F4DE" w14:textId="573D43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Decimal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795ECA" w:rsidR="00795ECA" w:rsidP="00795ECA" w:rsidRDefault="00795ECA" w14:paraId="6377F4DF" w14:textId="0D214D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18,2</w:t>
                  </w:r>
                </w:p>
              </w:tc>
              <w:tc>
                <w:tcPr>
                  <w:tcW w:w="1534" w:type="dxa"/>
                  <w:vAlign w:val="center"/>
                </w:tcPr>
                <w:p w:rsidRPr="00795ECA" w:rsidR="00795ECA" w:rsidP="00795ECA" w:rsidRDefault="00795ECA" w14:paraId="6377F4E0" w14:textId="1E64AA9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795ECA" w:rsidR="00795ECA" w:rsidP="00795ECA" w:rsidRDefault="00795ECA" w14:paraId="6377F4E1" w14:textId="1D9E32D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Valor pendiente de pago</w:t>
                  </w:r>
                </w:p>
              </w:tc>
            </w:tr>
            <w:tr w:rsidRPr="00920790" w:rsidR="00795ECA" w:rsidTr="00BD206E" w14:paraId="6377F4E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795ECA" w:rsidR="00795ECA" w:rsidP="00795ECA" w:rsidRDefault="00795ECA" w14:paraId="6377F4E3" w14:textId="0549A3AF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</w:t>
                  </w:r>
                </w:p>
              </w:tc>
              <w:tc>
                <w:tcPr>
                  <w:tcW w:w="1939" w:type="dxa"/>
                  <w:vAlign w:val="center"/>
                </w:tcPr>
                <w:p w:rsidRPr="00795ECA" w:rsidR="00795ECA" w:rsidP="00795ECA" w:rsidRDefault="00795ECA" w14:paraId="6377F4E4" w14:textId="61E4A8B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DTF Vigente</w:t>
                  </w:r>
                </w:p>
              </w:tc>
              <w:tc>
                <w:tcPr>
                  <w:tcW w:w="958" w:type="dxa"/>
                  <w:vAlign w:val="center"/>
                </w:tcPr>
                <w:p w:rsidRPr="00795ECA" w:rsidR="00795ECA" w:rsidP="00795ECA" w:rsidRDefault="00795ECA" w14:paraId="6377F4E5" w14:textId="25A0E0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Decimal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795ECA" w:rsidR="00795ECA" w:rsidP="00795ECA" w:rsidRDefault="00795ECA" w14:paraId="6377F4E6" w14:textId="4593D0E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10,4</w:t>
                  </w:r>
                </w:p>
              </w:tc>
              <w:tc>
                <w:tcPr>
                  <w:tcW w:w="1534" w:type="dxa"/>
                  <w:vAlign w:val="center"/>
                </w:tcPr>
                <w:p w:rsidRPr="00795ECA" w:rsidR="00795ECA" w:rsidP="00795ECA" w:rsidRDefault="00795ECA" w14:paraId="6377F4E7" w14:textId="156F241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795ECA" w:rsidR="00795ECA" w:rsidP="00795ECA" w:rsidRDefault="00795ECA" w14:paraId="6377F4E8" w14:textId="020EF97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Tasa utilizada para el cálculo</w:t>
                  </w:r>
                </w:p>
              </w:tc>
            </w:tr>
            <w:tr w:rsidRPr="00920790" w:rsidR="00795ECA" w:rsidTr="00BD206E" w14:paraId="6377F4F0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795ECA" w:rsidR="00795ECA" w:rsidP="00795ECA" w:rsidRDefault="00795ECA" w14:paraId="6377F4EA" w14:textId="7F28AC18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6</w:t>
                  </w:r>
                </w:p>
              </w:tc>
              <w:tc>
                <w:tcPr>
                  <w:tcW w:w="1939" w:type="dxa"/>
                  <w:vAlign w:val="center"/>
                </w:tcPr>
                <w:p w:rsidRPr="00795ECA" w:rsidR="00795ECA" w:rsidP="00795ECA" w:rsidRDefault="00795ECA" w14:paraId="6377F4EB" w14:textId="177361C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Días de Mora</w:t>
                  </w:r>
                </w:p>
              </w:tc>
              <w:tc>
                <w:tcPr>
                  <w:tcW w:w="958" w:type="dxa"/>
                  <w:vAlign w:val="center"/>
                </w:tcPr>
                <w:p w:rsidRPr="00795ECA" w:rsidR="00795ECA" w:rsidP="00795ECA" w:rsidRDefault="00795ECA" w14:paraId="6377F4EC" w14:textId="2ECE3DB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Numérico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795ECA" w:rsidR="00795ECA" w:rsidP="00795ECA" w:rsidRDefault="00795ECA" w14:paraId="6377F4ED" w14:textId="66D0A0D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795ECA" w:rsidR="00795ECA" w:rsidP="00795ECA" w:rsidRDefault="00795ECA" w14:paraId="6377F4EE" w14:textId="7D65BE4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795ECA" w:rsidR="00795ECA" w:rsidP="00795ECA" w:rsidRDefault="00795ECA" w14:paraId="6377F4EF" w14:textId="4342695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Días transcurridos en mora</w:t>
                  </w:r>
                </w:p>
              </w:tc>
            </w:tr>
            <w:tr w:rsidRPr="00920790" w:rsidR="00795ECA" w:rsidTr="00BD206E" w14:paraId="23A50A0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795ECA" w:rsidR="00795ECA" w:rsidP="00795ECA" w:rsidRDefault="00795ECA" w14:paraId="60324ADF" w14:textId="65D0E315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7</w:t>
                  </w:r>
                </w:p>
              </w:tc>
              <w:tc>
                <w:tcPr>
                  <w:tcW w:w="1939" w:type="dxa"/>
                  <w:vAlign w:val="center"/>
                </w:tcPr>
                <w:p w:rsidRPr="00795ECA" w:rsidR="00795ECA" w:rsidP="00795ECA" w:rsidRDefault="00795ECA" w14:paraId="046F377D" w14:textId="19A495B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Pagos Aplicados</w:t>
                  </w:r>
                </w:p>
              </w:tc>
              <w:tc>
                <w:tcPr>
                  <w:tcW w:w="958" w:type="dxa"/>
                  <w:vAlign w:val="center"/>
                </w:tcPr>
                <w:p w:rsidRPr="00795ECA" w:rsidR="00795ECA" w:rsidP="00795ECA" w:rsidRDefault="00795ECA" w14:paraId="39B06E28" w14:textId="5A10555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Decimal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795ECA" w:rsidR="00795ECA" w:rsidP="00795ECA" w:rsidRDefault="00795ECA" w14:paraId="407ED3C4" w14:textId="3FA6A58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18,2</w:t>
                  </w:r>
                </w:p>
              </w:tc>
              <w:tc>
                <w:tcPr>
                  <w:tcW w:w="1534" w:type="dxa"/>
                  <w:vAlign w:val="center"/>
                </w:tcPr>
                <w:p w:rsidRPr="00795ECA" w:rsidR="00795ECA" w:rsidP="00795ECA" w:rsidRDefault="00795ECA" w14:paraId="5C8EDADF" w14:textId="7727F07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795ECA" w:rsidR="00795ECA" w:rsidP="00795ECA" w:rsidRDefault="00795ECA" w14:paraId="6F6F8097" w14:textId="52421F8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Pagos registrados sobre la obligación</w:t>
                  </w:r>
                </w:p>
              </w:tc>
            </w:tr>
            <w:tr w:rsidRPr="00920790" w:rsidR="00795ECA" w:rsidTr="00BD206E" w14:paraId="5A18934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EB421A" w:rsidR="00795ECA" w:rsidP="00EB421A" w:rsidRDefault="00795ECA" w14:paraId="257C45D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1939" w:type="dxa"/>
                  <w:vAlign w:val="center"/>
                </w:tcPr>
                <w:p w:rsidRPr="00EB421A" w:rsidR="00795ECA" w:rsidP="00EB421A" w:rsidRDefault="00795ECA" w14:paraId="2B8F69A6" w14:textId="77777777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958" w:type="dxa"/>
                  <w:vAlign w:val="center"/>
                </w:tcPr>
                <w:p w:rsidRPr="00EB421A" w:rsidR="00795ECA" w:rsidP="00EB421A" w:rsidRDefault="00795ECA" w14:paraId="37D4CF69" w14:textId="77777777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EB421A" w:rsidR="00795ECA" w:rsidP="00EB421A" w:rsidRDefault="00795ECA" w14:paraId="7A25BB45" w14:textId="77777777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1534" w:type="dxa"/>
                  <w:vAlign w:val="center"/>
                </w:tcPr>
                <w:p w:rsidRPr="00EB421A" w:rsidR="00795ECA" w:rsidP="00EB421A" w:rsidRDefault="00795ECA" w14:paraId="148E34E3" w14:textId="77777777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2319" w:type="dxa"/>
                  <w:vAlign w:val="center"/>
                </w:tcPr>
                <w:p w:rsidRPr="00EB421A" w:rsidR="00795ECA" w:rsidP="00EB421A" w:rsidRDefault="00795ECA" w14:paraId="2E8FB4D1" w14:textId="77777777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06EC7" w:rsidTr="00842D05" w14:paraId="6377F4F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</w:tcPr>
                <w:p w:rsidRPr="00920790" w:rsidR="00E06EC7" w:rsidP="00E06EC7" w:rsidRDefault="00E06EC7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  <w:shd w:val="clear" w:color="auto" w:fill="002060"/>
                </w:tcPr>
                <w:p w:rsidRPr="00920790" w:rsidR="00E06EC7" w:rsidP="00E06EC7" w:rsidRDefault="00E06EC7" w14:paraId="6377F4F2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E06EC7" w:rsidTr="00842D05" w14:paraId="6377F4F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E06EC7" w:rsidP="00E06EC7" w:rsidRDefault="00E06EC7" w14:paraId="6377F4F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795ECA" w:rsidR="00795ECA" w:rsidP="00795ECA" w:rsidRDefault="00795ECA" w14:paraId="5930013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795ECA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Valor de intereses calculados.</w:t>
                  </w:r>
                </w:p>
                <w:p w:rsidRPr="00920790" w:rsidR="00E06EC7" w:rsidP="00E06EC7" w:rsidRDefault="00E06EC7" w14:paraId="6377F4F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E06EC7" w:rsidTr="00842D05" w14:paraId="6377F4FB" w14:textId="77777777">
              <w:trPr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E06EC7" w:rsidP="00E06EC7" w:rsidRDefault="00E06EC7" w14:paraId="6377F4F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795ECA" w:rsidR="00795ECA" w:rsidP="00795ECA" w:rsidRDefault="00795ECA" w14:paraId="2B640C82" w14:textId="77777777">
                  <w:pPr>
                    <w:tabs>
                      <w:tab w:val="left" w:pos="171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Detalle del cálculo de intereses.</w:t>
                  </w:r>
                </w:p>
                <w:p w:rsidRPr="00920790" w:rsidR="00E06EC7" w:rsidP="00E538E1" w:rsidRDefault="00E06EC7" w14:paraId="6377F4FA" w14:textId="31113FAA">
                  <w:pPr>
                    <w:tabs>
                      <w:tab w:val="left" w:pos="171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00842D05" w14:paraId="6377F4F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E06EC7" w:rsidP="00E06EC7" w:rsidRDefault="00E06EC7" w14:paraId="6377F4F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795ECA" w:rsidR="00795ECA" w:rsidP="00795ECA" w:rsidRDefault="00795ECA" w14:paraId="3BA9EEB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Valor actualizado de la obligación.</w:t>
                  </w:r>
                </w:p>
                <w:p w:rsidRPr="005D4521" w:rsidR="00E06EC7" w:rsidP="00E06EC7" w:rsidRDefault="00E06EC7" w14:paraId="6377F4F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06EC7" w:rsidTr="00842D05" w14:paraId="6377F50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E06EC7" w:rsidP="00E06EC7" w:rsidRDefault="00E06EC7" w14:paraId="6377F50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795ECA" w:rsidR="00795ECA" w:rsidP="00795ECA" w:rsidRDefault="00795ECA" w14:paraId="08BF7EE4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Saldo pendiente actualizado.</w:t>
                  </w:r>
                </w:p>
                <w:p w:rsidRPr="005D4521" w:rsidR="00E06EC7" w:rsidP="00E06EC7" w:rsidRDefault="00E06EC7" w14:paraId="6377F502" w14:textId="2A6C1BC3">
                  <w:pPr>
                    <w:tabs>
                      <w:tab w:val="left" w:pos="3763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06EC7" w:rsidTr="00842D05" w14:paraId="6377F50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E06EC7" w:rsidP="00E06EC7" w:rsidRDefault="00E06EC7" w14:paraId="6377F50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795ECA" w:rsidR="00795ECA" w:rsidP="00795ECA" w:rsidRDefault="00795ECA" w14:paraId="1F1B9BF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Fecha de cálculo.</w:t>
                  </w:r>
                </w:p>
                <w:p w:rsidRPr="00705D77" w:rsidR="00E06EC7" w:rsidP="00E06EC7" w:rsidRDefault="00E06EC7" w14:paraId="6377F506" w14:textId="762F7A6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06EC7" w:rsidTr="00842D05" w14:paraId="6377F50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E06EC7" w:rsidP="00E06EC7" w:rsidRDefault="00E06EC7" w14:paraId="6377F50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795ECA" w:rsidR="00795ECA" w:rsidP="00795ECA" w:rsidRDefault="00795ECA" w14:paraId="0A14FF02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Tasa DTF utilizada.</w:t>
                  </w:r>
                </w:p>
                <w:p w:rsidRPr="00920790" w:rsidR="00E06EC7" w:rsidP="00E06EC7" w:rsidRDefault="00E06EC7" w14:paraId="6377F50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00842D05" w14:paraId="6377F50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E06EC7" w:rsidP="00E06EC7" w:rsidRDefault="00E06EC7" w14:paraId="6377F50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795ECA" w:rsidR="00795ECA" w:rsidP="00795ECA" w:rsidRDefault="00795ECA" w14:paraId="17863F5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Histórico de cálculos realizados.</w:t>
                  </w:r>
                </w:p>
                <w:p w:rsidRPr="00920790" w:rsidR="00E06EC7" w:rsidP="00E06EC7" w:rsidRDefault="00E06EC7" w14:paraId="6377F50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00842D05" w14:paraId="6377F51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E06EC7" w:rsidP="00E06EC7" w:rsidRDefault="00E06EC7" w14:paraId="6377F51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 Generar CSV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795ECA" w:rsidR="00795ECA" w:rsidP="00795ECA" w:rsidRDefault="00795ECA" w14:paraId="0E099AB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795ECA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Registro de auditoría.</w:t>
                  </w:r>
                </w:p>
                <w:p w:rsidRPr="00920790" w:rsidR="00E06EC7" w:rsidP="00E06EC7" w:rsidRDefault="00E06EC7" w14:paraId="6377F512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00842D05" w14:paraId="6377F51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514" w14:textId="1C77776F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9</w:t>
                  </w:r>
                </w:p>
              </w:tc>
              <w:tc>
                <w:tcPr>
                  <w:tcW w:w="7969" w:type="dxa"/>
                  <w:gridSpan w:val="6"/>
                </w:tcPr>
                <w:p w:rsidRPr="005D4521" w:rsidR="00E06EC7" w:rsidP="00E06EC7" w:rsidRDefault="00E06EC7" w14:paraId="0575D73D" w14:textId="43E292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  <w:p w:rsidRPr="00920790" w:rsidR="00E06EC7" w:rsidP="00E06EC7" w:rsidRDefault="00E06EC7" w14:paraId="6377F51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00842D05" w14:paraId="6377F51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538E1" w14:paraId="6377F517" w14:textId="53936C2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10</w:t>
                  </w:r>
                </w:p>
              </w:tc>
              <w:tc>
                <w:tcPr>
                  <w:tcW w:w="7969" w:type="dxa"/>
                  <w:gridSpan w:val="6"/>
                </w:tcPr>
                <w:p w:rsidRPr="00E538E1" w:rsidR="00E538E1" w:rsidP="00E538E1" w:rsidRDefault="00E538E1" w14:paraId="2A469628" w14:textId="7CED920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 xml:space="preserve">                       </w:t>
                  </w:r>
                </w:p>
                <w:p w:rsidRPr="00920790" w:rsidR="00E06EC7" w:rsidP="00E06EC7" w:rsidRDefault="00E06EC7" w14:paraId="6377F518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51E" w14:textId="77777777">
        <w:trPr>
          <w:trHeight w:val="56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Pr="00920790" w:rsidR="00F806C2" w:rsidTr="4CE0F6CF" w14:paraId="6377F523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4CE0F6CF" w14:paraId="6377F525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795ECA" w:rsidTr="4CE0F6CF" w14:paraId="6377F52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795ECA" w:rsidP="00795ECA" w:rsidRDefault="00795ECA" w14:paraId="6377F526" w14:textId="644C6A86">
            <w:pPr>
              <w:rPr>
                <w:rFonts w:ascii="Arial Narrow" w:hAnsi="Arial Narrow"/>
                <w:lang w:val="es-MX" w:eastAsia="es-CO"/>
              </w:rPr>
            </w:pPr>
            <w:r w:rsidRPr="00795ECA">
              <w:rPr>
                <w:rFonts w:ascii="Arial Narrow" w:hAnsi="Arial Narrow"/>
                <w:lang w:val="es-MX" w:eastAsia="es-CO"/>
              </w:rPr>
              <w:t>Calcular intereses automáticamente.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795ECA" w:rsidP="00795ECA" w:rsidRDefault="00795ECA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95ECA" w:rsidTr="4CE0F6CF" w14:paraId="6377F52B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795ECA" w:rsidP="00795ECA" w:rsidRDefault="00795ECA" w14:paraId="6377F529" w14:textId="1C4751FD">
            <w:pPr>
              <w:rPr>
                <w:rFonts w:ascii="Arial Narrow" w:hAnsi="Arial Narrow"/>
                <w:lang w:val="es-MX" w:eastAsia="es-CO"/>
              </w:rPr>
            </w:pPr>
            <w:r w:rsidRPr="00795ECA">
              <w:rPr>
                <w:rFonts w:ascii="Arial Narrow" w:hAnsi="Arial Narrow"/>
                <w:lang w:val="es-MX" w:eastAsia="es-CO"/>
              </w:rPr>
              <w:t>Aplicar DTF vigente.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795ECA" w:rsidP="00795ECA" w:rsidRDefault="00795ECA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95ECA" w:rsidTr="4CE0F6CF" w14:paraId="6377F52E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795ECA" w:rsidP="00795ECA" w:rsidRDefault="00795ECA" w14:paraId="6377F52C" w14:textId="49FA053D">
            <w:pPr>
              <w:rPr>
                <w:rFonts w:ascii="Arial Narrow" w:hAnsi="Arial Narrow"/>
                <w:lang w:val="es-MX" w:eastAsia="es-CO"/>
              </w:rPr>
            </w:pPr>
            <w:r w:rsidRPr="00795ECA">
              <w:rPr>
                <w:rFonts w:ascii="Arial Narrow" w:hAnsi="Arial Narrow"/>
                <w:lang w:val="es-MX" w:eastAsia="es-CO"/>
              </w:rPr>
              <w:lastRenderedPageBreak/>
              <w:t>Calcular intereses sobre saldo pendiente.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795ECA" w:rsidP="00795ECA" w:rsidRDefault="00795ECA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95ECA" w:rsidTr="4CE0F6CF" w14:paraId="6377F53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795ECA" w:rsidP="00795ECA" w:rsidRDefault="00795ECA" w14:paraId="6377F52F" w14:textId="1DAB6E6E">
            <w:pPr>
              <w:rPr>
                <w:rFonts w:ascii="Arial Narrow" w:hAnsi="Arial Narrow"/>
                <w:lang w:val="es-MX" w:eastAsia="es-CO"/>
              </w:rPr>
            </w:pPr>
            <w:r w:rsidRPr="00795ECA">
              <w:rPr>
                <w:rFonts w:ascii="Arial Narrow" w:hAnsi="Arial Narrow"/>
                <w:lang w:val="es-MX" w:eastAsia="es-CO"/>
              </w:rPr>
              <w:t>Considerar fecha de recepción de cuenta de cobro.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795ECA" w:rsidP="00795ECA" w:rsidRDefault="00795ECA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95ECA" w:rsidTr="4CE0F6CF" w14:paraId="6377F534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795ECA" w:rsidP="00795ECA" w:rsidRDefault="00795ECA" w14:paraId="6377F532" w14:textId="3A72297A">
            <w:pPr>
              <w:rPr>
                <w:rFonts w:ascii="Arial Narrow" w:hAnsi="Arial Narrow"/>
                <w:lang w:val="es-MX" w:eastAsia="es-CO"/>
              </w:rPr>
            </w:pPr>
            <w:r w:rsidRPr="00795ECA">
              <w:rPr>
                <w:rFonts w:ascii="Arial Narrow" w:hAnsi="Arial Narrow"/>
                <w:lang w:val="es-MX" w:eastAsia="es-CO"/>
              </w:rPr>
              <w:t>Considerar días de mora.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795ECA" w:rsidP="00795ECA" w:rsidRDefault="00795ECA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95ECA" w:rsidTr="4CE0F6CF" w14:paraId="1794BACA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795ECA" w:rsidP="00795ECA" w:rsidRDefault="00795ECA" w14:paraId="2798BF12" w14:textId="566F8BE9">
            <w:pPr>
              <w:rPr>
                <w:rFonts w:ascii="Arial Narrow" w:hAnsi="Arial Narrow"/>
                <w:lang w:val="es-MX" w:eastAsia="es-CO"/>
              </w:rPr>
            </w:pPr>
            <w:r w:rsidRPr="00795ECA">
              <w:rPr>
                <w:rFonts w:ascii="Arial Narrow" w:hAnsi="Arial Narrow"/>
                <w:lang w:val="es-MX" w:eastAsia="es-CO"/>
              </w:rPr>
              <w:t>Descontar pagos e imputaciones realizadas.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795ECA" w:rsidP="00795ECA" w:rsidRDefault="00795ECA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95ECA" w:rsidTr="4CE0F6CF" w14:paraId="2BC6539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795ECA" w:rsidP="00795ECA" w:rsidRDefault="00795ECA" w14:paraId="357F4197" w14:textId="021D572F">
            <w:pPr>
              <w:rPr>
                <w:rFonts w:ascii="Arial Narrow" w:hAnsi="Arial Narrow"/>
                <w:lang w:val="es-MX" w:eastAsia="es-CO"/>
              </w:rPr>
            </w:pPr>
            <w:r w:rsidRPr="00795ECA">
              <w:rPr>
                <w:rFonts w:ascii="Arial Narrow" w:hAnsi="Arial Narrow"/>
                <w:lang w:val="es-MX" w:eastAsia="es-CO"/>
              </w:rPr>
              <w:t>Mantener histórico de cálculos.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795ECA" w:rsidP="00795ECA" w:rsidRDefault="00795ECA" w14:paraId="6E04087B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95ECA" w:rsidTr="4CE0F6CF" w14:paraId="6DDE164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795ECA" w:rsidP="00795ECA" w:rsidRDefault="00795ECA" w14:paraId="14044200" w14:textId="1AA3C974">
            <w:pPr>
              <w:rPr>
                <w:rFonts w:ascii="Arial Narrow" w:hAnsi="Arial Narrow"/>
                <w:lang w:val="es-MX" w:eastAsia="es-CO"/>
              </w:rPr>
            </w:pPr>
            <w:r w:rsidRPr="00795ECA">
              <w:rPr>
                <w:rFonts w:ascii="Arial Narrow" w:hAnsi="Arial Narrow"/>
                <w:lang w:val="es-MX" w:eastAsia="es-CO"/>
              </w:rPr>
              <w:t>Mostrar detalle del cálculo.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795ECA" w:rsidP="00795ECA" w:rsidRDefault="00795ECA" w14:paraId="0264BE1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95ECA" w:rsidTr="4CE0F6CF" w14:paraId="7AC73B9A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795ECA" w:rsidP="00795ECA" w:rsidRDefault="00795ECA" w14:paraId="161BDDAB" w14:textId="3878D938">
            <w:pPr>
              <w:rPr>
                <w:rFonts w:ascii="Arial Narrow" w:hAnsi="Arial Narrow"/>
                <w:lang w:val="es-MX" w:eastAsia="es-CO"/>
              </w:rPr>
            </w:pPr>
            <w:r w:rsidRPr="00795ECA">
              <w:rPr>
                <w:rFonts w:ascii="Arial Narrow" w:hAnsi="Arial Narrow"/>
                <w:lang w:val="es-MX" w:eastAsia="es-CO"/>
              </w:rPr>
              <w:t>Actualizar el saldo de la obligación.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795ECA" w:rsidP="00795ECA" w:rsidRDefault="00795ECA" w14:paraId="4613A5A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95ECA" w:rsidTr="4CE0F6CF" w14:paraId="4CA9B815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B421A" w:rsidR="00795ECA" w:rsidP="00795ECA" w:rsidRDefault="00795ECA" w14:paraId="4E5A9AB9" w14:textId="0DAF73EA">
            <w:pPr>
              <w:rPr>
                <w:rFonts w:ascii="Arial Narrow" w:hAnsi="Arial Narrow"/>
                <w:lang w:val="es-MX" w:eastAsia="es-CO"/>
              </w:rPr>
            </w:pPr>
            <w:r w:rsidRPr="00795ECA">
              <w:rPr>
                <w:rFonts w:ascii="Arial Narrow" w:hAnsi="Arial Narrow"/>
                <w:lang w:val="es-MX" w:eastAsia="es-CO"/>
              </w:rPr>
              <w:t>Registrar auditoría de la operación.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795ECA" w:rsidP="00795ECA" w:rsidRDefault="00795ECA" w14:paraId="04EE7FCE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="4CE0F6CF" w:rsidTr="4CE0F6CF" w14:paraId="17C092B8">
        <w:trPr>
          <w:trHeight w:val="300"/>
        </w:trPr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="3635E039" w:rsidP="4CE0F6CF" w:rsidRDefault="3635E039" w14:paraId="49616533" w14:textId="45E34092">
            <w:pPr>
              <w:pStyle w:val="Normal"/>
            </w:pPr>
            <w:r w:rsidRPr="4CE0F6CF" w:rsidR="3635E039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CCAL-006 — Días de mora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="3635E039" w:rsidRDefault="3635E039" w14:paraId="67DD9073" w14:textId="35074AAC">
            <w:r w:rsidRPr="4CE0F6CF" w:rsidR="3635E039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Días mora = Fecha de corte o pago efectivo - Fecha base de mora</w:t>
            </w:r>
          </w:p>
          <w:p w:rsidR="4CE0F6CF" w:rsidP="4CE0F6CF" w:rsidRDefault="4CE0F6CF" w14:paraId="637DA245" w14:textId="2525E57F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3635E039" w:rsidP="4CE0F6CF" w:rsidRDefault="3635E039" w14:paraId="5BCAFB3B" w14:textId="68847A7C">
            <w:pPr>
              <w:pStyle w:val="Normal"/>
            </w:pPr>
            <w:r w:rsidRPr="4CE0F6CF" w:rsidR="3635E039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Determina el número de días que se utilizarán para liquidar intereses.</w:t>
            </w:r>
          </w:p>
        </w:tc>
      </w:tr>
      <w:tr w:rsidR="4CE0F6CF" w:rsidTr="4CE0F6CF" w14:paraId="1A8E24FC">
        <w:trPr>
          <w:trHeight w:val="300"/>
        </w:trPr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="3635E039" w:rsidP="4CE0F6CF" w:rsidRDefault="3635E039" w14:paraId="5F7FD812" w14:textId="2A503328">
            <w:pPr>
              <w:pStyle w:val="Normal"/>
            </w:pPr>
            <w:r w:rsidRPr="4CE0F6CF" w:rsidR="3635E039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CCAL-007 — Interés compuesto proporcional por días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="3635E039" w:rsidRDefault="3635E039" w14:paraId="5336BD3E" w14:textId="30542FFF">
            <w:r w:rsidRPr="4CE0F6CF" w:rsidR="3635E039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Interés = ValorEntidadCuotapartista × (((1 + DTF/100)^(Días mora/365)) - 1)</w:t>
            </w:r>
          </w:p>
          <w:p w:rsidR="4CE0F6CF" w:rsidP="4CE0F6CF" w:rsidRDefault="4CE0F6CF" w14:paraId="031C8842" w14:textId="62377014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3635E039" w:rsidP="4CE0F6CF" w:rsidRDefault="3635E039" w14:paraId="1138C3FD" w14:textId="7C22622D">
            <w:pPr>
              <w:pStyle w:val="Normal"/>
            </w:pPr>
            <w:r w:rsidRPr="4CE0F6CF" w:rsidR="3635E039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Calcula el interés de recobro aplicando la DTF proporcionalmente a los días de mora.</w:t>
            </w:r>
          </w:p>
        </w:tc>
      </w:tr>
      <w:tr w:rsidRPr="00920790" w:rsidR="00F806C2" w:rsidTr="4CE0F6CF" w14:paraId="6377F536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4CE0F6CF" w14:paraId="6377F538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las restricciones impuestas sobre el software y los relacionados a los requisitos funcionales </w:t>
            </w:r>
          </w:p>
        </w:tc>
      </w:tr>
      <w:tr w:rsidRPr="00920790" w:rsidR="00795ECA" w:rsidTr="4CE0F6CF" w14:paraId="6377F53B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795ECA" w:rsidP="00795ECA" w:rsidRDefault="00795ECA" w14:paraId="6377F539" w14:textId="7C823FBF">
            <w:pPr>
              <w:rPr>
                <w:rFonts w:ascii="Arial Narrow" w:hAnsi="Arial Narrow"/>
                <w:lang w:val="es-MX" w:eastAsia="es-CO"/>
              </w:rPr>
            </w:pPr>
            <w:r w:rsidRPr="00795ECA">
              <w:rPr>
                <w:rFonts w:ascii="Arial Narrow" w:hAnsi="Arial Narrow"/>
                <w:lang w:val="es-MX" w:eastAsia="es-CO"/>
              </w:rPr>
              <w:t>El cálculo deberá ejecutarse en menos de 3 segundos por obligación.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795ECA" w:rsidP="00795ECA" w:rsidRDefault="00795ECA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95ECA" w:rsidTr="4CE0F6CF" w14:paraId="6377F53E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795ECA" w:rsidP="00795ECA" w:rsidRDefault="00795ECA" w14:paraId="6377F53C" w14:textId="0F445367">
            <w:pPr>
              <w:rPr>
                <w:rFonts w:ascii="Arial Narrow" w:hAnsi="Arial Narrow"/>
                <w:lang w:val="es-MX" w:eastAsia="es-CO"/>
              </w:rPr>
            </w:pPr>
            <w:r w:rsidRPr="00795ECA">
              <w:rPr>
                <w:rFonts w:ascii="Arial Narrow" w:hAnsi="Arial Narrow"/>
                <w:lang w:val="es-MX" w:eastAsia="es-CO"/>
              </w:rPr>
              <w:t>El sistema deberá garantizar precisión financiera en los resultados.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795ECA" w:rsidP="00795ECA" w:rsidRDefault="00795ECA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95ECA" w:rsidTr="4CE0F6CF" w14:paraId="6377F54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795ECA" w:rsidP="00795ECA" w:rsidRDefault="00795ECA" w14:paraId="6377F53F" w14:textId="7EA72D9B">
            <w:pPr>
              <w:rPr>
                <w:rFonts w:ascii="Arial Narrow" w:hAnsi="Arial Narrow"/>
                <w:lang w:val="es-MX" w:eastAsia="es-CO"/>
              </w:rPr>
            </w:pPr>
            <w:r w:rsidRPr="00795ECA">
              <w:rPr>
                <w:rFonts w:ascii="Arial Narrow" w:hAnsi="Arial Narrow"/>
                <w:lang w:val="es-MX" w:eastAsia="es-CO"/>
              </w:rPr>
              <w:t>La información deberá mantenerse íntegra y consistente.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795ECA" w:rsidP="00795ECA" w:rsidRDefault="00795ECA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95ECA" w:rsidTr="4CE0F6CF" w14:paraId="6377F544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795ECA" w:rsidP="00795ECA" w:rsidRDefault="00795ECA" w14:paraId="6377F542" w14:textId="496C2E3C">
            <w:pPr>
              <w:rPr>
                <w:rFonts w:ascii="Arial Narrow" w:hAnsi="Arial Narrow"/>
                <w:lang w:val="es-MX" w:eastAsia="es-CO"/>
              </w:rPr>
            </w:pPr>
            <w:r w:rsidRPr="00795ECA">
              <w:rPr>
                <w:rFonts w:ascii="Arial Narrow" w:hAnsi="Arial Narrow"/>
                <w:lang w:val="es-MX" w:eastAsia="es-CO"/>
              </w:rPr>
              <w:t>Registro obligatorio de auditoría.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795ECA" w:rsidP="00795ECA" w:rsidRDefault="00795ECA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95ECA" w:rsidTr="4CE0F6CF" w14:paraId="518BB20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795ECA" w:rsidP="00795ECA" w:rsidRDefault="00795ECA" w14:paraId="1229CC77" w14:textId="05E477E4">
            <w:pPr>
              <w:rPr>
                <w:rFonts w:ascii="Arial Narrow" w:hAnsi="Arial Narrow"/>
                <w:lang w:val="es-MX" w:eastAsia="es-CO"/>
              </w:rPr>
            </w:pPr>
            <w:r w:rsidRPr="00795ECA">
              <w:rPr>
                <w:rFonts w:ascii="Arial Narrow" w:hAnsi="Arial Narrow"/>
                <w:lang w:val="es-MX" w:eastAsia="es-CO"/>
              </w:rPr>
              <w:t>Disponibilidad permanente de la funcionalidad.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795ECA" w:rsidP="00795ECA" w:rsidRDefault="00795ECA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95ECA" w:rsidTr="4CE0F6CF" w14:paraId="046BDB1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795ECA" w:rsidP="00795ECA" w:rsidRDefault="00795ECA" w14:paraId="483407C2" w14:textId="053E57CA">
            <w:pPr>
              <w:rPr>
                <w:rFonts w:ascii="Arial Narrow" w:hAnsi="Arial Narrow"/>
                <w:lang w:val="es-MX" w:eastAsia="es-CO"/>
              </w:rPr>
            </w:pPr>
            <w:r w:rsidRPr="00795ECA">
              <w:rPr>
                <w:rFonts w:ascii="Arial Narrow" w:hAnsi="Arial Narrow"/>
                <w:lang w:val="es-MX" w:eastAsia="es-CO"/>
              </w:rPr>
              <w:t>Acceso restringido mediante roles autorizados.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795ECA" w:rsidP="00795ECA" w:rsidRDefault="00795ECA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95ECA" w:rsidTr="4CE0F6CF" w14:paraId="0CCA8F3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795ECA" w:rsidP="00795ECA" w:rsidRDefault="00795ECA" w14:paraId="450803AC" w14:textId="65AAC8E8">
            <w:pPr>
              <w:rPr>
                <w:rFonts w:ascii="Arial Narrow" w:hAnsi="Arial Narrow"/>
                <w:lang w:val="es-MX" w:eastAsia="es-CO"/>
              </w:rPr>
            </w:pPr>
            <w:r w:rsidRPr="00795ECA">
              <w:rPr>
                <w:rFonts w:ascii="Arial Narrow" w:hAnsi="Arial Narrow"/>
                <w:lang w:val="es-MX" w:eastAsia="es-CO"/>
              </w:rPr>
              <w:t>Trazabilidad completa de los cálculos realizados.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795ECA" w:rsidP="00795ECA" w:rsidRDefault="00795ECA" w14:paraId="5F81ACA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95ECA" w:rsidTr="4CE0F6CF" w14:paraId="2BBBE719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795ECA" w:rsidP="00795ECA" w:rsidRDefault="00795ECA" w14:paraId="5850F08D" w14:textId="2E9F18C7">
            <w:pPr>
              <w:rPr>
                <w:rFonts w:ascii="Arial Narrow" w:hAnsi="Arial Narrow"/>
                <w:lang w:val="es-MX" w:eastAsia="es-CO"/>
              </w:rPr>
            </w:pPr>
            <w:r w:rsidRPr="00795ECA">
              <w:rPr>
                <w:rFonts w:ascii="Arial Narrow" w:hAnsi="Arial Narrow"/>
                <w:lang w:val="es-MX" w:eastAsia="es-CO"/>
              </w:rPr>
              <w:t>Cumplimiento de la Ley 1066 de 2006 y lineamientos institucionales.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795ECA" w:rsidP="00795ECA" w:rsidRDefault="00795ECA" w14:paraId="342933FB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795ECA" w:rsidTr="4CE0F6CF" w14:paraId="56FDB1A2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E538E1" w:rsidR="00795ECA" w:rsidP="00795ECA" w:rsidRDefault="00795ECA" w14:paraId="44EB4CC7" w14:textId="461B4544">
            <w:pPr>
              <w:rPr>
                <w:rFonts w:ascii="Arial Narrow" w:hAnsi="Arial Narrow"/>
                <w:lang w:val="es-MX" w:eastAsia="es-CO"/>
              </w:rPr>
            </w:pPr>
            <w:r w:rsidRPr="00795ECA">
              <w:rPr>
                <w:rFonts w:ascii="Arial Narrow" w:hAnsi="Arial Narrow"/>
                <w:lang w:val="es-MX" w:eastAsia="es-CO"/>
              </w:rPr>
              <w:t>El cálculo deberá ejecutarse en menos de 3 segundos por obligación.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795ECA" w:rsidP="00795ECA" w:rsidRDefault="00795ECA" w14:paraId="11ED485C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61742" w:rsidTr="4CE0F6CF" w14:paraId="5766621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367710E4" w14:textId="77777777">
            <w:pPr>
              <w:ind w:left="432"/>
              <w:rPr>
                <w:rFonts w:ascii="Arial Narrow" w:hAnsi="Arial Narrow"/>
                <w:b/>
                <w:bCs/>
                <w:lang w:val="es-MX" w:eastAsia="es-CO"/>
              </w:rPr>
            </w:pPr>
            <w:r w:rsidRPr="00F61742">
              <w:rPr>
                <w:rFonts w:ascii="Arial Narrow" w:hAnsi="Arial Narrow"/>
                <w:b/>
                <w:bCs/>
                <w:lang w:val="es-MX" w:eastAsia="es-CO"/>
              </w:rPr>
              <w:t>Cargue masivo de documentos</w:t>
            </w:r>
          </w:p>
          <w:p w:rsidRPr="00F61742" w:rsidR="00F61742" w:rsidP="00F61742" w:rsidRDefault="00F61742" w14:paraId="581F2AC7" w14:textId="77777777">
            <w:pPr>
              <w:rPr>
                <w:rFonts w:ascii="Arial Narrow" w:hAnsi="Arial Narrow"/>
                <w:lang w:val="es-MX" w:eastAsia="es-CO"/>
              </w:rPr>
            </w:pP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61742" w:rsidP="00842D05" w:rsidRDefault="00A52ACC" w14:paraId="3EB8ECEF" w14:textId="4C67CDC4">
            <w:pPr>
              <w:rPr>
                <w:rFonts w:ascii="Arial Narrow" w:hAnsi="Arial Narrow"/>
                <w:lang w:val="es-ES" w:eastAsia="es-CO"/>
              </w:rPr>
            </w:pPr>
            <w:r>
              <w:rPr>
                <w:rFonts w:ascii="Arial Narrow" w:hAnsi="Arial Narrow"/>
                <w:lang w:val="es-MX" w:eastAsia="es-CO"/>
              </w:rPr>
              <w:t>N/A</w:t>
            </w:r>
          </w:p>
        </w:tc>
      </w:tr>
    </w:tbl>
    <w:p w:rsidRPr="00920790" w:rsidR="00EC0AC2" w:rsidRDefault="00EC0AC2" w14:paraId="6377F545" w14:textId="73939C8D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7F5F" w:rsidP="00663AEE" w:rsidRDefault="00CC7F5F" w14:paraId="020527E7" w14:textId="77777777">
      <w:pPr>
        <w:spacing w:after="0" w:line="240" w:lineRule="auto"/>
      </w:pPr>
      <w:r>
        <w:separator/>
      </w:r>
    </w:p>
  </w:endnote>
  <w:endnote w:type="continuationSeparator" w:id="0">
    <w:p w:rsidR="00CC7F5F" w:rsidP="00663AEE" w:rsidRDefault="00CC7F5F" w14:paraId="7DE4037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7F5F" w:rsidP="00663AEE" w:rsidRDefault="00CC7F5F" w14:paraId="22FD40CB" w14:textId="77777777">
      <w:pPr>
        <w:spacing w:after="0" w:line="240" w:lineRule="auto"/>
      </w:pPr>
      <w:r>
        <w:separator/>
      </w:r>
    </w:p>
  </w:footnote>
  <w:footnote w:type="continuationSeparator" w:id="0">
    <w:p w:rsidR="00CC7F5F" w:rsidP="00663AEE" w:rsidRDefault="00CC7F5F" w14:paraId="1570315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6611E4"/>
    <w:multiLevelType w:val="hybridMultilevel"/>
    <w:tmpl w:val="1BA04B1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E977BB"/>
    <w:multiLevelType w:val="multilevel"/>
    <w:tmpl w:val="3BC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21318BE"/>
    <w:multiLevelType w:val="multilevel"/>
    <w:tmpl w:val="DB2E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BE025C2"/>
    <w:multiLevelType w:val="multilevel"/>
    <w:tmpl w:val="813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35755419">
    <w:abstractNumId w:val="7"/>
  </w:num>
  <w:num w:numId="2" w16cid:durableId="1733849773">
    <w:abstractNumId w:val="1"/>
  </w:num>
  <w:num w:numId="3" w16cid:durableId="26418388">
    <w:abstractNumId w:val="4"/>
  </w:num>
  <w:num w:numId="4" w16cid:durableId="1510874787">
    <w:abstractNumId w:val="0"/>
  </w:num>
  <w:num w:numId="5" w16cid:durableId="32467418">
    <w:abstractNumId w:val="3"/>
  </w:num>
  <w:num w:numId="6" w16cid:durableId="1122191695">
    <w:abstractNumId w:val="6"/>
  </w:num>
  <w:num w:numId="7" w16cid:durableId="862743277">
    <w:abstractNumId w:val="8"/>
  </w:num>
  <w:num w:numId="8" w16cid:durableId="1830294099">
    <w:abstractNumId w:val="9"/>
  </w:num>
  <w:num w:numId="9" w16cid:durableId="1177231571">
    <w:abstractNumId w:val="5"/>
  </w:num>
  <w:num w:numId="10" w16cid:durableId="1991446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D79BB"/>
    <w:rsid w:val="000F76BB"/>
    <w:rsid w:val="001064B6"/>
    <w:rsid w:val="00125544"/>
    <w:rsid w:val="00154D70"/>
    <w:rsid w:val="001A7E77"/>
    <w:rsid w:val="002644C4"/>
    <w:rsid w:val="00372568"/>
    <w:rsid w:val="003F3989"/>
    <w:rsid w:val="003F650D"/>
    <w:rsid w:val="004D6A87"/>
    <w:rsid w:val="004E4422"/>
    <w:rsid w:val="00533966"/>
    <w:rsid w:val="005C173C"/>
    <w:rsid w:val="005D4521"/>
    <w:rsid w:val="00663AEE"/>
    <w:rsid w:val="006D040C"/>
    <w:rsid w:val="00705D77"/>
    <w:rsid w:val="00795ECA"/>
    <w:rsid w:val="0083172F"/>
    <w:rsid w:val="00856F92"/>
    <w:rsid w:val="008824EE"/>
    <w:rsid w:val="008B79B2"/>
    <w:rsid w:val="00920790"/>
    <w:rsid w:val="00A1502C"/>
    <w:rsid w:val="00A36140"/>
    <w:rsid w:val="00A52ACC"/>
    <w:rsid w:val="00B753F9"/>
    <w:rsid w:val="00C4788E"/>
    <w:rsid w:val="00C778E7"/>
    <w:rsid w:val="00CC7F5F"/>
    <w:rsid w:val="00D1342F"/>
    <w:rsid w:val="00E06EC7"/>
    <w:rsid w:val="00E42061"/>
    <w:rsid w:val="00E53175"/>
    <w:rsid w:val="00E538E1"/>
    <w:rsid w:val="00EB421A"/>
    <w:rsid w:val="00EC0AC2"/>
    <w:rsid w:val="00F007A8"/>
    <w:rsid w:val="00F61742"/>
    <w:rsid w:val="00F806C2"/>
    <w:rsid w:val="00FB7557"/>
    <w:rsid w:val="181DD424"/>
    <w:rsid w:val="2155B74B"/>
    <w:rsid w:val="3635E039"/>
    <w:rsid w:val="42B6CD69"/>
    <w:rsid w:val="4CE0F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39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Sebastian Hernando Campino Figueroa</lastModifiedBy>
  <revision>4</revision>
  <dcterms:created xsi:type="dcterms:W3CDTF">2026-06-09T04:51:00.0000000Z</dcterms:created>
  <dcterms:modified xsi:type="dcterms:W3CDTF">2026-06-12T14:15:44.1506129Z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