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A1EA" w14:textId="45DE6AF2" w:rsidR="00091AB6" w:rsidRDefault="005163B0">
      <w:proofErr w:type="spellStart"/>
      <w:r>
        <w:t>UK_</w:t>
      </w:r>
      <w:r w:rsidR="00D024B6" w:rsidRPr="00D024B6">
        <w:t>People</w:t>
      </w:r>
      <w:proofErr w:type="spellEnd"/>
      <w:r w:rsidR="00D024B6" w:rsidRPr="00D024B6">
        <w:t xml:space="preserve"> who have received 1st dose vaccinations, by report date_2021-Jun-25</w:t>
      </w:r>
      <w:r w:rsidR="00D024B6">
        <w:t>:</w:t>
      </w:r>
    </w:p>
    <w:p w14:paraId="58567247" w14:textId="77777777" w:rsidR="00D024B6" w:rsidRPr="00D024B6" w:rsidRDefault="00D024B6" w:rsidP="00D024B6">
      <w:pPr>
        <w:widowControl/>
        <w:shd w:val="clear" w:color="auto" w:fill="F8F8F8"/>
        <w:spacing w:before="100" w:beforeAutospacing="1" w:after="100" w:afterAutospacing="1"/>
        <w:jc w:val="left"/>
        <w:outlineLvl w:val="2"/>
        <w:rPr>
          <w:rFonts w:ascii="Arial" w:eastAsia="宋体" w:hAnsi="Arial" w:cs="Arial"/>
          <w:b/>
          <w:bCs/>
          <w:color w:val="0B0C0C"/>
          <w:kern w:val="0"/>
          <w:sz w:val="27"/>
          <w:szCs w:val="27"/>
        </w:rPr>
      </w:pPr>
      <w:r w:rsidRPr="00D024B6">
        <w:rPr>
          <w:rFonts w:ascii="Arial" w:eastAsia="宋体" w:hAnsi="Arial" w:cs="Arial"/>
          <w:b/>
          <w:bCs/>
          <w:color w:val="0B0C0C"/>
          <w:kern w:val="0"/>
          <w:sz w:val="27"/>
          <w:szCs w:val="27"/>
        </w:rPr>
        <w:t>Daily COVID-19 vaccinations given</w:t>
      </w:r>
    </w:p>
    <w:p w14:paraId="076AF4F9"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t>Number of people who have received a COVID-19 vaccination, by report date.</w:t>
      </w:r>
    </w:p>
    <w:p w14:paraId="2D44AC81"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t>Data are reported daily, and include all vaccination events that are entered on the relevant system at the time of extract. Data are presented for vaccinations carried out up to and including the end of the report date.</w:t>
      </w:r>
    </w:p>
    <w:p w14:paraId="3E9AA59C"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t xml:space="preserve">The vaccination </w:t>
      </w:r>
      <w:proofErr w:type="spellStart"/>
      <w:r w:rsidRPr="00D024B6">
        <w:rPr>
          <w:rFonts w:ascii="Arial" w:eastAsia="宋体" w:hAnsi="Arial" w:cs="Arial"/>
          <w:color w:val="0B0C0C"/>
          <w:kern w:val="0"/>
          <w:sz w:val="24"/>
          <w:szCs w:val="24"/>
        </w:rPr>
        <w:t>programme</w:t>
      </w:r>
      <w:proofErr w:type="spellEnd"/>
      <w:r w:rsidRPr="00D024B6">
        <w:rPr>
          <w:rFonts w:ascii="Arial" w:eastAsia="宋体" w:hAnsi="Arial" w:cs="Arial"/>
          <w:color w:val="0B0C0C"/>
          <w:kern w:val="0"/>
          <w:sz w:val="24"/>
          <w:szCs w:val="24"/>
        </w:rPr>
        <w:t xml:space="preserve"> began on 8 December 2020 with people receiving the vaccine developed by Pfizer/BioNTech. People began receiving the Oxford University/AstraZeneca vaccine from 4 January 2021, and the Moderna vaccine from 7 April 2021. All 3 vaccines are given as 2 doses, at least 21 days apart, for a full vaccination course.</w:t>
      </w:r>
    </w:p>
    <w:p w14:paraId="4DD015DB"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t xml:space="preserve">Initially the vaccines were </w:t>
      </w:r>
      <w:proofErr w:type="spellStart"/>
      <w:r w:rsidRPr="00D024B6">
        <w:rPr>
          <w:rFonts w:ascii="Arial" w:eastAsia="宋体" w:hAnsi="Arial" w:cs="Arial"/>
          <w:color w:val="0B0C0C"/>
          <w:kern w:val="0"/>
          <w:sz w:val="24"/>
          <w:szCs w:val="24"/>
        </w:rPr>
        <w:t>prioritised</w:t>
      </w:r>
      <w:proofErr w:type="spellEnd"/>
      <w:r w:rsidRPr="00D024B6">
        <w:rPr>
          <w:rFonts w:ascii="Arial" w:eastAsia="宋体" w:hAnsi="Arial" w:cs="Arial"/>
          <w:color w:val="0B0C0C"/>
          <w:kern w:val="0"/>
          <w:sz w:val="24"/>
          <w:szCs w:val="24"/>
        </w:rPr>
        <w:t xml:space="preserve"> to be administered to the over-80s, care home residents and workers, and NHS staff. The number of people of all ages who received each dose is reported.</w:t>
      </w:r>
    </w:p>
    <w:p w14:paraId="42E357A3" w14:textId="77777777" w:rsidR="00D024B6" w:rsidRPr="00D024B6" w:rsidRDefault="00D024B6" w:rsidP="00D024B6">
      <w:pPr>
        <w:widowControl/>
        <w:shd w:val="clear" w:color="auto" w:fill="F8F8F8"/>
        <w:spacing w:before="100" w:beforeAutospacing="1" w:after="100" w:afterAutospacing="1"/>
        <w:jc w:val="left"/>
        <w:outlineLvl w:val="3"/>
        <w:rPr>
          <w:rFonts w:ascii="Arial" w:eastAsia="宋体" w:hAnsi="Arial" w:cs="Arial"/>
          <w:b/>
          <w:bCs/>
          <w:color w:val="0B0C0C"/>
          <w:kern w:val="0"/>
          <w:sz w:val="24"/>
          <w:szCs w:val="24"/>
        </w:rPr>
      </w:pPr>
      <w:r w:rsidRPr="00D024B6">
        <w:rPr>
          <w:rFonts w:ascii="Arial" w:eastAsia="宋体" w:hAnsi="Arial" w:cs="Arial"/>
          <w:b/>
          <w:bCs/>
          <w:color w:val="0B0C0C"/>
          <w:kern w:val="0"/>
          <w:sz w:val="24"/>
          <w:szCs w:val="24"/>
        </w:rPr>
        <w:t>England</w:t>
      </w:r>
    </w:p>
    <w:p w14:paraId="26A5E354"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t xml:space="preserve">Vaccinations that were carried out in England are reported in the National </w:t>
      </w:r>
      <w:proofErr w:type="spellStart"/>
      <w:r w:rsidRPr="00D024B6">
        <w:rPr>
          <w:rFonts w:ascii="Arial" w:eastAsia="宋体" w:hAnsi="Arial" w:cs="Arial"/>
          <w:color w:val="0B0C0C"/>
          <w:kern w:val="0"/>
          <w:sz w:val="24"/>
          <w:szCs w:val="24"/>
        </w:rPr>
        <w:t>Immunisation</w:t>
      </w:r>
      <w:proofErr w:type="spellEnd"/>
      <w:r w:rsidRPr="00D024B6">
        <w:rPr>
          <w:rFonts w:ascii="Arial" w:eastAsia="宋体" w:hAnsi="Arial" w:cs="Arial"/>
          <w:color w:val="0B0C0C"/>
          <w:kern w:val="0"/>
          <w:sz w:val="24"/>
          <w:szCs w:val="24"/>
        </w:rPr>
        <w:t xml:space="preserve"> Management Service which is the system of record for the vaccination </w:t>
      </w:r>
      <w:proofErr w:type="spellStart"/>
      <w:r w:rsidRPr="00D024B6">
        <w:rPr>
          <w:rFonts w:ascii="Arial" w:eastAsia="宋体" w:hAnsi="Arial" w:cs="Arial"/>
          <w:color w:val="0B0C0C"/>
          <w:kern w:val="0"/>
          <w:sz w:val="24"/>
          <w:szCs w:val="24"/>
        </w:rPr>
        <w:t>programme</w:t>
      </w:r>
      <w:proofErr w:type="spellEnd"/>
      <w:r w:rsidRPr="00D024B6">
        <w:rPr>
          <w:rFonts w:ascii="Arial" w:eastAsia="宋体" w:hAnsi="Arial" w:cs="Arial"/>
          <w:color w:val="0B0C0C"/>
          <w:kern w:val="0"/>
          <w:sz w:val="24"/>
          <w:szCs w:val="24"/>
        </w:rPr>
        <w:t xml:space="preserve"> in England, including both hospital hubs and local vaccination services. Data are extracted at midnight on the date of report.</w:t>
      </w:r>
    </w:p>
    <w:p w14:paraId="450EE28F"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t>Following an IT issue reported to the NHS on 21 June, it was not possible to update vaccination figures for England. Vaccination figures reported for 22 June cover a 48-hour period.</w:t>
      </w:r>
    </w:p>
    <w:p w14:paraId="67166801" w14:textId="77777777" w:rsidR="00D024B6" w:rsidRPr="00D024B6" w:rsidRDefault="00D024B6" w:rsidP="00D024B6">
      <w:pPr>
        <w:widowControl/>
        <w:shd w:val="clear" w:color="auto" w:fill="F8F8F8"/>
        <w:spacing w:before="100" w:beforeAutospacing="1" w:after="100" w:afterAutospacing="1"/>
        <w:jc w:val="left"/>
        <w:outlineLvl w:val="3"/>
        <w:rPr>
          <w:rFonts w:ascii="Arial" w:eastAsia="宋体" w:hAnsi="Arial" w:cs="Arial"/>
          <w:b/>
          <w:bCs/>
          <w:color w:val="0B0C0C"/>
          <w:kern w:val="0"/>
          <w:sz w:val="24"/>
          <w:szCs w:val="24"/>
        </w:rPr>
      </w:pPr>
      <w:r w:rsidRPr="00D024B6">
        <w:rPr>
          <w:rFonts w:ascii="Arial" w:eastAsia="宋体" w:hAnsi="Arial" w:cs="Arial"/>
          <w:b/>
          <w:bCs/>
          <w:color w:val="0B0C0C"/>
          <w:kern w:val="0"/>
          <w:sz w:val="24"/>
          <w:szCs w:val="24"/>
        </w:rPr>
        <w:t>Northern Ireland</w:t>
      </w:r>
    </w:p>
    <w:p w14:paraId="61A0E952"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t>Data are extracted at the end of day of the date of report. Due to a processing issue, no data was reported for 22 March 2021. The newly reported number for 23 March 2021 includes vaccinations reported on 22 to 23 March 2021.</w:t>
      </w:r>
    </w:p>
    <w:p w14:paraId="7523CB66" w14:textId="77777777" w:rsidR="00D024B6" w:rsidRPr="00D024B6" w:rsidRDefault="00D024B6" w:rsidP="00D024B6">
      <w:pPr>
        <w:widowControl/>
        <w:shd w:val="clear" w:color="auto" w:fill="F8F8F8"/>
        <w:spacing w:before="100" w:beforeAutospacing="1" w:after="100" w:afterAutospacing="1"/>
        <w:jc w:val="left"/>
        <w:outlineLvl w:val="3"/>
        <w:rPr>
          <w:rFonts w:ascii="Arial" w:eastAsia="宋体" w:hAnsi="Arial" w:cs="Arial"/>
          <w:b/>
          <w:bCs/>
          <w:color w:val="0B0C0C"/>
          <w:kern w:val="0"/>
          <w:sz w:val="24"/>
          <w:szCs w:val="24"/>
        </w:rPr>
      </w:pPr>
      <w:r w:rsidRPr="00D024B6">
        <w:rPr>
          <w:rFonts w:ascii="Arial" w:eastAsia="宋体" w:hAnsi="Arial" w:cs="Arial"/>
          <w:b/>
          <w:bCs/>
          <w:color w:val="0B0C0C"/>
          <w:kern w:val="0"/>
          <w:sz w:val="24"/>
          <w:szCs w:val="24"/>
        </w:rPr>
        <w:t>Scotland</w:t>
      </w:r>
    </w:p>
    <w:p w14:paraId="793EF55F"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t>Vaccinations that were carried out in Scotland are reported in the Vaccination Management Tool. Data is extracted at 8:30am on the day following the date of report.</w:t>
      </w:r>
    </w:p>
    <w:p w14:paraId="7F583E4F" w14:textId="77777777" w:rsidR="00D024B6" w:rsidRPr="00D024B6" w:rsidRDefault="00D024B6" w:rsidP="00D024B6">
      <w:pPr>
        <w:widowControl/>
        <w:shd w:val="clear" w:color="auto" w:fill="F8F8F8"/>
        <w:spacing w:before="100" w:beforeAutospacing="1" w:after="100" w:afterAutospacing="1"/>
        <w:jc w:val="left"/>
        <w:outlineLvl w:val="3"/>
        <w:rPr>
          <w:rFonts w:ascii="Arial" w:eastAsia="宋体" w:hAnsi="Arial" w:cs="Arial"/>
          <w:b/>
          <w:bCs/>
          <w:color w:val="0B0C0C"/>
          <w:kern w:val="0"/>
          <w:sz w:val="24"/>
          <w:szCs w:val="24"/>
        </w:rPr>
      </w:pPr>
      <w:r w:rsidRPr="00D024B6">
        <w:rPr>
          <w:rFonts w:ascii="Arial" w:eastAsia="宋体" w:hAnsi="Arial" w:cs="Arial"/>
          <w:b/>
          <w:bCs/>
          <w:color w:val="0B0C0C"/>
          <w:kern w:val="0"/>
          <w:sz w:val="24"/>
          <w:szCs w:val="24"/>
        </w:rPr>
        <w:t>Wales</w:t>
      </w:r>
    </w:p>
    <w:p w14:paraId="775B6631" w14:textId="77777777" w:rsidR="00D024B6" w:rsidRPr="00D024B6" w:rsidRDefault="00D024B6" w:rsidP="00D024B6">
      <w:pPr>
        <w:widowControl/>
        <w:shd w:val="clear" w:color="auto" w:fill="F8F8F8"/>
        <w:spacing w:before="100" w:beforeAutospacing="1" w:after="100" w:afterAutospacing="1"/>
        <w:jc w:val="left"/>
        <w:rPr>
          <w:rFonts w:ascii="Arial" w:eastAsia="宋体" w:hAnsi="Arial" w:cs="Arial"/>
          <w:color w:val="0B0C0C"/>
          <w:kern w:val="0"/>
          <w:sz w:val="24"/>
          <w:szCs w:val="24"/>
        </w:rPr>
      </w:pPr>
      <w:r w:rsidRPr="00D024B6">
        <w:rPr>
          <w:rFonts w:ascii="Arial" w:eastAsia="宋体" w:hAnsi="Arial" w:cs="Arial"/>
          <w:color w:val="0B0C0C"/>
          <w:kern w:val="0"/>
          <w:sz w:val="24"/>
          <w:szCs w:val="24"/>
        </w:rPr>
        <w:lastRenderedPageBreak/>
        <w:t xml:space="preserve">Vaccinations that were carried out in Wales are reported in the Welsh </w:t>
      </w:r>
      <w:proofErr w:type="spellStart"/>
      <w:r w:rsidRPr="00D024B6">
        <w:rPr>
          <w:rFonts w:ascii="Arial" w:eastAsia="宋体" w:hAnsi="Arial" w:cs="Arial"/>
          <w:color w:val="0B0C0C"/>
          <w:kern w:val="0"/>
          <w:sz w:val="24"/>
          <w:szCs w:val="24"/>
        </w:rPr>
        <w:t>Immunisation</w:t>
      </w:r>
      <w:proofErr w:type="spellEnd"/>
      <w:r w:rsidRPr="00D024B6">
        <w:rPr>
          <w:rFonts w:ascii="Arial" w:eastAsia="宋体" w:hAnsi="Arial" w:cs="Arial"/>
          <w:color w:val="0B0C0C"/>
          <w:kern w:val="0"/>
          <w:sz w:val="24"/>
          <w:szCs w:val="24"/>
        </w:rPr>
        <w:t xml:space="preserve"> System. Data is extracted at 10pm on the date of report. No data was reported for 15 and 16 January 2021. The newly reported number for 17 January 2021 includes vaccinations reported on 15 to 17 January 2021.</w:t>
      </w:r>
    </w:p>
    <w:p w14:paraId="3EE7BC55" w14:textId="69E16109" w:rsidR="00D024B6" w:rsidRDefault="00192BC4">
      <w:proofErr w:type="spellStart"/>
      <w:r w:rsidRPr="00192BC4">
        <w:t>England_Total</w:t>
      </w:r>
      <w:proofErr w:type="spellEnd"/>
      <w:r w:rsidRPr="00192BC4">
        <w:t xml:space="preserve"> percentage of people aged 18 and over who have received a COVID-19 vaccination</w:t>
      </w:r>
      <w:r>
        <w:t>:</w:t>
      </w:r>
    </w:p>
    <w:p w14:paraId="1A3922F2" w14:textId="77777777" w:rsidR="00192BC4" w:rsidRDefault="00192BC4" w:rsidP="00192BC4">
      <w:pPr>
        <w:pStyle w:val="3"/>
        <w:shd w:val="clear" w:color="auto" w:fill="F8F8F8"/>
        <w:rPr>
          <w:rFonts w:ascii="Arial" w:hAnsi="Arial" w:cs="Arial"/>
          <w:color w:val="0B0C0C"/>
        </w:rPr>
      </w:pPr>
      <w:r>
        <w:rPr>
          <w:rFonts w:ascii="Arial" w:hAnsi="Arial" w:cs="Arial"/>
          <w:color w:val="0B0C0C"/>
        </w:rPr>
        <w:t>Vaccination uptake</w:t>
      </w:r>
    </w:p>
    <w:p w14:paraId="1CFE6792" w14:textId="77777777" w:rsidR="00192BC4" w:rsidRDefault="00192BC4" w:rsidP="00192BC4">
      <w:pPr>
        <w:pStyle w:val="a7"/>
        <w:shd w:val="clear" w:color="auto" w:fill="F8F8F8"/>
        <w:rPr>
          <w:rFonts w:ascii="Arial" w:hAnsi="Arial" w:cs="Arial"/>
          <w:color w:val="0B0C0C"/>
        </w:rPr>
      </w:pPr>
      <w:r>
        <w:rPr>
          <w:rFonts w:ascii="Arial" w:hAnsi="Arial" w:cs="Arial"/>
          <w:color w:val="0B0C0C"/>
        </w:rPr>
        <w:t>Number of people and percentage of the population aged 18 and over who have received a COVID-19 vaccination.</w:t>
      </w:r>
    </w:p>
    <w:p w14:paraId="66D814B8" w14:textId="77777777" w:rsidR="00192BC4" w:rsidRDefault="00192BC4" w:rsidP="00192BC4">
      <w:pPr>
        <w:pStyle w:val="a7"/>
        <w:shd w:val="clear" w:color="auto" w:fill="F8F8F8"/>
        <w:rPr>
          <w:rFonts w:ascii="Arial" w:hAnsi="Arial" w:cs="Arial"/>
          <w:color w:val="0B0C0C"/>
        </w:rPr>
      </w:pPr>
      <w:r>
        <w:rPr>
          <w:rFonts w:ascii="Arial" w:hAnsi="Arial" w:cs="Arial"/>
          <w:color w:val="0B0C0C"/>
        </w:rPr>
        <w:t>Data are reported daily, and include all vaccination events that are entered on the relevant system at the time of extract.</w:t>
      </w:r>
    </w:p>
    <w:p w14:paraId="0A9FB808" w14:textId="77777777" w:rsidR="00192BC4" w:rsidRDefault="00192BC4" w:rsidP="00192BC4">
      <w:pPr>
        <w:pStyle w:val="4"/>
        <w:shd w:val="clear" w:color="auto" w:fill="F8F8F8"/>
        <w:rPr>
          <w:rFonts w:ascii="Arial" w:hAnsi="Arial" w:cs="Arial"/>
          <w:color w:val="0B0C0C"/>
        </w:rPr>
      </w:pPr>
      <w:r>
        <w:rPr>
          <w:rFonts w:ascii="Arial" w:hAnsi="Arial" w:cs="Arial"/>
          <w:color w:val="0B0C0C"/>
        </w:rPr>
        <w:t>UK and nations headline uptake</w:t>
      </w:r>
    </w:p>
    <w:p w14:paraId="2C63AE93" w14:textId="77777777" w:rsidR="00192BC4" w:rsidRDefault="00192BC4" w:rsidP="00192BC4">
      <w:pPr>
        <w:pStyle w:val="a7"/>
        <w:shd w:val="clear" w:color="auto" w:fill="F8F8F8"/>
        <w:rPr>
          <w:rFonts w:ascii="Arial" w:hAnsi="Arial" w:cs="Arial"/>
          <w:color w:val="0B0C0C"/>
        </w:rPr>
      </w:pPr>
      <w:r>
        <w:rPr>
          <w:rFonts w:ascii="Arial" w:hAnsi="Arial" w:cs="Arial"/>
          <w:color w:val="0B0C0C"/>
        </w:rPr>
        <w:t>Headline uptake percentages for the UK and nations are presented by report date. Percentage uptake by report date is calculated by dividing the total number of vaccinations given to people of all ages, by the mid-year 2019 population estimate for people aged 18 and over, published by the Office for National Statistics.</w:t>
      </w:r>
    </w:p>
    <w:p w14:paraId="072D0291" w14:textId="77777777" w:rsidR="00192BC4" w:rsidRDefault="00192BC4" w:rsidP="00192BC4">
      <w:pPr>
        <w:pStyle w:val="a7"/>
        <w:shd w:val="clear" w:color="auto" w:fill="F8F8F8"/>
        <w:rPr>
          <w:rFonts w:ascii="Arial" w:hAnsi="Arial" w:cs="Arial"/>
          <w:color w:val="0B0C0C"/>
        </w:rPr>
      </w:pPr>
      <w:r>
        <w:rPr>
          <w:rFonts w:ascii="Arial" w:hAnsi="Arial" w:cs="Arial"/>
          <w:color w:val="0B0C0C"/>
        </w:rPr>
        <w:t xml:space="preserve">The percentage uptake published here for the nations of the UK may differ from those reported by the nations individually. </w:t>
      </w:r>
      <w:proofErr w:type="gramStart"/>
      <w:r>
        <w:rPr>
          <w:rFonts w:ascii="Arial" w:hAnsi="Arial" w:cs="Arial"/>
          <w:color w:val="0B0C0C"/>
        </w:rPr>
        <w:t>In particular, figures</w:t>
      </w:r>
      <w:proofErr w:type="gramEnd"/>
      <w:r>
        <w:rPr>
          <w:rFonts w:ascii="Arial" w:hAnsi="Arial" w:cs="Arial"/>
          <w:color w:val="0B0C0C"/>
        </w:rPr>
        <w:t xml:space="preserve"> published by Public Health Wales use denominators of those registered with NHS Wales rather than mid-year population estimates.</w:t>
      </w:r>
    </w:p>
    <w:p w14:paraId="64C81AE3" w14:textId="77777777" w:rsidR="00192BC4" w:rsidRDefault="00192BC4" w:rsidP="00192BC4">
      <w:pPr>
        <w:pStyle w:val="a7"/>
        <w:shd w:val="clear" w:color="auto" w:fill="F8F8F8"/>
        <w:rPr>
          <w:rFonts w:ascii="Arial" w:hAnsi="Arial" w:cs="Arial"/>
          <w:color w:val="0B0C0C"/>
        </w:rPr>
      </w:pPr>
      <w:r>
        <w:rPr>
          <w:rFonts w:ascii="Arial" w:hAnsi="Arial" w:cs="Arial"/>
          <w:color w:val="0B0C0C"/>
        </w:rPr>
        <w:t>Percentage uptake for age groups in England is calculated on a different basis, and presented for the purposes of population surveillance and comparison with regional and local authority data (see below).</w:t>
      </w:r>
    </w:p>
    <w:p w14:paraId="6BBC68BA" w14:textId="77777777" w:rsidR="00192BC4" w:rsidRDefault="00192BC4" w:rsidP="00192BC4">
      <w:pPr>
        <w:pStyle w:val="4"/>
        <w:shd w:val="clear" w:color="auto" w:fill="F8F8F8"/>
        <w:rPr>
          <w:rFonts w:ascii="Arial" w:hAnsi="Arial" w:cs="Arial"/>
          <w:color w:val="0B0C0C"/>
        </w:rPr>
      </w:pPr>
      <w:r>
        <w:rPr>
          <w:rFonts w:ascii="Arial" w:hAnsi="Arial" w:cs="Arial"/>
          <w:color w:val="0B0C0C"/>
        </w:rPr>
        <w:t>Local areas and age breakdowns in England</w:t>
      </w:r>
    </w:p>
    <w:p w14:paraId="360AA7D9" w14:textId="77777777" w:rsidR="00192BC4" w:rsidRDefault="00192BC4" w:rsidP="00192BC4">
      <w:pPr>
        <w:pStyle w:val="a7"/>
        <w:shd w:val="clear" w:color="auto" w:fill="F8F8F8"/>
        <w:rPr>
          <w:rFonts w:ascii="Arial" w:hAnsi="Arial" w:cs="Arial"/>
          <w:color w:val="0B0C0C"/>
        </w:rPr>
      </w:pPr>
      <w:r>
        <w:rPr>
          <w:rFonts w:ascii="Arial" w:hAnsi="Arial" w:cs="Arial"/>
          <w:color w:val="0B0C0C"/>
        </w:rPr>
        <w:t xml:space="preserve">Uptake percentages for regions and local authorities, along with age breakdowns for England and local areas within England, are presented by vaccination date. Percentage uptake by vaccination date is calculated by dividing the total number of vaccinations given to people aged 18 and over by the number of people aged 18 and over on the National </w:t>
      </w:r>
      <w:proofErr w:type="spellStart"/>
      <w:r>
        <w:rPr>
          <w:rFonts w:ascii="Arial" w:hAnsi="Arial" w:cs="Arial"/>
          <w:color w:val="0B0C0C"/>
        </w:rPr>
        <w:t>Immunisation</w:t>
      </w:r>
      <w:proofErr w:type="spellEnd"/>
      <w:r>
        <w:rPr>
          <w:rFonts w:ascii="Arial" w:hAnsi="Arial" w:cs="Arial"/>
          <w:color w:val="0B0C0C"/>
        </w:rPr>
        <w:t xml:space="preserve"> Management Service (NIMS).</w:t>
      </w:r>
    </w:p>
    <w:p w14:paraId="51D60879" w14:textId="77777777" w:rsidR="00192BC4" w:rsidRDefault="00192BC4" w:rsidP="00192BC4">
      <w:pPr>
        <w:pStyle w:val="a7"/>
        <w:shd w:val="clear" w:color="auto" w:fill="F8F8F8"/>
        <w:rPr>
          <w:rFonts w:ascii="Arial" w:hAnsi="Arial" w:cs="Arial"/>
          <w:color w:val="0B0C0C"/>
        </w:rPr>
      </w:pPr>
      <w:r>
        <w:rPr>
          <w:rFonts w:ascii="Arial" w:hAnsi="Arial" w:cs="Arial"/>
          <w:color w:val="0B0C0C"/>
        </w:rPr>
        <w:t xml:space="preserve">Vaccinations that were carried out in England are reported in NIMS which is the system of record for the vaccination </w:t>
      </w:r>
      <w:proofErr w:type="spellStart"/>
      <w:r>
        <w:rPr>
          <w:rFonts w:ascii="Arial" w:hAnsi="Arial" w:cs="Arial"/>
          <w:color w:val="0B0C0C"/>
        </w:rPr>
        <w:t>programme</w:t>
      </w:r>
      <w:proofErr w:type="spellEnd"/>
      <w:r>
        <w:rPr>
          <w:rFonts w:ascii="Arial" w:hAnsi="Arial" w:cs="Arial"/>
          <w:color w:val="0B0C0C"/>
        </w:rPr>
        <w:t xml:space="preserve"> in England. Only people who have an NHS number and are currently alive are included.</w:t>
      </w:r>
    </w:p>
    <w:p w14:paraId="1B0FDF3A" w14:textId="77777777" w:rsidR="00192BC4" w:rsidRDefault="00192BC4" w:rsidP="00192BC4">
      <w:pPr>
        <w:pStyle w:val="a7"/>
        <w:shd w:val="clear" w:color="auto" w:fill="F8F8F8"/>
        <w:rPr>
          <w:rFonts w:ascii="Arial" w:hAnsi="Arial" w:cs="Arial"/>
          <w:color w:val="0B0C0C"/>
        </w:rPr>
      </w:pPr>
      <w:r>
        <w:rPr>
          <w:rFonts w:ascii="Arial" w:hAnsi="Arial" w:cs="Arial"/>
          <w:color w:val="0B0C0C"/>
        </w:rPr>
        <w:lastRenderedPageBreak/>
        <w:t xml:space="preserve">These are provided for population surveillance purposes, and will differ from NHS England daily outputs, which provide operational data for the management of the vaccination </w:t>
      </w:r>
      <w:proofErr w:type="spellStart"/>
      <w:r>
        <w:rPr>
          <w:rFonts w:ascii="Arial" w:hAnsi="Arial" w:cs="Arial"/>
          <w:color w:val="0B0C0C"/>
        </w:rPr>
        <w:t>programme</w:t>
      </w:r>
      <w:proofErr w:type="spellEnd"/>
      <w:r>
        <w:rPr>
          <w:rFonts w:ascii="Arial" w:hAnsi="Arial" w:cs="Arial"/>
          <w:color w:val="0B0C0C"/>
        </w:rPr>
        <w:t>.</w:t>
      </w:r>
    </w:p>
    <w:p w14:paraId="4AF382AB" w14:textId="77777777" w:rsidR="00192BC4" w:rsidRDefault="00192BC4" w:rsidP="00192BC4">
      <w:pPr>
        <w:pStyle w:val="4"/>
        <w:shd w:val="clear" w:color="auto" w:fill="F8F8F8"/>
        <w:rPr>
          <w:rFonts w:ascii="Arial" w:hAnsi="Arial" w:cs="Arial"/>
          <w:color w:val="0B0C0C"/>
        </w:rPr>
      </w:pPr>
      <w:r>
        <w:rPr>
          <w:rFonts w:ascii="Arial" w:hAnsi="Arial" w:cs="Arial"/>
          <w:color w:val="0B0C0C"/>
        </w:rPr>
        <w:t>Local areas in Scotland</w:t>
      </w:r>
    </w:p>
    <w:p w14:paraId="7AE8C8B6" w14:textId="77777777" w:rsidR="00192BC4" w:rsidRDefault="00192BC4" w:rsidP="00192BC4">
      <w:pPr>
        <w:pStyle w:val="a7"/>
        <w:shd w:val="clear" w:color="auto" w:fill="F8F8F8"/>
        <w:rPr>
          <w:rFonts w:ascii="Arial" w:hAnsi="Arial" w:cs="Arial"/>
          <w:color w:val="0B0C0C"/>
        </w:rPr>
      </w:pPr>
      <w:r>
        <w:rPr>
          <w:rFonts w:ascii="Arial" w:hAnsi="Arial" w:cs="Arial"/>
          <w:color w:val="0B0C0C"/>
        </w:rPr>
        <w:t>Uptake percentages for local authorities are presented by vaccination date. Percentage uptake by vaccination date is calculated by dividing the total number of vaccinations given to people aged 18 and over by the mid-year 2019 population estimate for people aged 18 and over.</w:t>
      </w:r>
    </w:p>
    <w:p w14:paraId="0654738F" w14:textId="77777777" w:rsidR="00192BC4" w:rsidRPr="00192BC4" w:rsidRDefault="00192BC4"/>
    <w:sectPr w:rsidR="00192BC4" w:rsidRPr="00192B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50078" w14:textId="77777777" w:rsidR="002F4C7A" w:rsidRDefault="002F4C7A" w:rsidP="00D024B6">
      <w:r>
        <w:separator/>
      </w:r>
    </w:p>
  </w:endnote>
  <w:endnote w:type="continuationSeparator" w:id="0">
    <w:p w14:paraId="4ED91EE3" w14:textId="77777777" w:rsidR="002F4C7A" w:rsidRDefault="002F4C7A" w:rsidP="00D0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FE0D1" w14:textId="77777777" w:rsidR="002F4C7A" w:rsidRDefault="002F4C7A" w:rsidP="00D024B6">
      <w:r>
        <w:separator/>
      </w:r>
    </w:p>
  </w:footnote>
  <w:footnote w:type="continuationSeparator" w:id="0">
    <w:p w14:paraId="220EFC7F" w14:textId="77777777" w:rsidR="002F4C7A" w:rsidRDefault="002F4C7A" w:rsidP="00D024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E7"/>
    <w:rsid w:val="00091AB6"/>
    <w:rsid w:val="00192BC4"/>
    <w:rsid w:val="00222597"/>
    <w:rsid w:val="002F4C7A"/>
    <w:rsid w:val="00315EE7"/>
    <w:rsid w:val="005163B0"/>
    <w:rsid w:val="00D0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CA0AC"/>
  <w15:chartTrackingRefBased/>
  <w15:docId w15:val="{393E74E3-6809-452A-A96D-C559606A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024B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024B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4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4B6"/>
    <w:rPr>
      <w:sz w:val="18"/>
      <w:szCs w:val="18"/>
    </w:rPr>
  </w:style>
  <w:style w:type="paragraph" w:styleId="a5">
    <w:name w:val="footer"/>
    <w:basedOn w:val="a"/>
    <w:link w:val="a6"/>
    <w:uiPriority w:val="99"/>
    <w:unhideWhenUsed/>
    <w:rsid w:val="00D024B6"/>
    <w:pPr>
      <w:tabs>
        <w:tab w:val="center" w:pos="4153"/>
        <w:tab w:val="right" w:pos="8306"/>
      </w:tabs>
      <w:snapToGrid w:val="0"/>
      <w:jc w:val="left"/>
    </w:pPr>
    <w:rPr>
      <w:sz w:val="18"/>
      <w:szCs w:val="18"/>
    </w:rPr>
  </w:style>
  <w:style w:type="character" w:customStyle="1" w:styleId="a6">
    <w:name w:val="页脚 字符"/>
    <w:basedOn w:val="a0"/>
    <w:link w:val="a5"/>
    <w:uiPriority w:val="99"/>
    <w:rsid w:val="00D024B6"/>
    <w:rPr>
      <w:sz w:val="18"/>
      <w:szCs w:val="18"/>
    </w:rPr>
  </w:style>
  <w:style w:type="character" w:customStyle="1" w:styleId="30">
    <w:name w:val="标题 3 字符"/>
    <w:basedOn w:val="a0"/>
    <w:link w:val="3"/>
    <w:uiPriority w:val="9"/>
    <w:rsid w:val="00D024B6"/>
    <w:rPr>
      <w:rFonts w:ascii="宋体" w:eastAsia="宋体" w:hAnsi="宋体" w:cs="宋体"/>
      <w:b/>
      <w:bCs/>
      <w:kern w:val="0"/>
      <w:sz w:val="27"/>
      <w:szCs w:val="27"/>
    </w:rPr>
  </w:style>
  <w:style w:type="character" w:customStyle="1" w:styleId="40">
    <w:name w:val="标题 4 字符"/>
    <w:basedOn w:val="a0"/>
    <w:link w:val="4"/>
    <w:uiPriority w:val="9"/>
    <w:rsid w:val="00D024B6"/>
    <w:rPr>
      <w:rFonts w:ascii="宋体" w:eastAsia="宋体" w:hAnsi="宋体" w:cs="宋体"/>
      <w:b/>
      <w:bCs/>
      <w:kern w:val="0"/>
      <w:sz w:val="24"/>
      <w:szCs w:val="24"/>
    </w:rPr>
  </w:style>
  <w:style w:type="paragraph" w:styleId="a7">
    <w:name w:val="Normal (Web)"/>
    <w:basedOn w:val="a"/>
    <w:uiPriority w:val="99"/>
    <w:semiHidden/>
    <w:unhideWhenUsed/>
    <w:rsid w:val="00D024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8077">
      <w:bodyDiv w:val="1"/>
      <w:marLeft w:val="0"/>
      <w:marRight w:val="0"/>
      <w:marTop w:val="0"/>
      <w:marBottom w:val="0"/>
      <w:divBdr>
        <w:top w:val="none" w:sz="0" w:space="0" w:color="auto"/>
        <w:left w:val="none" w:sz="0" w:space="0" w:color="auto"/>
        <w:bottom w:val="none" w:sz="0" w:space="0" w:color="auto"/>
        <w:right w:val="none" w:sz="0" w:space="0" w:color="auto"/>
      </w:divBdr>
    </w:div>
    <w:div w:id="100998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Serena</dc:creator>
  <cp:keywords/>
  <dc:description/>
  <cp:lastModifiedBy>Huang Serena</cp:lastModifiedBy>
  <cp:revision>2</cp:revision>
  <dcterms:created xsi:type="dcterms:W3CDTF">2021-06-26T11:59:00Z</dcterms:created>
  <dcterms:modified xsi:type="dcterms:W3CDTF">2021-06-26T12:41:00Z</dcterms:modified>
</cp:coreProperties>
</file>