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spacing w:before="156" w:after="156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一、设备安装与改造阶段详细工作</w:t>
      </w:r>
      <w:r>
        <w:rPr>
          <w:rFonts w:ascii="宋体" w:cs="宋体" w:hAnsi="宋体" w:eastAsia="宋体"/>
          <w:rtl w:val="0"/>
          <w:lang w:val="zh-TW" w:eastAsia="zh-TW"/>
        </w:rPr>
        <w:t xml:space="preserve"> (</w:t>
      </w:r>
      <w:r>
        <w:rPr>
          <w:rFonts w:ascii="宋体" w:cs="宋体" w:hAnsi="宋体" w:eastAsia="宋体"/>
          <w:rtl w:val="0"/>
          <w:lang w:val="zh-CN" w:eastAsia="zh-CN"/>
        </w:rPr>
        <w:t>一级目录）</w:t>
      </w:r>
    </w:p>
    <w:p>
      <w:pPr>
        <w:pStyle w:val="heading 3"/>
        <w:spacing w:before="156" w:after="156"/>
      </w:pPr>
      <w:r>
        <w:rPr>
          <w:rtl w:val="0"/>
          <w:lang w:val="en-US"/>
        </w:rPr>
        <w:t xml:space="preserve">1. </w:t>
      </w:r>
      <w:r>
        <w:rPr>
          <w:rFonts w:ascii="宋体" w:cs="宋体" w:hAnsi="宋体" w:eastAsia="宋体"/>
          <w:rtl w:val="0"/>
          <w:lang w:val="zh-TW" w:eastAsia="zh-TW"/>
        </w:rPr>
        <w:t>制冷站电控系统升级改造</w:t>
      </w:r>
      <w:r>
        <w:rPr>
          <w:rFonts w:ascii="宋体" w:cs="宋体" w:hAnsi="宋体" w:eastAsia="宋体"/>
          <w:shd w:val="clear" w:color="auto" w:fill="00ffff"/>
          <w:rtl w:val="0"/>
          <w:lang w:val="zh-TW" w:eastAsia="zh-TW"/>
        </w:rPr>
        <w:t>（工期</w:t>
      </w:r>
      <w:r>
        <w:rPr>
          <w:shd w:val="clear" w:color="auto" w:fill="00ffff"/>
          <w:rtl w:val="0"/>
          <w:lang w:val="en-US"/>
        </w:rPr>
        <w:t>60</w:t>
      </w:r>
      <w:r>
        <w:rPr>
          <w:rFonts w:ascii="宋体" w:cs="宋体" w:hAnsi="宋体" w:eastAsia="宋体"/>
          <w:shd w:val="clear" w:color="auto" w:fill="00ffff"/>
          <w:rtl w:val="0"/>
          <w:lang w:val="zh-TW" w:eastAsia="zh-TW"/>
        </w:rPr>
        <w:t>天）</w:t>
      </w:r>
      <w:r>
        <w:rPr>
          <w:rFonts w:ascii="宋体" w:cs="宋体" w:hAnsi="宋体" w:eastAsia="宋体"/>
          <w:shd w:val="clear" w:color="auto" w:fill="00ffff"/>
          <w:rtl w:val="0"/>
          <w:lang w:val="zh-CN" w:eastAsia="zh-CN"/>
        </w:rPr>
        <w:t xml:space="preserve"> （子系统）</w:t>
      </w:r>
    </w:p>
    <w:p>
      <w:pPr>
        <w:pStyle w:val="heading 4"/>
        <w:numPr>
          <w:ilvl w:val="1"/>
          <w:numId w:val="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保护性拆除</w:t>
      </w:r>
      <w:r>
        <w:rPr>
          <w:rFonts w:ascii="宋体" w:cs="宋体" w:hAnsi="宋体" w:eastAsia="宋体"/>
          <w:rtl w:val="0"/>
          <w:lang w:val="zh-CN" w:eastAsia="zh-CN"/>
        </w:rPr>
        <w:t xml:space="preserve"> </w:t>
      </w:r>
      <w:r>
        <w:rPr>
          <w:rFonts w:ascii="宋体" w:cs="宋体" w:hAnsi="宋体" w:eastAsia="宋体"/>
          <w:rtl w:val="0"/>
          <w:lang w:val="en-US" w:eastAsia="zh-TW"/>
        </w:rPr>
        <w:t xml:space="preserve"> (</w:t>
      </w:r>
      <w:r>
        <w:rPr>
          <w:rFonts w:ascii="宋体" w:cs="宋体" w:hAnsi="宋体" w:eastAsia="宋体"/>
          <w:rtl w:val="0"/>
          <w:lang w:val="zh-CN" w:eastAsia="zh-CN"/>
        </w:rPr>
        <w:t>二级目录）</w:t>
      </w:r>
    </w:p>
    <w:p>
      <w:pPr>
        <w:pStyle w:val="heading 5"/>
      </w:pPr>
      <w:r>
        <w:rPr>
          <w:rtl w:val="0"/>
          <w:lang w:val="en-US"/>
        </w:rPr>
        <w:t>1.1.1</w:t>
      </w:r>
      <w:r>
        <w:rPr>
          <w:rFonts w:ascii="宋体" w:cs="宋体" w:hAnsi="宋体" w:eastAsia="宋体"/>
          <w:rtl w:val="0"/>
          <w:lang w:val="zh-TW" w:eastAsia="zh-TW"/>
        </w:rPr>
        <w:t>拆除旧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机架、</w:t>
      </w:r>
      <w:r>
        <w:rPr>
          <w:rtl w:val="0"/>
          <w:lang w:val="en-US"/>
        </w:rPr>
        <w:t>CPU</w:t>
      </w:r>
      <w:r>
        <w:rPr>
          <w:rFonts w:ascii="宋体" w:cs="宋体" w:hAnsi="宋体" w:eastAsia="宋体"/>
          <w:rtl w:val="0"/>
          <w:lang w:val="zh-TW" w:eastAsia="zh-TW"/>
        </w:rPr>
        <w:t>、通讯模块</w:t>
      </w:r>
      <w:r>
        <w:rPr>
          <w:rFonts w:ascii="宋体" w:cs="宋体" w:hAnsi="宋体" w:eastAsia="宋体"/>
          <w:rtl w:val="0"/>
          <w:lang w:val="zh-CN" w:eastAsia="zh-CN"/>
        </w:rPr>
        <w:t xml:space="preserve"> </w:t>
      </w:r>
      <w:r>
        <w:rPr>
          <w:rFonts w:ascii="宋体" w:cs="宋体" w:hAnsi="宋体" w:eastAsia="宋体"/>
          <w:rtl w:val="0"/>
          <w:lang w:val="zh-TW" w:eastAsia="zh-TW"/>
        </w:rPr>
        <w:t xml:space="preserve"> (</w:t>
      </w:r>
      <w:r>
        <w:rPr>
          <w:rFonts w:ascii="宋体" w:cs="宋体" w:hAnsi="宋体" w:eastAsia="宋体"/>
          <w:rtl w:val="0"/>
          <w:lang w:val="zh-CN" w:eastAsia="zh-CN"/>
        </w:rPr>
        <w:t>三级目录）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制冷站电控系统升级过程中，对原有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机架、</w:t>
      </w:r>
      <w:r>
        <w:rPr>
          <w:rtl w:val="0"/>
          <w:lang w:val="en-US"/>
        </w:rPr>
        <w:t>CPU</w:t>
      </w:r>
      <w:r>
        <w:rPr>
          <w:rFonts w:ascii="宋体" w:cs="宋体" w:hAnsi="宋体" w:eastAsia="宋体"/>
          <w:rtl w:val="0"/>
          <w:lang w:val="zh-TW" w:eastAsia="zh-TW"/>
        </w:rPr>
        <w:t>模块、通讯模块进行保护性拆除。拆除前需确保系统已断电，并做好标记与记录，以便后续新设备安装或旧设备回收。</w:t>
      </w:r>
    </w:p>
    <w:p>
      <w:pPr>
        <w:pStyle w:val="heading 6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工具材料</w:t>
      </w:r>
    </w:p>
    <w:p>
      <w:pPr>
        <w:pStyle w:val="List Paragraph"/>
        <w:numPr>
          <w:ilvl w:val="0"/>
          <w:numId w:val="4"/>
        </w:numPr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ind w:right="792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防静电手环、防静电垫</w:t>
      </w:r>
    </w:p>
    <w:p>
      <w:pPr>
        <w:pStyle w:val="List Paragraph"/>
        <w:numPr>
          <w:ilvl w:val="0"/>
          <w:numId w:val="4"/>
        </w:numPr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ind w:right="792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十字</w:t>
      </w:r>
      <w:r>
        <w:rPr>
          <w:rtl w:val="0"/>
          <w:lang w:val="en-US"/>
        </w:rPr>
        <w:t>/</w:t>
      </w:r>
      <w:r>
        <w:rPr>
          <w:rFonts w:ascii="宋体" w:cs="宋体" w:hAnsi="宋体" w:eastAsia="宋体"/>
          <w:rtl w:val="0"/>
          <w:lang w:val="zh-TW" w:eastAsia="zh-TW"/>
        </w:rPr>
        <w:t>一字螺丝刀、内六角扳手</w:t>
      </w:r>
    </w:p>
    <w:p>
      <w:pPr>
        <w:pStyle w:val="List Paragraph"/>
        <w:numPr>
          <w:ilvl w:val="0"/>
          <w:numId w:val="4"/>
        </w:numPr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ind w:right="792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斜口钳、剥线钳</w:t>
      </w:r>
    </w:p>
    <w:p>
      <w:pPr>
        <w:pStyle w:val="List Paragraph"/>
        <w:numPr>
          <w:ilvl w:val="0"/>
          <w:numId w:val="4"/>
        </w:numPr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ind w:right="792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标签纸、记号笔、数码相机</w:t>
      </w:r>
    </w:p>
    <w:p>
      <w:pPr>
        <w:pStyle w:val="List Paragraph"/>
        <w:numPr>
          <w:ilvl w:val="0"/>
          <w:numId w:val="4"/>
        </w:numPr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ind w:right="792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防静电包装袋、泡沫箱、气泡膜</w:t>
      </w:r>
    </w:p>
    <w:p>
      <w:pPr>
        <w:pStyle w:val="List Paragraph"/>
        <w:numPr>
          <w:ilvl w:val="0"/>
          <w:numId w:val="4"/>
        </w:numPr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ind w:right="792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万用表（必要时验证断电）</w:t>
      </w:r>
    </w:p>
    <w:p>
      <w:pPr>
        <w:pStyle w:val="heading 6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人员安排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电气工程师</w:t>
      </w:r>
      <w:r>
        <w:rPr>
          <w:rtl w:val="0"/>
          <w:lang w:val="en-US"/>
        </w:rPr>
        <w:t>1</w:t>
      </w:r>
      <w:r>
        <w:rPr>
          <w:rFonts w:ascii="宋体" w:cs="宋体" w:hAnsi="宋体" w:eastAsia="宋体"/>
          <w:rtl w:val="0"/>
          <w:lang w:val="zh-TW" w:eastAsia="zh-TW"/>
        </w:rPr>
        <w:t>名（负责拆线和模块标记）、自控工程师</w:t>
      </w:r>
      <w:r>
        <w:rPr>
          <w:rtl w:val="0"/>
          <w:lang w:val="en-US"/>
        </w:rPr>
        <w:t>1</w:t>
      </w:r>
      <w:r>
        <w:rPr>
          <w:rFonts w:ascii="宋体" w:cs="宋体" w:hAnsi="宋体" w:eastAsia="宋体"/>
          <w:rtl w:val="0"/>
          <w:lang w:val="zh-TW" w:eastAsia="zh-TW"/>
        </w:rPr>
        <w:t>名（负责核对点位和记录）、安全监护</w:t>
      </w:r>
      <w:r>
        <w:rPr>
          <w:rtl w:val="0"/>
          <w:lang w:val="en-US"/>
        </w:rPr>
        <w:t>1</w:t>
      </w:r>
      <w:r>
        <w:rPr>
          <w:rFonts w:ascii="宋体" w:cs="宋体" w:hAnsi="宋体" w:eastAsia="宋体"/>
          <w:rtl w:val="0"/>
          <w:lang w:val="zh-TW" w:eastAsia="zh-TW"/>
        </w:rPr>
        <w:t>名（确保操作安全）</w:t>
      </w:r>
    </w:p>
    <w:p>
      <w:pPr>
        <w:pStyle w:val="Normal.0"/>
        <w:jc w:val="center"/>
      </w:pPr>
      <w:r>
        <w:drawing xmlns:a="http://schemas.openxmlformats.org/drawingml/2006/main">
          <wp:inline distT="0" distB="0" distL="0" distR="0">
            <wp:extent cx="4274821" cy="1728787"/>
            <wp:effectExtent l="0" t="0" r="0" b="0"/>
            <wp:docPr id="1073741825" name="officeArt object" descr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图片 2" descr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926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1" cy="17287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6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安全措施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确认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柜已切断主电源，并悬挂</w:t>
      </w:r>
      <w:r>
        <w:rPr>
          <w:rtl w:val="0"/>
          <w:lang w:val="en-US"/>
        </w:rPr>
        <w:t>“</w:t>
      </w:r>
      <w:r>
        <w:rPr>
          <w:rFonts w:ascii="宋体" w:cs="宋体" w:hAnsi="宋体" w:eastAsia="宋体"/>
          <w:rtl w:val="0"/>
          <w:lang w:val="zh-TW" w:eastAsia="zh-TW"/>
        </w:rPr>
        <w:t>禁止合闸</w:t>
      </w:r>
      <w:r>
        <w:rPr>
          <w:rtl w:val="0"/>
          <w:lang w:val="en-US"/>
        </w:rPr>
        <w:t>”</w:t>
      </w:r>
      <w:r>
        <w:rPr>
          <w:rFonts w:ascii="宋体" w:cs="宋体" w:hAnsi="宋体" w:eastAsia="宋体"/>
          <w:rtl w:val="0"/>
          <w:lang w:val="zh-TW" w:eastAsia="zh-TW"/>
        </w:rPr>
        <w:t>警示牌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穿戴绝缘鞋、安全帽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作业区域拉设警戒线，无关人员禁止入内</w:t>
      </w:r>
    </w:p>
    <w:p>
      <w:pPr>
        <w:pStyle w:val="heading 6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拆除步骤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断电与验电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断开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柜电源开关并锁定，使用万用表测量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电源模块输入端确认无电压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标记与记录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对每一根与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相连的线缆（电源线、通讯线、</w:t>
      </w:r>
      <w:r>
        <w:rPr>
          <w:rtl w:val="0"/>
          <w:lang w:val="en-US"/>
        </w:rPr>
        <w:t>I/O</w:t>
      </w:r>
      <w:r>
        <w:rPr>
          <w:rFonts w:ascii="宋体" w:cs="宋体" w:hAnsi="宋体" w:eastAsia="宋体"/>
          <w:rtl w:val="0"/>
          <w:lang w:val="zh-TW" w:eastAsia="zh-TW"/>
        </w:rPr>
        <w:t>线）贴标签，注明原接线位置和用途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拍照记录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柜内部整体布局、模块排列顺序、接线端子编号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拆除通讯线缆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先拆除所有通讯线缆（如以太网、</w:t>
      </w:r>
      <w:r>
        <w:rPr>
          <w:rtl w:val="0"/>
          <w:lang w:val="en-US"/>
        </w:rPr>
        <w:t>RS485</w:t>
      </w:r>
      <w:r>
        <w:rPr>
          <w:rFonts w:ascii="宋体" w:cs="宋体" w:hAnsi="宋体" w:eastAsia="宋体"/>
          <w:rtl w:val="0"/>
          <w:lang w:val="zh-TW" w:eastAsia="zh-TW"/>
        </w:rPr>
        <w:t>、</w:t>
      </w:r>
      <w:r>
        <w:rPr>
          <w:rtl w:val="0"/>
          <w:lang w:val="en-US"/>
        </w:rPr>
        <w:t>Profibus</w:t>
      </w:r>
      <w:r>
        <w:rPr>
          <w:rFonts w:ascii="宋体" w:cs="宋体" w:hAnsi="宋体" w:eastAsia="宋体"/>
          <w:rtl w:val="0"/>
          <w:lang w:val="zh-TW" w:eastAsia="zh-TW"/>
        </w:rPr>
        <w:t>等），用标签标记两端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将通讯线缆从模块接口拔下，用防尘帽保护接口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拆除</w:t>
      </w:r>
      <w:r>
        <w:rPr>
          <w:rFonts w:ascii="Segoe UI" w:cs="Segoe UI" w:hAnsi="Segoe UI" w:eastAsia="Segoe UI"/>
          <w:b w:val="1"/>
          <w:bCs w:val="1"/>
          <w:outline w:val="0"/>
          <w:color w:val="0f1115"/>
          <w:u w:color="0f1115"/>
          <w:rtl w:val="0"/>
          <w:lang w:val="en-US"/>
          <w14:textFill>
            <w14:solidFill>
              <w14:srgbClr w14:val="0F1115"/>
            </w14:solidFill>
          </w14:textFill>
        </w:rPr>
        <w:t>CPU</w:t>
      </w: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模块及电池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若</w:t>
      </w:r>
      <w:r>
        <w:rPr>
          <w:rtl w:val="0"/>
          <w:lang w:val="en-US"/>
        </w:rPr>
        <w:t>CPU</w:t>
      </w:r>
      <w:r>
        <w:rPr>
          <w:rFonts w:ascii="宋体" w:cs="宋体" w:hAnsi="宋体" w:eastAsia="宋体"/>
          <w:rtl w:val="0"/>
          <w:lang w:val="zh-TW" w:eastAsia="zh-TW"/>
        </w:rPr>
        <w:t>模块有备份电池，先取出电池单独包装（防止短路）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松开模块固定螺丝或卡扣，垂直拔出</w:t>
      </w:r>
      <w:r>
        <w:rPr>
          <w:rtl w:val="0"/>
          <w:lang w:val="en-US"/>
        </w:rPr>
        <w:t>CPU</w:t>
      </w:r>
      <w:r>
        <w:rPr>
          <w:rFonts w:ascii="宋体" w:cs="宋体" w:hAnsi="宋体" w:eastAsia="宋体"/>
          <w:rtl w:val="0"/>
          <w:lang w:val="zh-TW" w:eastAsia="zh-TW"/>
        </w:rPr>
        <w:t>模块，放入防静电袋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拆除通讯模块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按顺序拆除通讯模块，同样做好标记，放入防静电袋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拆除电源模块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确认电源模块输入输出线已标记并拆除，然后卸下电源模块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拆除机架（背板）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拆除机架上的所有模块后，卸下机架固定螺丝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小心取下机架，检查背板是否有残留接线，清理后包装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清理与封堵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拆除后清理柜内灰尘和线头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对暂时不用的开孔进行临时封堵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5200650" cy="1552546"/>
            <wp:effectExtent l="0" t="0" r="0" b="0"/>
            <wp:docPr id="1073741826" name="officeArt object" descr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图片 9" descr="图片 9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14132" r="0" b="669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525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6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注意事项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防静电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操作人员必须佩戴防静电手环并接地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模块放置在防静电垫或防静电袋中，避免接触高静电材料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标记清晰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标签需耐磨损，建议使用专用线号管或打印标签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记录表格应包括：模块型号、位置、线缆编号、去向等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模块保护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轻拿轻放，避免碰撞模块引脚和接口</w:t>
      </w:r>
    </w:p>
    <w:p>
      <w:pPr>
        <w:pStyle w:val="Normal.0"/>
      </w:pPr>
      <w:r>
        <w:rPr>
          <w:rtl w:val="0"/>
          <w:lang w:val="en-US"/>
        </w:rPr>
        <w:t>CPU</w:t>
      </w:r>
      <w:r>
        <w:rPr>
          <w:rFonts w:ascii="宋体" w:cs="宋体" w:hAnsi="宋体" w:eastAsia="宋体"/>
          <w:rtl w:val="0"/>
          <w:lang w:val="zh-TW" w:eastAsia="zh-TW"/>
        </w:rPr>
        <w:t>模块中的程序需提前备份（如需保留）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安全第一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严禁带电操作，拆除前务必验电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若柜内有其他带电回路，应隔离或警示</w:t>
      </w:r>
    </w:p>
    <w:p>
      <w:pPr>
        <w:pStyle w:val="List Paragraph"/>
        <w:numPr>
          <w:ilvl w:val="0"/>
          <w:numId w:val="6"/>
        </w:numPr>
        <w:rPr>
          <w:lang w:val="zh-TW" w:eastAsia="zh-TW"/>
        </w:rPr>
      </w:pPr>
      <w:r>
        <w:rPr>
          <w:rFonts w:ascii="宋体" w:cs="宋体" w:hAnsi="宋体" w:eastAsia="宋体"/>
          <w:b w:val="1"/>
          <w:bCs w:val="1"/>
          <w:outline w:val="0"/>
          <w:color w:val="0f1115"/>
          <w:u w:color="0f1115"/>
          <w:rtl w:val="0"/>
          <w:lang w:val="zh-TW" w:eastAsia="zh-TW"/>
          <w14:textFill>
            <w14:solidFill>
              <w14:srgbClr w14:val="0F1115"/>
            </w14:solidFill>
          </w14:textFill>
        </w:rPr>
        <w:t>环境控制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保持作业环境干燥，避免灰尘进入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插槽</w:t>
      </w:r>
    </w:p>
    <w:p>
      <w:pPr>
        <w:pStyle w:val="Normal.0"/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拆除后的模块尽快包装，防止受潮</w:t>
      </w:r>
    </w:p>
    <w:p>
      <w:pPr>
        <w:pStyle w:val="Normal.0"/>
        <w:jc w:val="center"/>
      </w:pPr>
      <w:r>
        <w:drawing xmlns:a="http://schemas.openxmlformats.org/drawingml/2006/main">
          <wp:inline distT="0" distB="0" distL="0" distR="0">
            <wp:extent cx="5274310" cy="2728912"/>
            <wp:effectExtent l="0" t="0" r="0" b="0"/>
            <wp:docPr id="1073741827" name="officeArt object" descr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图片 7" descr="图片 7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79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9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5"/>
      </w:pPr>
      <w:r>
        <w:rPr>
          <w:shd w:val="clear" w:color="auto" w:fill="ffff00"/>
          <w:rtl w:val="0"/>
          <w:lang w:val="en-US"/>
        </w:rPr>
        <w:t xml:space="preserve">1.1.1 </w:t>
      </w:r>
      <w:r>
        <w:rPr>
          <w:rFonts w:ascii="宋体" w:cs="宋体" w:hAnsi="宋体" w:eastAsia="宋体"/>
          <w:shd w:val="clear" w:color="auto" w:fill="ffff00"/>
          <w:rtl w:val="0"/>
          <w:lang w:val="zh-TW" w:eastAsia="zh-TW"/>
        </w:rPr>
        <w:t>拆除旧</w:t>
      </w:r>
      <w:r>
        <w:rPr>
          <w:shd w:val="clear" w:color="auto" w:fill="ffff00"/>
          <w:rtl w:val="0"/>
          <w:lang w:val="en-US"/>
        </w:rPr>
        <w:t>PLC</w:t>
      </w:r>
      <w:r>
        <w:rPr>
          <w:rFonts w:ascii="宋体" w:cs="宋体" w:hAnsi="宋体" w:eastAsia="宋体"/>
          <w:shd w:val="clear" w:color="auto" w:fill="ffff00"/>
          <w:rtl w:val="0"/>
          <w:lang w:val="zh-TW" w:eastAsia="zh-TW"/>
        </w:rPr>
        <w:t>机架、</w:t>
      </w:r>
      <w:r>
        <w:rPr>
          <w:shd w:val="clear" w:color="auto" w:fill="ffff00"/>
          <w:rtl w:val="0"/>
          <w:lang w:val="en-US"/>
        </w:rPr>
        <w:t>CPU</w:t>
      </w:r>
      <w:r>
        <w:rPr>
          <w:rFonts w:ascii="宋体" w:cs="宋体" w:hAnsi="宋体" w:eastAsia="宋体"/>
          <w:shd w:val="clear" w:color="auto" w:fill="ffff00"/>
          <w:rtl w:val="0"/>
          <w:lang w:val="zh-TW" w:eastAsia="zh-TW"/>
        </w:rPr>
        <w:t>、通讯模块</w:t>
      </w:r>
      <w:r>
        <w:rPr>
          <w:rFonts w:ascii="宋体" w:cs="宋体" w:hAnsi="宋体" w:eastAsia="宋体"/>
          <w:shd w:val="clear" w:color="auto" w:fill="ffff00"/>
          <w:rtl w:val="0"/>
          <w:lang w:val="zh-CN" w:eastAsia="zh-CN"/>
        </w:rPr>
        <w:t xml:space="preserve"> </w:t>
      </w:r>
      <w:r>
        <w:rPr>
          <w:rFonts w:ascii="宋体" w:cs="宋体" w:hAnsi="宋体" w:eastAsia="宋体"/>
          <w:rtl w:val="0"/>
          <w:lang w:val="zh-TW" w:eastAsia="zh-TW"/>
        </w:rPr>
        <w:t xml:space="preserve"> (</w:t>
      </w:r>
      <w:r>
        <w:rPr>
          <w:rFonts w:ascii="宋体" w:cs="宋体" w:hAnsi="宋体" w:eastAsia="宋体"/>
          <w:rtl w:val="0"/>
          <w:lang w:val="zh-CN" w:eastAsia="zh-CN"/>
        </w:rPr>
        <w:t>三级目录）</w:t>
      </w:r>
    </w:p>
    <w:p>
      <w:pPr>
        <w:pStyle w:val="heading 6"/>
      </w:pPr>
      <w:r>
        <w:rPr>
          <w:rtl w:val="0"/>
          <w:lang w:val="en-US"/>
        </w:rPr>
        <w:t xml:space="preserve">1. </w:t>
      </w:r>
      <w:r>
        <w:rPr>
          <w:rFonts w:ascii="宋体" w:cs="宋体" w:hAnsi="宋体" w:eastAsia="宋体"/>
          <w:rtl w:val="0"/>
          <w:lang w:val="zh-TW" w:eastAsia="zh-TW"/>
        </w:rPr>
        <w:t>概述</w:t>
      </w:r>
      <w:r>
        <w:rPr>
          <w:rFonts w:ascii="宋体" w:cs="宋体" w:hAnsi="宋体" w:eastAsia="宋体"/>
          <w:rtl w:val="0"/>
          <w:lang w:val="zh-CN" w:eastAsia="zh-CN"/>
        </w:rPr>
        <w:t xml:space="preserve"> </w:t>
      </w:r>
      <w:r>
        <w:rPr>
          <w:rFonts w:ascii="宋体" w:cs="宋体" w:hAnsi="宋体" w:eastAsia="宋体"/>
          <w:rtl w:val="0"/>
          <w:lang w:val="zh-TW" w:eastAsia="zh-TW"/>
        </w:rPr>
        <w:t xml:space="preserve"> (</w:t>
      </w:r>
      <w:r>
        <w:rPr>
          <w:rFonts w:ascii="宋体" w:cs="宋体" w:hAnsi="宋体" w:eastAsia="宋体"/>
          <w:rtl w:val="0"/>
          <w:lang w:val="zh-CN" w:eastAsia="zh-CN"/>
        </w:rPr>
        <w:t>四级目录）</w:t>
      </w:r>
    </w:p>
    <w:p>
      <w:pPr>
        <w:pStyle w:val="Normal.0"/>
      </w:pPr>
      <w:r>
        <w:rPr>
          <w:rFonts w:ascii="宋体" w:cs="宋体" w:hAnsi="宋体" w:eastAsia="宋体"/>
          <w:rtl w:val="0"/>
          <w:lang w:val="zh-TW" w:eastAsia="zh-TW"/>
        </w:rPr>
        <w:t>针对制冷站现有</w:t>
      </w:r>
      <w:r>
        <w:rPr>
          <w:rtl w:val="0"/>
          <w:lang w:val="en-US"/>
        </w:rPr>
        <w:t>AB ControlLogix</w:t>
      </w:r>
      <w:r>
        <w:rPr>
          <w:rFonts w:ascii="宋体" w:cs="宋体" w:hAnsi="宋体" w:eastAsia="宋体"/>
          <w:rtl w:val="0"/>
          <w:lang w:val="zh-TW" w:eastAsia="zh-TW"/>
        </w:rPr>
        <w:t>系列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（机架</w:t>
      </w:r>
      <w:r>
        <w:rPr>
          <w:rtl w:val="0"/>
          <w:lang w:val="en-US"/>
        </w:rPr>
        <w:t>1756-A10</w:t>
      </w:r>
      <w:r>
        <w:rPr>
          <w:rFonts w:ascii="宋体" w:cs="宋体" w:hAnsi="宋体" w:eastAsia="宋体"/>
          <w:rtl w:val="0"/>
          <w:lang w:val="zh-TW" w:eastAsia="zh-TW"/>
        </w:rPr>
        <w:t>、</w:t>
      </w:r>
      <w:r>
        <w:rPr>
          <w:rtl w:val="0"/>
          <w:lang w:val="en-US"/>
        </w:rPr>
        <w:t>CPU 1756-L61</w:t>
      </w:r>
      <w:r>
        <w:rPr>
          <w:rFonts w:ascii="宋体" w:cs="宋体" w:hAnsi="宋体" w:eastAsia="宋体"/>
          <w:rtl w:val="0"/>
          <w:lang w:val="zh-TW" w:eastAsia="zh-TW"/>
        </w:rPr>
        <w:t>、以太网模块</w:t>
      </w:r>
      <w:r>
        <w:rPr>
          <w:rtl w:val="0"/>
          <w:lang w:val="en-US"/>
        </w:rPr>
        <w:t>1756-ENBT</w:t>
      </w:r>
      <w:r>
        <w:rPr>
          <w:rFonts w:ascii="宋体" w:cs="宋体" w:hAnsi="宋体" w:eastAsia="宋体"/>
          <w:rtl w:val="0"/>
          <w:lang w:val="zh-TW" w:eastAsia="zh-TW"/>
        </w:rPr>
        <w:t>）的保护性拆除作业。拆除后的设备需完好无损地移交招标人指定地点，或作为废旧物资处理。拆除过程中必须确保所有线缆标记清晰，为后续新设备安装提供准确依据。</w:t>
      </w:r>
    </w:p>
    <w:p>
      <w:pPr>
        <w:pStyle w:val="heading 6"/>
      </w:pPr>
      <w:r>
        <w:rPr>
          <w:rtl w:val="0"/>
          <w:lang w:val="en-US"/>
        </w:rPr>
        <w:t xml:space="preserve">2. </w:t>
      </w:r>
      <w:r>
        <w:rPr>
          <w:rFonts w:ascii="宋体" w:cs="宋体" w:hAnsi="宋体" w:eastAsia="宋体"/>
          <w:rtl w:val="0"/>
          <w:lang w:val="zh-TW" w:eastAsia="zh-TW"/>
        </w:rPr>
        <w:t>工具与材料准备</w:t>
      </w:r>
      <w:r>
        <w:rPr>
          <w:rFonts w:ascii="宋体" w:cs="宋体" w:hAnsi="宋体" w:eastAsia="宋体"/>
          <w:rtl w:val="0"/>
          <w:lang w:val="zh-CN" w:eastAsia="zh-CN"/>
        </w:rPr>
        <w:t xml:space="preserve"> </w:t>
      </w:r>
      <w:r>
        <w:rPr>
          <w:rFonts w:ascii="宋体" w:cs="宋体" w:hAnsi="宋体" w:eastAsia="宋体"/>
          <w:rtl w:val="0"/>
          <w:lang w:val="zh-TW" w:eastAsia="zh-TW"/>
        </w:rPr>
        <w:t xml:space="preserve"> (</w:t>
      </w:r>
      <w:r>
        <w:rPr>
          <w:rFonts w:ascii="宋体" w:cs="宋体" w:hAnsi="宋体" w:eastAsia="宋体"/>
          <w:rtl w:val="0"/>
          <w:lang w:val="zh-CN" w:eastAsia="zh-CN"/>
        </w:rPr>
        <w:t>四级目录）</w:t>
      </w:r>
    </w:p>
    <w:tbl>
      <w:tblPr>
        <w:tblW w:w="864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765"/>
        <w:gridCol w:w="2765"/>
        <w:gridCol w:w="3112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b w:val="1"/>
                <w:bCs w:val="1"/>
                <w:sz w:val="20"/>
                <w:szCs w:val="20"/>
                <w:shd w:val="nil" w:color="auto" w:fill="auto"/>
                <w:rtl w:val="0"/>
                <w:lang w:val="zh-TW" w:eastAsia="zh-TW"/>
              </w:rPr>
              <w:t>类别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b w:val="1"/>
                <w:bCs w:val="1"/>
                <w:sz w:val="20"/>
                <w:szCs w:val="20"/>
                <w:shd w:val="nil" w:color="auto" w:fill="auto"/>
                <w:rtl w:val="0"/>
                <w:lang w:val="zh-TW" w:eastAsia="zh-TW"/>
              </w:rPr>
              <w:t>工具</w:t>
            </w:r>
            <w:r>
              <w:rPr>
                <w:rFonts w:ascii="等线" w:cs="等线" w:hAnsi="等线" w:eastAsia="等线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宋体" w:cs="宋体" w:hAnsi="宋体" w:eastAsia="宋体"/>
                <w:b w:val="1"/>
                <w:bCs w:val="1"/>
                <w:sz w:val="20"/>
                <w:szCs w:val="20"/>
                <w:shd w:val="nil" w:color="auto" w:fill="auto"/>
                <w:rtl w:val="0"/>
                <w:lang w:val="zh-TW" w:eastAsia="zh-TW"/>
              </w:rPr>
              <w:t>材料名称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b w:val="1"/>
                <w:bCs w:val="1"/>
                <w:sz w:val="20"/>
                <w:szCs w:val="20"/>
                <w:shd w:val="nil" w:color="auto" w:fill="auto"/>
                <w:rtl w:val="0"/>
                <w:lang w:val="zh-TW" w:eastAsia="zh-TW"/>
              </w:rPr>
              <w:t>用途说明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电工工具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十字螺丝刀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拆卸模块固定螺丝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电工工具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一字螺丝刀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撬开卡扣、拆端子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电工工具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内六角扳手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拆卸机架固定螺栓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电工工具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斜口钳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剪断扎带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电工工具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剥线钳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处理线头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测量仪表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万用表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断电验电、通断测试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标记材料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标签纸、记号笔、线号管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线缆标识、临时标记、永久线号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记录设备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数码相机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拍照记录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防护用品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防静电手环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全员佩戴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防护用品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防静电垫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放置模块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包装材料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防静电袋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包装模块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包装材料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气泡膜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防震包装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包装材料</w:t>
            </w:r>
          </w:p>
        </w:tc>
        <w:tc>
          <w:tcPr>
            <w:tcW w:type="dxa" w:w="2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泡沫箱</w:t>
            </w:r>
          </w:p>
        </w:tc>
        <w:tc>
          <w:tcPr>
            <w:tcW w:type="dxa" w:w="3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运输防护</w:t>
            </w:r>
          </w:p>
        </w:tc>
      </w:tr>
    </w:tbl>
    <w:p>
      <w:pPr>
        <w:pStyle w:val="heading 6"/>
        <w:spacing w:line="240" w:lineRule="auto"/>
      </w:pPr>
    </w:p>
    <w:p>
      <w:pPr>
        <w:pStyle w:val="Normal.0"/>
      </w:pPr>
    </w:p>
    <w:tbl>
      <w:tblPr>
        <w:tblW w:w="83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14"/>
        <w:gridCol w:w="1429"/>
        <w:gridCol w:w="6221"/>
      </w:tblGrid>
      <w:tr>
        <w:tblPrEx>
          <w:shd w:val="clear" w:color="auto" w:fill="4472c4"/>
        </w:tblPrEx>
        <w:trPr>
          <w:trHeight w:val="290" w:hRule="atLeast"/>
          <w:tblHeader/>
        </w:trPr>
        <w:tc>
          <w:tcPr>
            <w:tcW w:type="dxa" w:w="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b w:val="1"/>
                <w:bCs w:val="1"/>
                <w:sz w:val="20"/>
                <w:szCs w:val="20"/>
                <w:shd w:val="nil" w:color="auto" w:fill="auto"/>
                <w:rtl w:val="0"/>
                <w:lang w:val="zh-TW" w:eastAsia="zh-TW"/>
              </w:rPr>
              <w:t>序号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b w:val="1"/>
                <w:bCs w:val="1"/>
                <w:sz w:val="20"/>
                <w:szCs w:val="20"/>
                <w:shd w:val="nil" w:color="auto" w:fill="auto"/>
                <w:rtl w:val="0"/>
                <w:lang w:val="zh-TW" w:eastAsia="zh-TW"/>
              </w:rPr>
              <w:t>准备内容</w:t>
            </w:r>
          </w:p>
        </w:tc>
        <w:tc>
          <w:tcPr>
            <w:tcW w:type="dxa" w:w="62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b w:val="1"/>
                <w:bCs w:val="1"/>
                <w:sz w:val="20"/>
                <w:szCs w:val="20"/>
                <w:shd w:val="nil" w:color="auto" w:fill="auto"/>
                <w:rtl w:val="0"/>
                <w:lang w:val="zh-TW" w:eastAsia="zh-TW"/>
              </w:rPr>
              <w:t>具体要求</w:t>
            </w:r>
          </w:p>
        </w:tc>
      </w:tr>
      <w:tr>
        <w:tblPrEx>
          <w:shd w:val="clear" w:color="auto" w:fill="cdd4e9"/>
        </w:tblPrEx>
        <w:trPr>
          <w:trHeight w:val="710" w:hRule="atLeast"/>
        </w:trPr>
        <w:tc>
          <w:tcPr>
            <w:tcW w:type="dxa" w:w="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程序备份</w:t>
            </w:r>
          </w:p>
        </w:tc>
        <w:tc>
          <w:tcPr>
            <w:tcW w:type="dxa" w:w="62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使用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RSLogix 5000</w:t>
            </w: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软件上传现有程序，保存为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.ACD</w:t>
            </w: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文件，刻录光盘并存储至移动硬盘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图纸准备</w:t>
            </w:r>
          </w:p>
        </w:tc>
        <w:tc>
          <w:tcPr>
            <w:tcW w:type="dxa" w:w="62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获取原柜内电气原理图、接线图、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IO</w:t>
            </w: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清单，打印成册供现场核对</w:t>
            </w:r>
          </w:p>
        </w:tc>
      </w:tr>
      <w:tr>
        <w:tblPrEx>
          <w:shd w:val="clear" w:color="auto" w:fill="cdd4e9"/>
        </w:tblPrEx>
        <w:trPr>
          <w:trHeight w:val="710" w:hRule="atLeast"/>
        </w:trPr>
        <w:tc>
          <w:tcPr>
            <w:tcW w:type="dxa" w:w="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标签模板</w:t>
            </w:r>
          </w:p>
        </w:tc>
        <w:tc>
          <w:tcPr>
            <w:tcW w:type="dxa" w:w="62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提前打印标签模板，格式：设备代码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线号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去向（如：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PLC1-AI01-</w:t>
            </w: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温度传感器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T101</w:t>
            </w: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）</w:t>
            </w:r>
          </w:p>
        </w:tc>
      </w:tr>
      <w:tr>
        <w:tblPrEx>
          <w:shd w:val="clear" w:color="auto" w:fill="cdd4e9"/>
        </w:tblPrEx>
        <w:trPr>
          <w:trHeight w:val="710" w:hRule="atLeast"/>
        </w:trPr>
        <w:tc>
          <w:tcPr>
            <w:tcW w:type="dxa" w:w="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记录表格</w:t>
            </w:r>
          </w:p>
        </w:tc>
        <w:tc>
          <w:tcPr>
            <w:tcW w:type="dxa" w:w="62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准备《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PLC</w:t>
            </w: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模块拆除记录表》，包含模块型号、序列号、位置、拆除人、日期等字段</w:t>
            </w:r>
          </w:p>
        </w:tc>
      </w:tr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7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风险评估</w:t>
            </w:r>
          </w:p>
        </w:tc>
        <w:tc>
          <w:tcPr>
            <w:tcW w:type="dxa" w:w="62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z w:val="20"/>
                <w:szCs w:val="20"/>
                <w:shd w:val="nil" w:color="auto" w:fill="auto"/>
                <w:rtl w:val="0"/>
                <w:lang w:val="zh-TW" w:eastAsia="zh-TW"/>
              </w:rPr>
              <w:t>识别作业风险（触电、短路、模块损坏），制定应急预案</w:t>
            </w:r>
          </w:p>
        </w:tc>
      </w:tr>
    </w:tbl>
    <w:p>
      <w:pPr>
        <w:pStyle w:val="heading 6"/>
      </w:pPr>
      <w:r>
        <w:rPr>
          <w:rtl w:val="0"/>
          <w:lang w:val="en-US"/>
        </w:rPr>
        <w:t xml:space="preserve">3. </w:t>
      </w:r>
      <w:r>
        <w:rPr>
          <w:rFonts w:ascii="宋体" w:cs="宋体" w:hAnsi="宋体" w:eastAsia="宋体"/>
          <w:rtl w:val="0"/>
          <w:lang w:val="zh-TW" w:eastAsia="zh-TW"/>
        </w:rPr>
        <w:t>技术准备</w:t>
      </w:r>
      <w:r>
        <w:rPr>
          <w:rtl w:val="0"/>
          <w:lang w:val="zh-CN" w:eastAsia="zh-CN"/>
        </w:rPr>
        <w:t xml:space="preserve"> </w:t>
      </w:r>
      <w:r>
        <w:rPr>
          <w:rFonts w:ascii="宋体" w:cs="宋体" w:hAnsi="宋体" w:eastAsia="宋体"/>
          <w:rtl w:val="0"/>
          <w:lang w:val="zh-TW" w:eastAsia="zh-TW"/>
        </w:rPr>
        <w:t xml:space="preserve"> (</w:t>
      </w:r>
      <w:r>
        <w:rPr>
          <w:rFonts w:ascii="宋体" w:cs="宋体" w:hAnsi="宋体" w:eastAsia="宋体"/>
          <w:rtl w:val="0"/>
          <w:lang w:val="zh-CN" w:eastAsia="zh-CN"/>
        </w:rPr>
        <w:t>四级目录）</w:t>
      </w:r>
    </w:p>
    <w:p>
      <w:pPr>
        <w:pStyle w:val="heading 6"/>
      </w:pPr>
      <w:r>
        <w:rPr>
          <w:rtl w:val="0"/>
          <w:lang w:val="en-US"/>
        </w:rPr>
        <w:t xml:space="preserve">4. </w:t>
      </w:r>
      <w:r>
        <w:rPr>
          <w:rFonts w:ascii="宋体" w:cs="宋体" w:hAnsi="宋体" w:eastAsia="宋体"/>
          <w:rtl w:val="0"/>
          <w:lang w:val="zh-TW" w:eastAsia="zh-TW"/>
        </w:rPr>
        <w:t>拆除步骤（详细分解）</w:t>
      </w:r>
      <w:r>
        <w:rPr>
          <w:rFonts w:ascii="宋体" w:cs="宋体" w:hAnsi="宋体" w:eastAsia="宋体"/>
          <w:rtl w:val="0"/>
          <w:lang w:val="zh-TW" w:eastAsia="zh-TW"/>
        </w:rPr>
        <w:t xml:space="preserve"> (</w:t>
      </w:r>
      <w:r>
        <w:rPr>
          <w:rFonts w:ascii="宋体" w:cs="宋体" w:hAnsi="宋体" w:eastAsia="宋体"/>
          <w:rtl w:val="0"/>
          <w:lang w:val="zh-CN" w:eastAsia="zh-CN"/>
        </w:rPr>
        <w:t>四级目录）</w:t>
      </w:r>
    </w:p>
    <w:p>
      <w:pPr>
        <w:pStyle w:val="Normal.0"/>
      </w:pP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第一步：断电与验电（耗时</w:t>
      </w:r>
      <w:r>
        <w:rPr>
          <w:rFonts w:ascii="等线" w:cs="等线" w:hAnsi="等线" w:eastAsia="等线"/>
          <w:b w:val="1"/>
          <w:bCs w:val="1"/>
          <w:rtl w:val="0"/>
          <w:lang w:val="en-US"/>
        </w:rPr>
        <w:t>15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分钟）</w:t>
      </w:r>
    </w:p>
    <w:p>
      <w:pPr>
        <w:pStyle w:val="Normal.0"/>
        <w:numPr>
          <w:ilvl w:val="0"/>
          <w:numId w:val="8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办理停电工作票，经招标人现场负责人签字确认。</w:t>
      </w:r>
    </w:p>
    <w:p>
      <w:pPr>
        <w:pStyle w:val="Normal.0"/>
        <w:numPr>
          <w:ilvl w:val="0"/>
          <w:numId w:val="8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断开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柜主电源开关（</w:t>
      </w:r>
      <w:r>
        <w:rPr>
          <w:rtl w:val="0"/>
          <w:lang w:val="en-US"/>
        </w:rPr>
        <w:t>Q01</w:t>
      </w:r>
      <w:r>
        <w:rPr>
          <w:rFonts w:ascii="宋体" w:cs="宋体" w:hAnsi="宋体" w:eastAsia="宋体"/>
          <w:rtl w:val="0"/>
          <w:lang w:val="zh-TW" w:eastAsia="zh-TW"/>
        </w:rPr>
        <w:t>），挂</w:t>
      </w:r>
      <w:r>
        <w:rPr>
          <w:rtl w:val="0"/>
          <w:lang w:val="en-US"/>
        </w:rPr>
        <w:t>“</w:t>
      </w:r>
      <w:r>
        <w:rPr>
          <w:rFonts w:ascii="宋体" w:cs="宋体" w:hAnsi="宋体" w:eastAsia="宋体"/>
          <w:rtl w:val="0"/>
          <w:lang w:val="zh-TW" w:eastAsia="zh-TW"/>
        </w:rPr>
        <w:t>禁止合闸，有人工作</w:t>
      </w:r>
      <w:r>
        <w:rPr>
          <w:rtl w:val="0"/>
          <w:lang w:val="en-US"/>
        </w:rPr>
        <w:t>”</w:t>
      </w:r>
      <w:r>
        <w:rPr>
          <w:rFonts w:ascii="宋体" w:cs="宋体" w:hAnsi="宋体" w:eastAsia="宋体"/>
          <w:rtl w:val="0"/>
          <w:lang w:val="zh-TW" w:eastAsia="zh-TW"/>
        </w:rPr>
        <w:t>警示牌。</w:t>
      </w:r>
    </w:p>
    <w:p>
      <w:pPr>
        <w:pStyle w:val="Normal.0"/>
        <w:numPr>
          <w:ilvl w:val="0"/>
          <w:numId w:val="8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使用万用表交流电压档测量电源模块输入端</w:t>
      </w:r>
      <w:r>
        <w:rPr>
          <w:rtl w:val="0"/>
          <w:lang w:val="en-US"/>
        </w:rPr>
        <w:t>L/N</w:t>
      </w:r>
      <w:r>
        <w:rPr>
          <w:rFonts w:ascii="宋体" w:cs="宋体" w:hAnsi="宋体" w:eastAsia="宋体"/>
          <w:rtl w:val="0"/>
          <w:lang w:val="zh-TW" w:eastAsia="zh-TW"/>
        </w:rPr>
        <w:t>（或</w:t>
      </w:r>
      <w:r>
        <w:rPr>
          <w:rtl w:val="0"/>
          <w:lang w:val="en-US"/>
        </w:rPr>
        <w:t>L+/M</w:t>
      </w:r>
      <w:r>
        <w:rPr>
          <w:rFonts w:ascii="宋体" w:cs="宋体" w:hAnsi="宋体" w:eastAsia="宋体"/>
          <w:rtl w:val="0"/>
          <w:lang w:val="zh-TW" w:eastAsia="zh-TW"/>
        </w:rPr>
        <w:t>），确认电压为</w:t>
      </w:r>
      <w:r>
        <w:rPr>
          <w:rtl w:val="0"/>
          <w:lang w:val="en-US"/>
        </w:rPr>
        <w:t>0V</w:t>
      </w:r>
      <w:r>
        <w:rPr>
          <w:rFonts w:ascii="宋体" w:cs="宋体" w:hAnsi="宋体" w:eastAsia="宋体"/>
          <w:rtl w:val="0"/>
          <w:lang w:val="zh-TW" w:eastAsia="zh-TW"/>
        </w:rPr>
        <w:t>。</w:t>
      </w:r>
    </w:p>
    <w:p>
      <w:pPr>
        <w:pStyle w:val="Normal.0"/>
        <w:numPr>
          <w:ilvl w:val="0"/>
          <w:numId w:val="8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使用万用表直流电压档测量</w:t>
      </w:r>
      <w:r>
        <w:rPr>
          <w:rtl w:val="0"/>
          <w:lang w:val="en-US"/>
        </w:rPr>
        <w:t>24V</w:t>
      </w:r>
      <w:r>
        <w:rPr>
          <w:rFonts w:ascii="宋体" w:cs="宋体" w:hAnsi="宋体" w:eastAsia="宋体"/>
          <w:rtl w:val="0"/>
          <w:lang w:val="zh-TW" w:eastAsia="zh-TW"/>
        </w:rPr>
        <w:t>输出端，确认无电压。</w:t>
      </w:r>
    </w:p>
    <w:p>
      <w:pPr>
        <w:pStyle w:val="Normal.0"/>
        <w:numPr>
          <w:ilvl w:val="0"/>
          <w:numId w:val="8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等待</w:t>
      </w:r>
      <w:r>
        <w:rPr>
          <w:rtl w:val="0"/>
          <w:lang w:val="en-US"/>
        </w:rPr>
        <w:t>5</w:t>
      </w:r>
      <w:r>
        <w:rPr>
          <w:rFonts w:ascii="宋体" w:cs="宋体" w:hAnsi="宋体" w:eastAsia="宋体"/>
          <w:rtl w:val="0"/>
          <w:lang w:val="zh-TW" w:eastAsia="zh-TW"/>
        </w:rPr>
        <w:t>分钟，确保开关电源内部电容放电完毕。</w:t>
      </w:r>
    </w:p>
    <w:p>
      <w:pPr>
        <w:pStyle w:val="Normal.0"/>
      </w:pP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第二步：标记与记录（耗时</w:t>
      </w:r>
      <w:r>
        <w:rPr>
          <w:rFonts w:ascii="等线" w:cs="等线" w:hAnsi="等线" w:eastAsia="等线"/>
          <w:b w:val="1"/>
          <w:bCs w:val="1"/>
          <w:rtl w:val="0"/>
          <w:lang w:val="en-US"/>
        </w:rPr>
        <w:t>60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分钟）</w:t>
      </w:r>
    </w:p>
    <w:p>
      <w:pPr>
        <w:pStyle w:val="Normal.0"/>
        <w:numPr>
          <w:ilvl w:val="0"/>
          <w:numId w:val="10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两人配合，一人指认线缆，一人贴标签并记录。</w:t>
      </w:r>
    </w:p>
    <w:p>
      <w:pPr>
        <w:pStyle w:val="Normal.0"/>
        <w:numPr>
          <w:ilvl w:val="0"/>
          <w:numId w:val="10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按以下顺序标记：</w:t>
      </w:r>
    </w:p>
    <w:p>
      <w:pPr>
        <w:pStyle w:val="Normal.0"/>
        <w:numPr>
          <w:ilvl w:val="1"/>
          <w:numId w:val="1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电源线：标记电源类型（</w:t>
      </w:r>
      <w:r>
        <w:rPr>
          <w:rtl w:val="0"/>
          <w:lang w:val="en-US"/>
        </w:rPr>
        <w:t>220VAC/24VDC</w:t>
      </w:r>
      <w:r>
        <w:rPr>
          <w:rFonts w:ascii="宋体" w:cs="宋体" w:hAnsi="宋体" w:eastAsia="宋体"/>
          <w:rtl w:val="0"/>
          <w:lang w:val="zh-TW" w:eastAsia="zh-TW"/>
        </w:rPr>
        <w:t>）、来源、去向</w:t>
      </w:r>
    </w:p>
    <w:p>
      <w:pPr>
        <w:pStyle w:val="Normal.0"/>
        <w:numPr>
          <w:ilvl w:val="1"/>
          <w:numId w:val="1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通讯线：标记协议类型（以太网</w:t>
      </w:r>
      <w:r>
        <w:rPr>
          <w:rtl w:val="0"/>
          <w:lang w:val="en-US"/>
        </w:rPr>
        <w:t>/Profibus/RS485</w:t>
      </w:r>
      <w:r>
        <w:rPr>
          <w:rFonts w:ascii="宋体" w:cs="宋体" w:hAnsi="宋体" w:eastAsia="宋体"/>
          <w:rtl w:val="0"/>
          <w:lang w:val="zh-TW" w:eastAsia="zh-TW"/>
        </w:rPr>
        <w:t>）、连接设备</w:t>
      </w:r>
    </w:p>
    <w:p>
      <w:pPr>
        <w:pStyle w:val="Normal.0"/>
        <w:numPr>
          <w:ilvl w:val="1"/>
          <w:numId w:val="12"/>
        </w:numPr>
        <w:rPr>
          <w:lang w:val="en-US"/>
        </w:rPr>
      </w:pPr>
      <w:r>
        <w:rPr>
          <w:rtl w:val="0"/>
          <w:lang w:val="en-US"/>
        </w:rPr>
        <w:t>I/O</w:t>
      </w:r>
      <w:r>
        <w:rPr>
          <w:rFonts w:ascii="宋体" w:cs="宋体" w:hAnsi="宋体" w:eastAsia="宋体"/>
          <w:rtl w:val="0"/>
          <w:lang w:val="zh-TW" w:eastAsia="zh-TW"/>
        </w:rPr>
        <w:t>线：对照</w:t>
      </w:r>
      <w:r>
        <w:rPr>
          <w:rtl w:val="0"/>
          <w:lang w:val="en-US"/>
        </w:rPr>
        <w:t>IO</w:t>
      </w:r>
      <w:r>
        <w:rPr>
          <w:rFonts w:ascii="宋体" w:cs="宋体" w:hAnsi="宋体" w:eastAsia="宋体"/>
          <w:rtl w:val="0"/>
          <w:lang w:val="zh-TW" w:eastAsia="zh-TW"/>
        </w:rPr>
        <w:t>清单，逐根标记线号、</w:t>
      </w:r>
      <w:r>
        <w:rPr>
          <w:rtl w:val="0"/>
          <w:lang w:val="en-US"/>
        </w:rPr>
        <w:t>IO</w:t>
      </w:r>
      <w:r>
        <w:rPr>
          <w:rFonts w:ascii="宋体" w:cs="宋体" w:hAnsi="宋体" w:eastAsia="宋体"/>
          <w:rtl w:val="0"/>
          <w:lang w:val="zh-TW" w:eastAsia="zh-TW"/>
        </w:rPr>
        <w:t>地址、设备名称</w:t>
      </w:r>
    </w:p>
    <w:p>
      <w:pPr>
        <w:pStyle w:val="Normal.0"/>
        <w:numPr>
          <w:ilvl w:val="0"/>
          <w:numId w:val="10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使用数码相机多角度拍摄：</w:t>
      </w:r>
    </w:p>
    <w:p>
      <w:pPr>
        <w:pStyle w:val="Normal.0"/>
        <w:numPr>
          <w:ilvl w:val="1"/>
          <w:numId w:val="1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柜内全景图</w:t>
      </w:r>
    </w:p>
    <w:p>
      <w:pPr>
        <w:pStyle w:val="Normal.0"/>
        <w:numPr>
          <w:ilvl w:val="1"/>
          <w:numId w:val="1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模块排列特写</w:t>
      </w:r>
    </w:p>
    <w:p>
      <w:pPr>
        <w:pStyle w:val="Normal.0"/>
        <w:numPr>
          <w:ilvl w:val="1"/>
          <w:numId w:val="1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接线端子排特写</w:t>
      </w:r>
    </w:p>
    <w:p>
      <w:pPr>
        <w:pStyle w:val="Normal.0"/>
        <w:numPr>
          <w:ilvl w:val="1"/>
          <w:numId w:val="1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线号标签特写</w:t>
      </w:r>
    </w:p>
    <w:p>
      <w:pPr>
        <w:pStyle w:val="Normal.0"/>
        <w:numPr>
          <w:ilvl w:val="0"/>
          <w:numId w:val="10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填写《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模块拆除记录表》，记录模块型号、固件版本、插槽位置。</w:t>
      </w:r>
    </w:p>
    <w:p>
      <w:pPr>
        <w:pStyle w:val="Normal.0"/>
      </w:pP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第三步：拆除通讯线缆（耗时</w:t>
      </w:r>
      <w:r>
        <w:rPr>
          <w:rFonts w:ascii="等线" w:cs="等线" w:hAnsi="等线" w:eastAsia="等线"/>
          <w:b w:val="1"/>
          <w:bCs w:val="1"/>
          <w:rtl w:val="0"/>
          <w:lang w:val="en-US"/>
        </w:rPr>
        <w:t>30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分钟）</w:t>
      </w:r>
    </w:p>
    <w:p>
      <w:pPr>
        <w:pStyle w:val="Normal.0"/>
        <w:numPr>
          <w:ilvl w:val="0"/>
          <w:numId w:val="14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先拆除以太网线：拔下</w:t>
      </w:r>
      <w:r>
        <w:rPr>
          <w:rtl w:val="0"/>
          <w:lang w:val="en-US"/>
        </w:rPr>
        <w:t>RJ45</w:t>
      </w:r>
      <w:r>
        <w:rPr>
          <w:rFonts w:ascii="宋体" w:cs="宋体" w:hAnsi="宋体" w:eastAsia="宋体"/>
          <w:rtl w:val="0"/>
          <w:lang w:val="zh-TW" w:eastAsia="zh-TW"/>
        </w:rPr>
        <w:t>插头，用防尘帽保护接口，线缆端贴标签后卷扎固定。</w:t>
      </w:r>
    </w:p>
    <w:p>
      <w:pPr>
        <w:pStyle w:val="Normal.0"/>
        <w:numPr>
          <w:ilvl w:val="0"/>
          <w:numId w:val="14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拆除</w:t>
      </w:r>
      <w:r>
        <w:rPr>
          <w:rtl w:val="0"/>
          <w:lang w:val="en-US"/>
        </w:rPr>
        <w:t>Profibus</w:t>
      </w:r>
      <w:r>
        <w:rPr>
          <w:rFonts w:ascii="宋体" w:cs="宋体" w:hAnsi="宋体" w:eastAsia="宋体"/>
          <w:rtl w:val="0"/>
          <w:lang w:val="zh-TW" w:eastAsia="zh-TW"/>
        </w:rPr>
        <w:t>线：松开终端电阻，拔下</w:t>
      </w:r>
      <w:r>
        <w:rPr>
          <w:rtl w:val="0"/>
          <w:lang w:val="en-US"/>
        </w:rPr>
        <w:t>DB9</w:t>
      </w:r>
      <w:r>
        <w:rPr>
          <w:rFonts w:ascii="宋体" w:cs="宋体" w:hAnsi="宋体" w:eastAsia="宋体"/>
          <w:rtl w:val="0"/>
          <w:lang w:val="zh-TW" w:eastAsia="zh-TW"/>
        </w:rPr>
        <w:t>插头，保护接口。</w:t>
      </w:r>
    </w:p>
    <w:p>
      <w:pPr>
        <w:pStyle w:val="Normal.0"/>
        <w:numPr>
          <w:ilvl w:val="0"/>
          <w:numId w:val="14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拆除</w:t>
      </w:r>
      <w:r>
        <w:rPr>
          <w:rtl w:val="0"/>
          <w:lang w:val="en-US"/>
        </w:rPr>
        <w:t>RS485</w:t>
      </w:r>
      <w:r>
        <w:rPr>
          <w:rFonts w:ascii="宋体" w:cs="宋体" w:hAnsi="宋体" w:eastAsia="宋体"/>
          <w:rtl w:val="0"/>
          <w:lang w:val="zh-TW" w:eastAsia="zh-TW"/>
        </w:rPr>
        <w:t>线：松开端子螺丝，取出线头，绝缘包扎。</w:t>
      </w:r>
    </w:p>
    <w:p>
      <w:pPr>
        <w:pStyle w:val="Normal.0"/>
        <w:numPr>
          <w:ilvl w:val="0"/>
          <w:numId w:val="14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所有通讯线拆除后，分类绑扎，悬挂标识牌。</w:t>
      </w:r>
    </w:p>
    <w:p>
      <w:pPr>
        <w:pStyle w:val="Normal.0"/>
      </w:pP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第四步：拆除</w:t>
      </w:r>
      <w:r>
        <w:rPr>
          <w:rFonts w:ascii="等线" w:cs="等线" w:hAnsi="等线" w:eastAsia="等线"/>
          <w:b w:val="1"/>
          <w:bCs w:val="1"/>
          <w:rtl w:val="0"/>
          <w:lang w:val="en-US"/>
        </w:rPr>
        <w:t>CPU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模块（耗时</w:t>
      </w:r>
      <w:r>
        <w:rPr>
          <w:rFonts w:ascii="等线" w:cs="等线" w:hAnsi="等线" w:eastAsia="等线"/>
          <w:b w:val="1"/>
          <w:bCs w:val="1"/>
          <w:rtl w:val="0"/>
          <w:lang w:val="en-US"/>
        </w:rPr>
        <w:t>20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分钟）</w:t>
      </w:r>
    </w:p>
    <w:p>
      <w:pPr>
        <w:pStyle w:val="Normal.0"/>
        <w:numPr>
          <w:ilvl w:val="0"/>
          <w:numId w:val="16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若</w:t>
      </w:r>
      <w:r>
        <w:rPr>
          <w:rtl w:val="0"/>
          <w:lang w:val="en-US"/>
        </w:rPr>
        <w:t>CPU</w:t>
      </w:r>
      <w:r>
        <w:rPr>
          <w:rFonts w:ascii="宋体" w:cs="宋体" w:hAnsi="宋体" w:eastAsia="宋体"/>
          <w:rtl w:val="0"/>
          <w:lang w:val="zh-TW" w:eastAsia="zh-TW"/>
        </w:rPr>
        <w:t>有备份电池，先取出电池（注意正负极），单独装入防静电袋，标注</w:t>
      </w:r>
      <w:r>
        <w:rPr>
          <w:rtl w:val="0"/>
          <w:lang w:val="en-US"/>
        </w:rPr>
        <w:t>“</w:t>
      </w:r>
      <w:r>
        <w:rPr>
          <w:rFonts w:ascii="宋体" w:cs="宋体" w:hAnsi="宋体" w:eastAsia="宋体"/>
          <w:rtl w:val="0"/>
          <w:lang w:val="zh-TW" w:eastAsia="zh-TW"/>
        </w:rPr>
        <w:t>电池</w:t>
      </w:r>
      <w:r>
        <w:rPr>
          <w:rtl w:val="0"/>
          <w:lang w:val="en-US"/>
        </w:rPr>
        <w:t>-1756-L61</w:t>
      </w:r>
      <w:r>
        <w:rPr>
          <w:rtl w:val="0"/>
          <w:lang w:val="en-US"/>
        </w:rPr>
        <w:t>”</w:t>
      </w:r>
      <w:r>
        <w:rPr>
          <w:rFonts w:ascii="宋体" w:cs="宋体" w:hAnsi="宋体" w:eastAsia="宋体"/>
          <w:rtl w:val="0"/>
          <w:lang w:val="zh-TW" w:eastAsia="zh-TW"/>
        </w:rPr>
        <w:t>。</w:t>
      </w:r>
    </w:p>
    <w:p>
      <w:pPr>
        <w:pStyle w:val="Normal.0"/>
        <w:numPr>
          <w:ilvl w:val="0"/>
          <w:numId w:val="16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松开</w:t>
      </w:r>
      <w:r>
        <w:rPr>
          <w:rtl w:val="0"/>
          <w:lang w:val="en-US"/>
        </w:rPr>
        <w:t>CPU</w:t>
      </w:r>
      <w:r>
        <w:rPr>
          <w:rFonts w:ascii="宋体" w:cs="宋体" w:hAnsi="宋体" w:eastAsia="宋体"/>
          <w:rtl w:val="0"/>
          <w:lang w:val="zh-TW" w:eastAsia="zh-TW"/>
        </w:rPr>
        <w:t>模块上下卡扣（或固定螺丝），用双手垂直向上拔出模块。</w:t>
      </w:r>
    </w:p>
    <w:p>
      <w:pPr>
        <w:pStyle w:val="Normal.0"/>
        <w:numPr>
          <w:ilvl w:val="0"/>
          <w:numId w:val="16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立即将</w:t>
      </w:r>
      <w:r>
        <w:rPr>
          <w:rtl w:val="0"/>
          <w:lang w:val="en-US"/>
        </w:rPr>
        <w:t>CPU</w:t>
      </w:r>
      <w:r>
        <w:rPr>
          <w:rFonts w:ascii="宋体" w:cs="宋体" w:hAnsi="宋体" w:eastAsia="宋体"/>
          <w:rtl w:val="0"/>
          <w:lang w:val="zh-TW" w:eastAsia="zh-TW"/>
        </w:rPr>
        <w:t>放入防静电袋，封口，贴标签注明模块型号、原位置、拆除日期。</w:t>
      </w:r>
    </w:p>
    <w:p>
      <w:pPr>
        <w:pStyle w:val="Normal.0"/>
        <w:numPr>
          <w:ilvl w:val="0"/>
          <w:numId w:val="16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将</w:t>
      </w:r>
      <w:r>
        <w:rPr>
          <w:rtl w:val="0"/>
          <w:lang w:val="en-US"/>
        </w:rPr>
        <w:t>CPU</w:t>
      </w:r>
      <w:r>
        <w:rPr>
          <w:rFonts w:ascii="宋体" w:cs="宋体" w:hAnsi="宋体" w:eastAsia="宋体"/>
          <w:rtl w:val="0"/>
          <w:lang w:val="zh-TW" w:eastAsia="zh-TW"/>
        </w:rPr>
        <w:t>放入泡沫箱，四周填充气泡膜。</w:t>
      </w:r>
    </w:p>
    <w:p>
      <w:pPr>
        <w:pStyle w:val="Normal.0"/>
      </w:pP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第五步：拆除通讯模块（耗时</w:t>
      </w:r>
      <w:r>
        <w:rPr>
          <w:rFonts w:ascii="等线" w:cs="等线" w:hAnsi="等线" w:eastAsia="等线"/>
          <w:b w:val="1"/>
          <w:bCs w:val="1"/>
          <w:rtl w:val="0"/>
          <w:lang w:val="en-US"/>
        </w:rPr>
        <w:t>15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分钟）</w:t>
      </w:r>
    </w:p>
    <w:p>
      <w:pPr>
        <w:pStyle w:val="Normal.0"/>
        <w:numPr>
          <w:ilvl w:val="0"/>
          <w:numId w:val="18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按顺序拆除以太网模块</w:t>
      </w:r>
      <w:r>
        <w:rPr>
          <w:rtl w:val="0"/>
          <w:lang w:val="en-US"/>
        </w:rPr>
        <w:t>1756-ENBT</w:t>
      </w:r>
      <w:r>
        <w:rPr>
          <w:rFonts w:ascii="宋体" w:cs="宋体" w:hAnsi="宋体" w:eastAsia="宋体"/>
          <w:rtl w:val="0"/>
          <w:lang w:val="zh-TW" w:eastAsia="zh-TW"/>
        </w:rPr>
        <w:t>、其他通讯模块。</w:t>
      </w:r>
    </w:p>
    <w:p>
      <w:pPr>
        <w:pStyle w:val="Normal.0"/>
        <w:numPr>
          <w:ilvl w:val="0"/>
          <w:numId w:val="18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每个模块拆除后立即放入防静电袋，贴标签。</w:t>
      </w:r>
    </w:p>
    <w:p>
      <w:pPr>
        <w:pStyle w:val="Normal.0"/>
        <w:numPr>
          <w:ilvl w:val="0"/>
          <w:numId w:val="18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记录每个模块原插槽位置。</w:t>
      </w:r>
    </w:p>
    <w:p>
      <w:pPr>
        <w:pStyle w:val="Normal.0"/>
      </w:pP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第六步：拆除电源模块（耗时</w:t>
      </w:r>
      <w:r>
        <w:rPr>
          <w:rFonts w:ascii="等线" w:cs="等线" w:hAnsi="等线" w:eastAsia="等线"/>
          <w:b w:val="1"/>
          <w:bCs w:val="1"/>
          <w:rtl w:val="0"/>
          <w:lang w:val="en-US"/>
        </w:rPr>
        <w:t>15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分钟）</w:t>
      </w:r>
    </w:p>
    <w:p>
      <w:pPr>
        <w:pStyle w:val="Normal.0"/>
        <w:numPr>
          <w:ilvl w:val="0"/>
          <w:numId w:val="20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确认电源模块输入输出线已全部拆除并标记。</w:t>
      </w:r>
    </w:p>
    <w:p>
      <w:pPr>
        <w:pStyle w:val="Normal.0"/>
        <w:numPr>
          <w:ilvl w:val="0"/>
          <w:numId w:val="20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松开电源模块固定螺丝，垂直拔出。</w:t>
      </w:r>
    </w:p>
    <w:p>
      <w:pPr>
        <w:pStyle w:val="Normal.0"/>
        <w:numPr>
          <w:ilvl w:val="0"/>
          <w:numId w:val="20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放入防静电袋，贴标签。</w:t>
      </w:r>
    </w:p>
    <w:p>
      <w:pPr>
        <w:pStyle w:val="Normal.0"/>
      </w:pP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第七步：拆除机架（耗时</w:t>
      </w:r>
      <w:r>
        <w:rPr>
          <w:rFonts w:ascii="等线" w:cs="等线" w:hAnsi="等线" w:eastAsia="等线"/>
          <w:b w:val="1"/>
          <w:bCs w:val="1"/>
          <w:rtl w:val="0"/>
          <w:lang w:val="en-US"/>
        </w:rPr>
        <w:t>30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分钟）</w:t>
      </w:r>
    </w:p>
    <w:p>
      <w:pPr>
        <w:pStyle w:val="Normal.0"/>
        <w:numPr>
          <w:ilvl w:val="0"/>
          <w:numId w:val="2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检查机架背面及侧面是否有其他固定连接。</w:t>
      </w:r>
    </w:p>
    <w:p>
      <w:pPr>
        <w:pStyle w:val="Normal.0"/>
        <w:numPr>
          <w:ilvl w:val="0"/>
          <w:numId w:val="2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使用内六角扳手拆除机架固定螺栓（通常</w:t>
      </w:r>
      <w:r>
        <w:rPr>
          <w:rtl w:val="0"/>
          <w:lang w:val="en-US"/>
        </w:rPr>
        <w:t>4-6</w:t>
      </w:r>
      <w:r>
        <w:rPr>
          <w:rFonts w:ascii="宋体" w:cs="宋体" w:hAnsi="宋体" w:eastAsia="宋体"/>
          <w:rtl w:val="0"/>
          <w:lang w:val="zh-TW" w:eastAsia="zh-TW"/>
        </w:rPr>
        <w:t>颗）。</w:t>
      </w:r>
    </w:p>
    <w:p>
      <w:pPr>
        <w:pStyle w:val="Normal.0"/>
        <w:numPr>
          <w:ilvl w:val="0"/>
          <w:numId w:val="2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两人配合，小心取下机架，注意背板不要碰撞。</w:t>
      </w:r>
    </w:p>
    <w:p>
      <w:pPr>
        <w:pStyle w:val="Normal.0"/>
        <w:numPr>
          <w:ilvl w:val="0"/>
          <w:numId w:val="22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检查机架背板插针有无弯曲，清理后包装。</w:t>
      </w:r>
    </w:p>
    <w:p>
      <w:pPr>
        <w:pStyle w:val="Normal.0"/>
      </w:pP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第八步：清理与封堵（耗时</w:t>
      </w:r>
      <w:r>
        <w:rPr>
          <w:rFonts w:ascii="等线" w:cs="等线" w:hAnsi="等线" w:eastAsia="等线"/>
          <w:b w:val="1"/>
          <w:bCs w:val="1"/>
          <w:rtl w:val="0"/>
          <w:lang w:val="en-US"/>
        </w:rPr>
        <w:t>20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分钟）</w:t>
      </w:r>
    </w:p>
    <w:p>
      <w:pPr>
        <w:pStyle w:val="Normal.0"/>
        <w:numPr>
          <w:ilvl w:val="0"/>
          <w:numId w:val="24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使用吸尘器清理柜内灰尘、线头、金属屑。</w:t>
      </w:r>
    </w:p>
    <w:p>
      <w:pPr>
        <w:pStyle w:val="Normal.0"/>
        <w:numPr>
          <w:ilvl w:val="0"/>
          <w:numId w:val="24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对暂时不用的电缆穿线孔进行临时封堵（防火泥）。</w:t>
      </w:r>
    </w:p>
    <w:p>
      <w:pPr>
        <w:pStyle w:val="Normal.0"/>
        <w:numPr>
          <w:ilvl w:val="0"/>
          <w:numId w:val="24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整理剩余线缆，用扎带理顺。</w:t>
      </w:r>
    </w:p>
    <w:p>
      <w:pPr>
        <w:pStyle w:val="heading 6"/>
      </w:pPr>
      <w:r>
        <w:rPr>
          <w:rtl w:val="0"/>
          <w:lang w:val="en-US"/>
        </w:rPr>
        <w:t xml:space="preserve">5. </w:t>
      </w:r>
      <w:r>
        <w:rPr>
          <w:rFonts w:ascii="宋体" w:cs="宋体" w:hAnsi="宋体" w:eastAsia="宋体"/>
          <w:rtl w:val="0"/>
          <w:lang w:val="zh-TW" w:eastAsia="zh-TW"/>
        </w:rPr>
        <w:t>注意事项与风险控制</w:t>
      </w:r>
      <w:r>
        <w:rPr>
          <w:rFonts w:ascii="宋体" w:cs="宋体" w:hAnsi="宋体" w:eastAsia="宋体"/>
          <w:rtl w:val="0"/>
          <w:lang w:val="zh-CN" w:eastAsia="zh-CN"/>
        </w:rPr>
        <w:t xml:space="preserve">  </w:t>
      </w:r>
      <w:r>
        <w:rPr>
          <w:rFonts w:ascii="宋体" w:cs="宋体" w:hAnsi="宋体" w:eastAsia="宋体"/>
          <w:rtl w:val="0"/>
          <w:lang w:val="zh-TW" w:eastAsia="zh-TW"/>
        </w:rPr>
        <w:t xml:space="preserve"> (</w:t>
      </w:r>
      <w:r>
        <w:rPr>
          <w:rFonts w:ascii="宋体" w:cs="宋体" w:hAnsi="宋体" w:eastAsia="宋体"/>
          <w:rtl w:val="0"/>
          <w:lang w:val="zh-CN" w:eastAsia="zh-CN"/>
        </w:rPr>
        <w:t>四级目录）</w:t>
      </w:r>
    </w:p>
    <w:tbl>
      <w:tblPr>
        <w:tblW w:w="83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61"/>
        <w:gridCol w:w="1522"/>
        <w:gridCol w:w="3205"/>
        <w:gridCol w:w="2618"/>
      </w:tblGrid>
      <w:tr>
        <w:tblPrEx>
          <w:shd w:val="clear" w:color="auto" w:fill="4472c4"/>
        </w:tblPrEx>
        <w:trPr>
          <w:trHeight w:val="860" w:hRule="atLeast"/>
          <w:tblHeader/>
        </w:trPr>
        <w:tc>
          <w:tcPr>
            <w:tcW w:type="dxa" w:w="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风险类型</w:t>
            </w:r>
          </w:p>
        </w:tc>
        <w:tc>
          <w:tcPr>
            <w:tcW w:type="dxa" w:w="152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可能后果</w:t>
            </w:r>
          </w:p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预防措施</w:t>
            </w:r>
          </w:p>
        </w:tc>
        <w:tc>
          <w:tcPr>
            <w:tcW w:type="dxa" w:w="26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应急处理</w:t>
            </w:r>
          </w:p>
        </w:tc>
      </w:tr>
      <w:tr>
        <w:tblPrEx>
          <w:shd w:val="clear" w:color="auto" w:fill="cdd4e9"/>
        </w:tblPrEx>
        <w:trPr>
          <w:trHeight w:val="850" w:hRule="atLeast"/>
        </w:trPr>
        <w:tc>
          <w:tcPr>
            <w:tcW w:type="dxa" w:w="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触电</w:t>
            </w:r>
          </w:p>
        </w:tc>
        <w:tc>
          <w:tcPr>
            <w:tcW w:type="dxa" w:w="152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人员伤亡</w:t>
            </w:r>
          </w:p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严格执行断电挂牌，验电确认</w:t>
            </w:r>
          </w:p>
        </w:tc>
        <w:tc>
          <w:tcPr>
            <w:tcW w:type="dxa" w:w="26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立即断电，实施急救，拨打</w:t>
            </w:r>
            <w:r>
              <w:rPr>
                <w:shd w:val="nil" w:color="auto" w:fill="auto"/>
                <w:rtl w:val="0"/>
                <w:lang w:val="en-US"/>
              </w:rPr>
              <w:t>120</w:t>
            </w:r>
          </w:p>
        </w:tc>
      </w:tr>
      <w:tr>
        <w:tblPrEx>
          <w:shd w:val="clear" w:color="auto" w:fill="cdd4e9"/>
        </w:tblPrEx>
        <w:trPr>
          <w:trHeight w:val="850" w:hRule="atLeast"/>
        </w:trPr>
        <w:tc>
          <w:tcPr>
            <w:tcW w:type="dxa" w:w="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静电损坏</w:t>
            </w:r>
          </w:p>
        </w:tc>
        <w:tc>
          <w:tcPr>
            <w:tcW w:type="dxa" w:w="152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模块报废</w:t>
            </w:r>
          </w:p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全员佩戴防静电手环，铺设防静电垫</w:t>
            </w:r>
          </w:p>
        </w:tc>
        <w:tc>
          <w:tcPr>
            <w:tcW w:type="dxa" w:w="26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更换损坏模块，分析原因</w:t>
            </w:r>
          </w:p>
        </w:tc>
      </w:tr>
      <w:tr>
        <w:tblPrEx>
          <w:shd w:val="clear" w:color="auto" w:fill="cdd4e9"/>
        </w:tblPrEx>
        <w:trPr>
          <w:trHeight w:val="850" w:hRule="atLeast"/>
        </w:trPr>
        <w:tc>
          <w:tcPr>
            <w:tcW w:type="dxa" w:w="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标记错误</w:t>
            </w:r>
          </w:p>
        </w:tc>
        <w:tc>
          <w:tcPr>
            <w:tcW w:type="dxa" w:w="152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后续接线困难</w:t>
            </w:r>
          </w:p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双人核对，拍照记录</w:t>
            </w:r>
          </w:p>
        </w:tc>
        <w:tc>
          <w:tcPr>
            <w:tcW w:type="dxa" w:w="26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对照照片重新核对</w:t>
            </w:r>
          </w:p>
        </w:tc>
      </w:tr>
      <w:tr>
        <w:tblPrEx>
          <w:shd w:val="clear" w:color="auto" w:fill="cdd4e9"/>
        </w:tblPrEx>
        <w:trPr>
          <w:trHeight w:val="850" w:hRule="atLeast"/>
        </w:trPr>
        <w:tc>
          <w:tcPr>
            <w:tcW w:type="dxa" w:w="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模块掉落</w:t>
            </w:r>
          </w:p>
        </w:tc>
        <w:tc>
          <w:tcPr>
            <w:tcW w:type="dxa" w:w="152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物理损坏</w:t>
            </w:r>
          </w:p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轻拿轻放，使用防静电袋</w:t>
            </w:r>
          </w:p>
        </w:tc>
        <w:tc>
          <w:tcPr>
            <w:tcW w:type="dxa" w:w="26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检查损坏程度，必要时更换</w:t>
            </w:r>
          </w:p>
        </w:tc>
      </w:tr>
      <w:tr>
        <w:tblPrEx>
          <w:shd w:val="clear" w:color="auto" w:fill="cdd4e9"/>
        </w:tblPrEx>
        <w:trPr>
          <w:trHeight w:val="850" w:hRule="atLeast"/>
        </w:trPr>
        <w:tc>
          <w:tcPr>
            <w:tcW w:type="dxa" w:w="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线头短路</w:t>
            </w:r>
          </w:p>
        </w:tc>
        <w:tc>
          <w:tcPr>
            <w:tcW w:type="dxa" w:w="152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设备误动</w:t>
            </w:r>
          </w:p>
        </w:tc>
        <w:tc>
          <w:tcPr>
            <w:tcW w:type="dxa" w:w="32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拆除线头立即绝缘包扎</w:t>
            </w:r>
          </w:p>
        </w:tc>
        <w:tc>
          <w:tcPr>
            <w:tcW w:type="dxa" w:w="26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宋体" w:cs="宋体" w:hAnsi="宋体" w:eastAsia="宋体"/>
                <w:shd w:val="nil" w:color="auto" w:fill="auto"/>
                <w:rtl w:val="0"/>
                <w:lang w:val="zh-TW" w:eastAsia="zh-TW"/>
              </w:rPr>
              <w:t>检查熔断器，更换损坏元件</w:t>
            </w:r>
          </w:p>
        </w:tc>
      </w:tr>
    </w:tbl>
    <w:p>
      <w:pPr>
        <w:pStyle w:val="heading 6"/>
        <w:spacing w:line="240" w:lineRule="auto"/>
      </w:pPr>
    </w:p>
    <w:p>
      <w:pPr>
        <w:pStyle w:val="Normal.0"/>
        <w:rPr>
          <w:rFonts w:ascii="等线" w:cs="等线" w:hAnsi="等线" w:eastAsia="等线"/>
          <w:b w:val="1"/>
          <w:bCs w:val="1"/>
        </w:rPr>
      </w:pPr>
      <w:r>
        <w:rPr>
          <w:rFonts w:ascii="等线" w:cs="等线" w:hAnsi="等线" w:eastAsia="等线"/>
          <w:b w:val="1"/>
          <w:bCs w:val="1"/>
          <w:rtl w:val="0"/>
          <w:lang w:val="en-US"/>
        </w:rPr>
        <w:t xml:space="preserve">6. </w:t>
      </w:r>
      <w:r>
        <w:rPr>
          <w:rFonts w:ascii="宋体" w:cs="宋体" w:hAnsi="宋体" w:eastAsia="宋体"/>
          <w:b w:val="1"/>
          <w:bCs w:val="1"/>
          <w:rtl w:val="0"/>
          <w:lang w:val="zh-TW" w:eastAsia="zh-TW"/>
        </w:rPr>
        <w:t>交付物</w:t>
      </w:r>
    </w:p>
    <w:p>
      <w:pPr>
        <w:pStyle w:val="Normal.0"/>
        <w:numPr>
          <w:ilvl w:val="0"/>
          <w:numId w:val="26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《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模块拆除记录表》（纸质</w:t>
      </w:r>
      <w:r>
        <w:rPr>
          <w:rtl w:val="0"/>
          <w:lang w:val="en-US"/>
        </w:rPr>
        <w:t>+</w:t>
      </w:r>
      <w:r>
        <w:rPr>
          <w:rFonts w:ascii="宋体" w:cs="宋体" w:hAnsi="宋体" w:eastAsia="宋体"/>
          <w:rtl w:val="0"/>
          <w:lang w:val="zh-TW" w:eastAsia="zh-TW"/>
        </w:rPr>
        <w:t>电子版）</w:t>
      </w:r>
    </w:p>
    <w:p>
      <w:pPr>
        <w:pStyle w:val="Normal.0"/>
        <w:numPr>
          <w:ilvl w:val="0"/>
          <w:numId w:val="26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拆除过程照片（电子版，分类存档）</w:t>
      </w:r>
    </w:p>
    <w:p>
      <w:pPr>
        <w:pStyle w:val="Normal.0"/>
        <w:numPr>
          <w:ilvl w:val="0"/>
          <w:numId w:val="26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原</w:t>
      </w:r>
      <w:r>
        <w:rPr>
          <w:rtl w:val="0"/>
          <w:lang w:val="en-US"/>
        </w:rPr>
        <w:t>PLC</w:t>
      </w:r>
      <w:r>
        <w:rPr>
          <w:rFonts w:ascii="宋体" w:cs="宋体" w:hAnsi="宋体" w:eastAsia="宋体"/>
          <w:rtl w:val="0"/>
          <w:lang w:val="zh-TW" w:eastAsia="zh-TW"/>
        </w:rPr>
        <w:t>程序备份（</w:t>
      </w:r>
      <w:r>
        <w:rPr>
          <w:rtl w:val="0"/>
          <w:lang w:val="en-US"/>
        </w:rPr>
        <w:t>.ACD</w:t>
      </w:r>
      <w:r>
        <w:rPr>
          <w:rFonts w:ascii="宋体" w:cs="宋体" w:hAnsi="宋体" w:eastAsia="宋体"/>
          <w:rtl w:val="0"/>
          <w:lang w:val="zh-TW" w:eastAsia="zh-TW"/>
        </w:rPr>
        <w:t>文件，光盘</w:t>
      </w:r>
      <w:r>
        <w:rPr>
          <w:rtl w:val="0"/>
          <w:lang w:val="en-US"/>
        </w:rPr>
        <w:t>+</w:t>
      </w:r>
      <w:r>
        <w:rPr>
          <w:rFonts w:ascii="宋体" w:cs="宋体" w:hAnsi="宋体" w:eastAsia="宋体"/>
          <w:rtl w:val="0"/>
          <w:lang w:val="zh-TW" w:eastAsia="zh-TW"/>
        </w:rPr>
        <w:t>移动硬盘）</w:t>
      </w:r>
    </w:p>
    <w:p>
      <w:pPr>
        <w:pStyle w:val="Normal.0"/>
        <w:numPr>
          <w:ilvl w:val="0"/>
          <w:numId w:val="26"/>
        </w:numPr>
        <w:rPr>
          <w:lang w:val="zh-TW" w:eastAsia="zh-TW"/>
        </w:rPr>
      </w:pPr>
      <w:r>
        <w:rPr>
          <w:rFonts w:ascii="宋体" w:cs="宋体" w:hAnsi="宋体" w:eastAsia="宋体"/>
          <w:rtl w:val="0"/>
          <w:lang w:val="zh-TW" w:eastAsia="zh-TW"/>
        </w:rPr>
        <w:t>标签清单（</w:t>
      </w:r>
      <w:r>
        <w:rPr>
          <w:rtl w:val="0"/>
          <w:lang w:val="en-US"/>
        </w:rPr>
        <w:t>Excel</w:t>
      </w:r>
      <w:r>
        <w:rPr>
          <w:rFonts w:ascii="宋体" w:cs="宋体" w:hAnsi="宋体" w:eastAsia="宋体"/>
          <w:rtl w:val="0"/>
          <w:lang w:val="zh-TW" w:eastAsia="zh-TW"/>
        </w:rPr>
        <w:t>格式）</w:t>
      </w:r>
    </w:p>
    <w:p>
      <w:pPr>
        <w:pStyle w:val="Normal.0"/>
      </w:pPr>
    </w:p>
    <w:p>
      <w:pPr>
        <w:pStyle w:val="Normal.0"/>
        <w:widowControl w:val="1"/>
        <w:spacing w:after="160" w:line="278" w:lineRule="auto"/>
      </w:pPr>
      <w:r>
        <w:br w:type="page"/>
      </w:r>
    </w:p>
    <w:sectPr>
      <w:headerReference w:type="default" r:id="rId7"/>
      <w:footerReference w:type="default" r:id="rId8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等线 Light">
    <w:charset w:val="00"/>
    <w:family w:val="roman"/>
    <w:pitch w:val="default"/>
  </w:font>
  <w:font w:name="等线">
    <w:charset w:val="00"/>
    <w:family w:val="roman"/>
    <w:pitch w:val="default"/>
  </w:font>
  <w:font w:name="宋体">
    <w:charset w:val="00"/>
    <w:family w:val="roman"/>
    <w:pitch w:val="default"/>
  </w:font>
  <w:font w:name="Segoe U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2.%3.%4.%5.%6.%7."/>
      <w:lvlJc w:val="left"/>
      <w:pPr>
        <w:ind w:left="144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2.%3.%4.%5.%6.%7.%8."/>
      <w:lvlJc w:val="left"/>
      <w:pPr>
        <w:ind w:left="18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2.%3.%4.%5.%6.%7.%8.%9."/>
      <w:lvlJc w:val="left"/>
      <w:pPr>
        <w:ind w:left="180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已导入的样式“2”"/>
  </w:abstractNum>
  <w:abstractNum w:abstractNumId="3">
    <w:multiLevelType w:val="hybridMultilevel"/>
    <w:styleLink w:val="已导入的样式“2”"/>
    <w:lvl w:ilvl="0">
      <w:start w:val="1"/>
      <w:numFmt w:val="decimal"/>
      <w:suff w:val="nothing"/>
      <w:lvlText w:val="%1."/>
      <w:lvlJc w:val="left"/>
      <w:pPr>
        <w:tabs>
          <w:tab w:val="left" w:pos="1276"/>
          <w:tab w:val="left" w:pos="3544"/>
        </w:tabs>
        <w:ind w:left="993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nothing"/>
      <w:lvlText w:val="%2)"/>
      <w:lvlJc w:val="left"/>
      <w:pPr>
        <w:tabs>
          <w:tab w:val="left" w:pos="1276"/>
          <w:tab w:val="left" w:pos="3544"/>
        </w:tabs>
        <w:ind w:left="1433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1276"/>
          <w:tab w:val="left" w:pos="3544"/>
        </w:tabs>
        <w:ind w:left="1873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1276"/>
          <w:tab w:val="left" w:pos="3544"/>
        </w:tabs>
        <w:ind w:left="2313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5)"/>
      <w:lvlJc w:val="left"/>
      <w:pPr>
        <w:tabs>
          <w:tab w:val="left" w:pos="1276"/>
          <w:tab w:val="left" w:pos="3544"/>
        </w:tabs>
        <w:ind w:left="2753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1276"/>
          <w:tab w:val="left" w:pos="3544"/>
        </w:tabs>
        <w:ind w:left="3193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1276"/>
          <w:tab w:val="left" w:pos="3544"/>
        </w:tabs>
        <w:ind w:left="3633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8)"/>
      <w:lvlJc w:val="left"/>
      <w:pPr>
        <w:tabs>
          <w:tab w:val="left" w:pos="1276"/>
          <w:tab w:val="left" w:pos="3544"/>
        </w:tabs>
        <w:ind w:left="4073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1276"/>
          <w:tab w:val="left" w:pos="3544"/>
        </w:tabs>
        <w:ind w:left="4513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已导入的样式“3”"/>
  </w:abstractNum>
  <w:abstractNum w:abstractNumId="5">
    <w:multiLevelType w:val="hybridMultilevel"/>
    <w:styleLink w:val="已导入的样式“3”"/>
    <w:lvl w:ilvl="0">
      <w:start w:val="1"/>
      <w:numFmt w:val="bullet"/>
      <w:suff w:val="tab"/>
      <w:lvlText w:val="●"/>
      <w:lvlJc w:val="left"/>
      <w:pPr>
        <w:ind w:left="44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■"/>
      <w:lvlJc w:val="left"/>
      <w:pPr>
        <w:ind w:left="88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◆"/>
      <w:lvlJc w:val="left"/>
      <w:pPr>
        <w:ind w:left="132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176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■"/>
      <w:lvlJc w:val="left"/>
      <w:pPr>
        <w:ind w:left="220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◆"/>
      <w:lvlJc w:val="left"/>
      <w:pPr>
        <w:ind w:left="264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308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■"/>
      <w:lvlJc w:val="left"/>
      <w:pPr>
        <w:ind w:left="352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ind w:left="3960" w:hanging="4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已导入的样式“4”"/>
  </w:abstractNum>
  <w:abstractNum w:abstractNumId="7">
    <w:multiLevelType w:val="hybridMultilevel"/>
    <w:styleLink w:val="已导入的样式“4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已导入的样式“5”"/>
  </w:abstractNum>
  <w:abstractNum w:abstractNumId="9">
    <w:multiLevelType w:val="hybridMultilevel"/>
    <w:styleLink w:val="已导入的样式“5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已导入的样式“5”.0"/>
  </w:abstractNum>
  <w:abstractNum w:abstractNumId="11">
    <w:multiLevelType w:val="hybridMultilevel"/>
    <w:styleLink w:val="已导入的样式“5”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68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79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90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已导入的样式“6”"/>
  </w:abstractNum>
  <w:abstractNum w:abstractNumId="13">
    <w:multiLevelType w:val="hybridMultilevel"/>
    <w:styleLink w:val="已导入的样式“6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已导入的样式“7”"/>
  </w:abstractNum>
  <w:abstractNum w:abstractNumId="15">
    <w:multiLevelType w:val="hybridMultilevel"/>
    <w:styleLink w:val="已导入的样式“7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已导入的样式“8”"/>
  </w:abstractNum>
  <w:abstractNum w:abstractNumId="17">
    <w:multiLevelType w:val="hybridMultilevel"/>
    <w:styleLink w:val="已导入的样式“8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已导入的样式“9”"/>
  </w:abstractNum>
  <w:abstractNum w:abstractNumId="19">
    <w:multiLevelType w:val="hybridMultilevel"/>
    <w:styleLink w:val="已导入的样式“9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已导入的样式“10”"/>
  </w:abstractNum>
  <w:abstractNum w:abstractNumId="21">
    <w:multiLevelType w:val="hybridMultilevel"/>
    <w:styleLink w:val="已导入的样式“10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已导入的样式“11”"/>
  </w:abstractNum>
  <w:abstractNum w:abstractNumId="23">
    <w:multiLevelType w:val="hybridMultilevel"/>
    <w:styleLink w:val="已导入的样式“11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已导入的样式“12”"/>
  </w:abstractNum>
  <w:abstractNum w:abstractNumId="25">
    <w:multiLevelType w:val="hybridMultilevel"/>
    <w:styleLink w:val="已导入的样式“12”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160" w:after="80" w:line="360" w:lineRule="auto"/>
      <w:ind w:left="0" w:right="0" w:firstLine="0"/>
      <w:jc w:val="left"/>
      <w:outlineLvl w:val="1"/>
    </w:pPr>
    <w:rPr>
      <w:rFonts w:ascii="等线 Light" w:cs="等线 Light" w:hAnsi="等线 Light" w:eastAsia="等线 Ligh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2"/>
      <w:position w:val="0"/>
      <w:sz w:val="40"/>
      <w:szCs w:val="40"/>
      <w:u w:val="none" w:color="2f5496"/>
      <w:shd w:val="nil" w:color="auto" w:fill="auto"/>
      <w:vertAlign w:val="baseline"/>
      <w:lang w:val="en-US"/>
      <w14:textFill>
        <w14:solidFill>
          <w14:srgbClr w14:val="2F5496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等线" w:cs="等线" w:hAnsi="等线" w:eastAsia="等线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160" w:after="80" w:line="360" w:lineRule="auto"/>
      <w:ind w:left="0" w:right="0" w:firstLine="0"/>
      <w:jc w:val="left"/>
      <w:outlineLvl w:val="2"/>
    </w:pPr>
    <w:rPr>
      <w:rFonts w:ascii="等线 Light" w:cs="等线 Light" w:hAnsi="等线 Light" w:eastAsia="等线 Light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2"/>
      <w:position w:val="0"/>
      <w:sz w:val="32"/>
      <w:szCs w:val="32"/>
      <w:u w:val="none" w:color="2f5496"/>
      <w:shd w:val="nil" w:color="auto" w:fill="auto"/>
      <w:vertAlign w:val="baseline"/>
      <w:lang w:val="en-US"/>
      <w14:textFill>
        <w14:solidFill>
          <w14:srgbClr w14:val="2F5496"/>
        </w14:solidFill>
      </w14:textFill>
    </w:rPr>
  </w:style>
  <w:style w:type="paragraph" w:styleId="heading 4">
    <w:name w:val="heading 4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80" w:after="40" w:line="360" w:lineRule="auto"/>
      <w:ind w:left="0" w:right="0" w:firstLine="0"/>
      <w:jc w:val="left"/>
      <w:outlineLvl w:val="2"/>
    </w:pPr>
    <w:rPr>
      <w:rFonts w:ascii="等线" w:cs="等线" w:hAnsi="等线" w:eastAsia="等线"/>
      <w:b w:val="0"/>
      <w:bCs w:val="0"/>
      <w:i w:val="0"/>
      <w:iCs w:val="0"/>
      <w:caps w:val="0"/>
      <w:smallCaps w:val="0"/>
      <w:strike w:val="0"/>
      <w:dstrike w:val="0"/>
      <w:outline w:val="0"/>
      <w:color w:val="003666"/>
      <w:spacing w:val="0"/>
      <w:kern w:val="2"/>
      <w:position w:val="0"/>
      <w:sz w:val="24"/>
      <w:szCs w:val="24"/>
      <w:u w:val="none" w:color="003666"/>
      <w:shd w:val="nil" w:color="auto" w:fill="auto"/>
      <w:vertAlign w:val="baseline"/>
      <w:lang w:val="en-US"/>
      <w14:textFill>
        <w14:solidFill>
          <w14:srgbClr w14:val="003666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paragraph" w:styleId="heading 5">
    <w:name w:val="heading 5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80" w:after="40" w:line="360" w:lineRule="auto"/>
      <w:ind w:left="0" w:right="0" w:firstLine="0"/>
      <w:jc w:val="left"/>
      <w:outlineLvl w:val="2"/>
    </w:pPr>
    <w:rPr>
      <w:rFonts w:ascii="等线" w:cs="等线" w:hAnsi="等线" w:eastAsia="等线"/>
      <w:b w:val="0"/>
      <w:bCs w:val="0"/>
      <w:i w:val="0"/>
      <w:iCs w:val="0"/>
      <w:caps w:val="0"/>
      <w:smallCaps w:val="0"/>
      <w:strike w:val="0"/>
      <w:dstrike w:val="0"/>
      <w:outline w:val="0"/>
      <w:color w:val="4874cb"/>
      <w:spacing w:val="0"/>
      <w:kern w:val="2"/>
      <w:position w:val="0"/>
      <w:sz w:val="24"/>
      <w:szCs w:val="24"/>
      <w:u w:val="none" w:color="4874cb"/>
      <w:shd w:val="nil" w:color="auto" w:fill="auto"/>
      <w:vertAlign w:val="baseline"/>
      <w:lang w:val="en-US"/>
      <w14:textFill>
        <w14:solidFill>
          <w14:srgbClr w14:val="4874CB"/>
        </w14:solidFill>
      </w14:textFill>
    </w:rPr>
  </w:style>
  <w:style w:type="paragraph" w:styleId="heading 6">
    <w:name w:val="heading 6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40" w:after="0" w:line="360" w:lineRule="auto"/>
      <w:ind w:left="0" w:right="0" w:firstLine="0"/>
      <w:jc w:val="left"/>
      <w:outlineLvl w:val="2"/>
    </w:pPr>
    <w:rPr>
      <w:rFonts w:ascii="等线" w:cs="等线" w:hAnsi="等线" w:eastAsia="等线"/>
      <w:b w:val="1"/>
      <w:bCs w:val="1"/>
      <w:i w:val="0"/>
      <w:iCs w:val="0"/>
      <w:caps w:val="0"/>
      <w:smallCaps w:val="0"/>
      <w:strike w:val="0"/>
      <w:dstrike w:val="0"/>
      <w:outline w:val="0"/>
      <w:color w:val="2f5496"/>
      <w:spacing w:val="0"/>
      <w:kern w:val="2"/>
      <w:position w:val="0"/>
      <w:sz w:val="24"/>
      <w:szCs w:val="24"/>
      <w:u w:val="none" w:color="2f5496"/>
      <w:shd w:val="nil" w:color="auto" w:fill="auto"/>
      <w:vertAlign w:val="baseline"/>
      <w:lang w:val="en-US"/>
      <w14:textFill>
        <w14:solidFill>
          <w14:srgbClr w14:val="2F549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720" w:right="0" w:firstLine="0"/>
      <w:jc w:val="left"/>
      <w:outlineLvl w:val="9"/>
    </w:pPr>
    <w:rPr>
      <w:rFonts w:ascii="等线" w:cs="等线" w:hAnsi="等线" w:eastAsia="等线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2”">
    <w:name w:val="已导入的样式“2”"/>
    <w:pPr>
      <w:numPr>
        <w:numId w:val="3"/>
      </w:numPr>
    </w:pPr>
  </w:style>
  <w:style w:type="numbering" w:styleId="已导入的样式“3”">
    <w:name w:val="已导入的样式“3”"/>
    <w:pPr>
      <w:numPr>
        <w:numId w:val="5"/>
      </w:numPr>
    </w:pPr>
  </w:style>
  <w:style w:type="numbering" w:styleId="已导入的样式“4”">
    <w:name w:val="已导入的样式“4”"/>
    <w:pPr>
      <w:numPr>
        <w:numId w:val="7"/>
      </w:numPr>
    </w:pPr>
  </w:style>
  <w:style w:type="numbering" w:styleId="已导入的样式“5”">
    <w:name w:val="已导入的样式“5”"/>
    <w:pPr>
      <w:numPr>
        <w:numId w:val="9"/>
      </w:numPr>
    </w:pPr>
  </w:style>
  <w:style w:type="numbering" w:styleId="已导入的样式“5”.0">
    <w:name w:val="已导入的样式“5”.0"/>
    <w:pPr>
      <w:numPr>
        <w:numId w:val="11"/>
      </w:numPr>
    </w:pPr>
  </w:style>
  <w:style w:type="numbering" w:styleId="已导入的样式“6”">
    <w:name w:val="已导入的样式“6”"/>
    <w:pPr>
      <w:numPr>
        <w:numId w:val="13"/>
      </w:numPr>
    </w:pPr>
  </w:style>
  <w:style w:type="numbering" w:styleId="已导入的样式“7”">
    <w:name w:val="已导入的样式“7”"/>
    <w:pPr>
      <w:numPr>
        <w:numId w:val="15"/>
      </w:numPr>
    </w:pPr>
  </w:style>
  <w:style w:type="numbering" w:styleId="已导入的样式“8”">
    <w:name w:val="已导入的样式“8”"/>
    <w:pPr>
      <w:numPr>
        <w:numId w:val="17"/>
      </w:numPr>
    </w:pPr>
  </w:style>
  <w:style w:type="numbering" w:styleId="已导入的样式“9”">
    <w:name w:val="已导入的样式“9”"/>
    <w:pPr>
      <w:numPr>
        <w:numId w:val="19"/>
      </w:numPr>
    </w:pPr>
  </w:style>
  <w:style w:type="numbering" w:styleId="已导入的样式“10”">
    <w:name w:val="已导入的样式“10”"/>
    <w:pPr>
      <w:numPr>
        <w:numId w:val="21"/>
      </w:numPr>
    </w:pPr>
  </w:style>
  <w:style w:type="numbering" w:styleId="已导入的样式“11”">
    <w:name w:val="已导入的样式“11”"/>
    <w:pPr>
      <w:numPr>
        <w:numId w:val="23"/>
      </w:numPr>
    </w:pPr>
  </w:style>
  <w:style w:type="numbering" w:styleId="已导入的样式“12”">
    <w:name w:val="已导入的样式“12”"/>
    <w:pPr>
      <w:numPr>
        <w:numId w:val="2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