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VerisQ-EQS-NCTC10788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Staphylococcus aureus</w:t>
      </w:r>
      <w:r>
        <w:rPr>
          <w:rFonts w:ascii="Calibri" w:hAnsi="Calibri"/>
          <w:b w:val="0"/>
          <w:i w:val="0"/>
          <w:sz w:val="20"/>
        </w:rPr>
        <w:t xml:space="preserve"> NCTC 10788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Staphylococcus aureus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10788</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6538</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00032</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4.83 = NBRC 13276 = NCIMB 9518 = FDA 209</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&lt;51&gt;,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Antimicrobial preservative effectiveness; non-sterile product microbial enumeration; absence/presence of specified microorganisms; bioburden control.</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Staphylococcus aureus</w:t>
      </w:r>
      <w:r>
        <w:rPr>
          <w:rFonts w:ascii="Calibri" w:hAnsi="Calibri"/>
          <w:b w:val="0"/>
          <w:i w:val="0"/>
          <w:sz w:val="20"/>
        </w:rPr>
        <w:t xml:space="preserve"> NCTC 10788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6538</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